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97DAC10" w14:textId="3CE1C5F6" w:rsidR="00E47457" w:rsidRPr="000671F8" w:rsidRDefault="00336EAC" w:rsidP="0055077E">
      <w:pPr>
        <w:pStyle w:val="Heading1"/>
        <w:rPr>
          <w:rFonts w:asciiTheme="majorHAnsi" w:hAnsiTheme="majorHAnsi"/>
          <w:b w:val="0"/>
          <w:bCs w:val="0"/>
        </w:rPr>
      </w:pPr>
      <w:r w:rsidRPr="000671F8">
        <w:rPr>
          <w:rFonts w:asciiTheme="majorHAnsi" w:hAnsiTheme="majorHAnsi"/>
          <w:b w:val="0"/>
          <w:bCs w:val="0"/>
          <w:szCs w:val="48"/>
        </w:rPr>
        <w:t>Hoosac Valley Regional School District</w:t>
      </w:r>
      <w:r w:rsidR="00CE0FF0" w:rsidRPr="000671F8">
        <w:rPr>
          <w:rFonts w:asciiTheme="majorHAnsi" w:hAnsiTheme="majorHAnsi"/>
          <w:b w:val="0"/>
          <w:bCs w:val="0"/>
          <w:szCs w:val="48"/>
        </w:rPr>
        <w:t xml:space="preserve"> </w:t>
      </w:r>
    </w:p>
    <w:p w14:paraId="7F1243B7" w14:textId="5BF76981" w:rsidR="008E314D" w:rsidRPr="000671F8" w:rsidRDefault="004D3FA0" w:rsidP="00457876">
      <w:pPr>
        <w:pStyle w:val="Titlepagesubheading"/>
      </w:pPr>
      <w:bookmarkStart w:id="0" w:name="_Hlk101983091"/>
      <w:r w:rsidRPr="000671F8">
        <w:t>Targeted</w:t>
      </w:r>
      <w:r w:rsidR="00FD0F0A" w:rsidRPr="000671F8">
        <w:t xml:space="preserve"> </w:t>
      </w:r>
      <w:r w:rsidR="008E314D" w:rsidRPr="000671F8">
        <w:t>District Review Report</w:t>
      </w:r>
      <w:bookmarkEnd w:id="0"/>
      <w:r w:rsidR="008E314D" w:rsidRPr="000671F8">
        <w:t xml:space="preserve"> </w:t>
      </w:r>
    </w:p>
    <w:p w14:paraId="3575704A" w14:textId="4417DD92" w:rsidR="008E314D" w:rsidRPr="000671F8" w:rsidRDefault="00DE26EE" w:rsidP="00457876">
      <w:pPr>
        <w:pStyle w:val="Titlepagedate"/>
      </w:pPr>
      <w:r w:rsidRPr="000671F8">
        <w:t>December</w:t>
      </w:r>
      <w:r w:rsidR="00510CFD" w:rsidRPr="000671F8">
        <w:t xml:space="preserve"> </w:t>
      </w:r>
      <w:r w:rsidR="00D84CF0" w:rsidRPr="000671F8">
        <w:t>20</w:t>
      </w:r>
      <w:r w:rsidRPr="000671F8">
        <w:t>23</w:t>
      </w:r>
    </w:p>
    <w:p w14:paraId="0DB0F0E7" w14:textId="77777777" w:rsidR="00A95BAB" w:rsidRPr="000671F8"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Pr="000671F8"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77777777" w:rsidR="002025EB" w:rsidRPr="000671F8"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Pr="000671F8"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Pr="000671F8"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Pr="000671F8"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0671F8" w:rsidRDefault="4DF0ADFC" w:rsidP="00457876">
      <w:pPr>
        <w:pStyle w:val="Titlepageorganization"/>
      </w:pPr>
      <w:r w:rsidRPr="000671F8">
        <w:t>Massachusetts Department of Elementary and Secondary Education</w:t>
      </w:r>
    </w:p>
    <w:p w14:paraId="7AB2F13C" w14:textId="0DB8189D" w:rsidR="14BBBE3B" w:rsidRPr="000671F8" w:rsidRDefault="14BBBE3B" w:rsidP="00457876">
      <w:pPr>
        <w:pStyle w:val="Titlepagetext14pt"/>
      </w:pPr>
      <w:r w:rsidRPr="000671F8">
        <w:t>Office of District Reviews and Monitoring</w:t>
      </w:r>
    </w:p>
    <w:p w14:paraId="5DC820FA" w14:textId="5046D58B" w:rsidR="26918BE0" w:rsidRPr="000671F8" w:rsidRDefault="00E34155" w:rsidP="00457876">
      <w:pPr>
        <w:pStyle w:val="Titlepagetext10pt"/>
      </w:pPr>
      <w:r w:rsidRPr="000671F8">
        <w:t>135 Santilli Highway</w:t>
      </w:r>
    </w:p>
    <w:p w14:paraId="6DA8D26D" w14:textId="3BBEE20E" w:rsidR="26918BE0" w:rsidRPr="000671F8" w:rsidRDefault="00E34155" w:rsidP="00457876">
      <w:pPr>
        <w:pStyle w:val="Titlepagetext10pt"/>
      </w:pPr>
      <w:r w:rsidRPr="000671F8">
        <w:t>Everett</w:t>
      </w:r>
      <w:r w:rsidR="26918BE0" w:rsidRPr="000671F8">
        <w:t xml:space="preserve">, MA </w:t>
      </w:r>
      <w:r w:rsidR="001B2E5F" w:rsidRPr="000671F8">
        <w:t>02149</w:t>
      </w:r>
    </w:p>
    <w:p w14:paraId="7CA72F40" w14:textId="4A091369" w:rsidR="26918BE0" w:rsidRPr="000671F8" w:rsidRDefault="26918BE0" w:rsidP="00457876">
      <w:pPr>
        <w:pStyle w:val="Titlepagetext10pt"/>
      </w:pPr>
      <w:r w:rsidRPr="000671F8">
        <w:t>781-338-3000</w:t>
      </w:r>
    </w:p>
    <w:p w14:paraId="33E67B60" w14:textId="7BE75C45" w:rsidR="26918BE0" w:rsidRPr="000671F8" w:rsidRDefault="00000000" w:rsidP="00457876">
      <w:pPr>
        <w:pStyle w:val="Titlepagetext10pt"/>
        <w:rPr>
          <w:rFonts w:eastAsia="Calibri" w:cs="Arial"/>
          <w:b/>
          <w:bCs/>
        </w:rPr>
      </w:pPr>
      <w:hyperlink r:id="rId11" w:history="1">
        <w:r w:rsidR="26918BE0" w:rsidRPr="000671F8">
          <w:t>www.doe.mass.edu</w:t>
        </w:r>
      </w:hyperlink>
    </w:p>
    <w:p w14:paraId="6719BDA7" w14:textId="77777777" w:rsidR="00B048BD" w:rsidRPr="000671F8"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Pr="000671F8"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0671F8" w:rsidRDefault="00E64C7A" w:rsidP="00457876">
      <w:pPr>
        <w:pStyle w:val="Titlepageorganization"/>
      </w:pPr>
      <w:r w:rsidRPr="000671F8">
        <w:t>American Institutes for Research</w:t>
      </w:r>
    </w:p>
    <w:p w14:paraId="7AF9AAE1" w14:textId="1F5EF69F" w:rsidR="00D67779" w:rsidRPr="000671F8" w:rsidRDefault="00D67779" w:rsidP="00457876">
      <w:pPr>
        <w:pStyle w:val="Titlepagetext14pt"/>
      </w:pPr>
      <w:r w:rsidRPr="000671F8">
        <w:t xml:space="preserve">Education Systems and Policy </w:t>
      </w:r>
    </w:p>
    <w:p w14:paraId="75CD3090" w14:textId="77777777" w:rsidR="008415C9" w:rsidRPr="000671F8" w:rsidRDefault="008415C9" w:rsidP="00457876">
      <w:pPr>
        <w:pStyle w:val="Titlepagetext10pt"/>
      </w:pPr>
      <w:r w:rsidRPr="000671F8">
        <w:rPr>
          <w:shd w:val="clear" w:color="auto" w:fill="FFFFFF"/>
        </w:rPr>
        <w:t>201 Jones Road, Suite 100</w:t>
      </w:r>
      <w:r w:rsidRPr="000671F8">
        <w:br/>
      </w:r>
      <w:r w:rsidRPr="000671F8">
        <w:rPr>
          <w:shd w:val="clear" w:color="auto" w:fill="FFFFFF"/>
        </w:rPr>
        <w:t>Waltham, MA 02451</w:t>
      </w:r>
      <w:r w:rsidRPr="000671F8" w:rsidDel="00281957">
        <w:t xml:space="preserve"> </w:t>
      </w:r>
    </w:p>
    <w:p w14:paraId="2A326DCB" w14:textId="23BDDE59" w:rsidR="00144555" w:rsidRPr="000671F8" w:rsidRDefault="00144555" w:rsidP="00457876">
      <w:pPr>
        <w:pStyle w:val="Titlepagetext10pt"/>
      </w:pPr>
      <w:r w:rsidRPr="000671F8">
        <w:t>202</w:t>
      </w:r>
      <w:r w:rsidR="006D04CC" w:rsidRPr="000671F8">
        <w:t>-</w:t>
      </w:r>
      <w:r w:rsidRPr="000671F8">
        <w:t xml:space="preserve">403-5000 </w:t>
      </w:r>
    </w:p>
    <w:p w14:paraId="5CEDCF71" w14:textId="446BE90E" w:rsidR="002025EB" w:rsidRPr="000671F8" w:rsidRDefault="00000000" w:rsidP="00457876">
      <w:pPr>
        <w:pStyle w:val="Titlepagetext10pt"/>
      </w:pPr>
      <w:hyperlink r:id="rId12" w:history="1">
        <w:r w:rsidR="002025EB" w:rsidRPr="000671F8">
          <w:rPr>
            <w:rStyle w:val="Hyperlink"/>
          </w:rPr>
          <w:t>www.air.org</w:t>
        </w:r>
      </w:hyperlink>
    </w:p>
    <w:p w14:paraId="634A28FF" w14:textId="77777777" w:rsidR="0047019E" w:rsidRPr="000671F8"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Pr="000671F8"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Pr="000671F8"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Pr="000671F8"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Pr="000671F8"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Pr="000671F8"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Pr="000671F8"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Pr="000671F8"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0671F8" w:rsidRDefault="002025EB" w:rsidP="00457876">
      <w:pPr>
        <w:tabs>
          <w:tab w:val="right" w:pos="9090"/>
        </w:tabs>
        <w:ind w:right="90"/>
        <w:rPr>
          <w:b/>
          <w:bCs/>
          <w:sz w:val="28"/>
          <w:szCs w:val="28"/>
        </w:rPr>
      </w:pPr>
      <w:r w:rsidRPr="000671F8">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sidRPr="000671F8">
        <w:rPr>
          <w:b/>
          <w:bCs/>
          <w:sz w:val="28"/>
          <w:szCs w:val="28"/>
        </w:rPr>
        <w:tab/>
      </w:r>
      <w:r w:rsidR="00457876" w:rsidRPr="000671F8">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0671F8">
        <w:rPr>
          <w:b/>
          <w:bCs/>
          <w:sz w:val="28"/>
          <w:szCs w:val="28"/>
        </w:rPr>
        <w:br w:type="page"/>
      </w:r>
    </w:p>
    <w:p w14:paraId="224357F6" w14:textId="26DBFA6B" w:rsidR="008E314D" w:rsidRPr="000671F8" w:rsidRDefault="00D84CF0" w:rsidP="0055077E">
      <w:pPr>
        <w:pStyle w:val="TOCHeading"/>
      </w:pPr>
      <w:r w:rsidRPr="000671F8">
        <w:lastRenderedPageBreak/>
        <w:t>Contents</w:t>
      </w:r>
    </w:p>
    <w:p w14:paraId="46D52118" w14:textId="6E26425F" w:rsidR="00856ACD" w:rsidRPr="000671F8" w:rsidRDefault="002E7525" w:rsidP="00AC5487">
      <w:pPr>
        <w:pStyle w:val="TOC1"/>
        <w:rPr>
          <w:rFonts w:eastAsiaTheme="minorEastAsia"/>
          <w:noProof/>
          <w:kern w:val="2"/>
          <w14:ligatures w14:val="standardContextual"/>
        </w:rPr>
      </w:pPr>
      <w:r w:rsidRPr="000671F8">
        <w:rPr>
          <w:sz w:val="20"/>
          <w:szCs w:val="20"/>
        </w:rPr>
        <w:fldChar w:fldCharType="begin"/>
      </w:r>
      <w:r w:rsidRPr="000671F8">
        <w:rPr>
          <w:sz w:val="20"/>
          <w:szCs w:val="20"/>
        </w:rPr>
        <w:instrText xml:space="preserve"> TOC \h \z \t "Heading 2,1" </w:instrText>
      </w:r>
      <w:r w:rsidRPr="000671F8">
        <w:rPr>
          <w:sz w:val="20"/>
          <w:szCs w:val="20"/>
        </w:rPr>
        <w:fldChar w:fldCharType="separate"/>
      </w:r>
      <w:hyperlink w:anchor="_Toc159448937" w:history="1">
        <w:r w:rsidR="00856ACD" w:rsidRPr="000671F8">
          <w:rPr>
            <w:rStyle w:val="Hyperlink"/>
            <w:noProof/>
          </w:rPr>
          <w:t>Executive Summary</w:t>
        </w:r>
        <w:r w:rsidR="00856ACD" w:rsidRPr="000671F8">
          <w:rPr>
            <w:noProof/>
            <w:webHidden/>
          </w:rPr>
          <w:tab/>
        </w:r>
        <w:r w:rsidR="00856ACD" w:rsidRPr="000671F8">
          <w:rPr>
            <w:noProof/>
            <w:webHidden/>
          </w:rPr>
          <w:fldChar w:fldCharType="begin"/>
        </w:r>
        <w:r w:rsidR="00856ACD" w:rsidRPr="000671F8">
          <w:rPr>
            <w:noProof/>
            <w:webHidden/>
          </w:rPr>
          <w:instrText xml:space="preserve"> PAGEREF _Toc159448937 \h </w:instrText>
        </w:r>
        <w:r w:rsidR="00856ACD" w:rsidRPr="000671F8">
          <w:rPr>
            <w:noProof/>
            <w:webHidden/>
          </w:rPr>
        </w:r>
        <w:r w:rsidR="00856ACD" w:rsidRPr="000671F8">
          <w:rPr>
            <w:noProof/>
            <w:webHidden/>
          </w:rPr>
          <w:fldChar w:fldCharType="separate"/>
        </w:r>
        <w:r w:rsidR="00907DAA">
          <w:rPr>
            <w:noProof/>
            <w:webHidden/>
          </w:rPr>
          <w:t>1</w:t>
        </w:r>
        <w:r w:rsidR="00856ACD" w:rsidRPr="000671F8">
          <w:rPr>
            <w:noProof/>
            <w:webHidden/>
          </w:rPr>
          <w:fldChar w:fldCharType="end"/>
        </w:r>
      </w:hyperlink>
    </w:p>
    <w:p w14:paraId="79636AAF" w14:textId="6D10470A" w:rsidR="00856ACD" w:rsidRPr="000671F8" w:rsidRDefault="00000000" w:rsidP="00AC5487">
      <w:pPr>
        <w:pStyle w:val="TOC1"/>
        <w:rPr>
          <w:rFonts w:eastAsiaTheme="minorEastAsia"/>
          <w:noProof/>
          <w:kern w:val="2"/>
          <w14:ligatures w14:val="standardContextual"/>
        </w:rPr>
      </w:pPr>
      <w:hyperlink w:anchor="_Toc159448938" w:history="1">
        <w:r w:rsidR="00856ACD" w:rsidRPr="000671F8">
          <w:rPr>
            <w:rStyle w:val="Hyperlink"/>
            <w:noProof/>
          </w:rPr>
          <w:t>Hoosac Valley Regional School District: District Review Overview</w:t>
        </w:r>
        <w:r w:rsidR="00856ACD" w:rsidRPr="000671F8">
          <w:rPr>
            <w:noProof/>
            <w:webHidden/>
          </w:rPr>
          <w:tab/>
        </w:r>
        <w:r w:rsidR="00856ACD" w:rsidRPr="000671F8">
          <w:rPr>
            <w:noProof/>
            <w:webHidden/>
          </w:rPr>
          <w:fldChar w:fldCharType="begin"/>
        </w:r>
        <w:r w:rsidR="00856ACD" w:rsidRPr="000671F8">
          <w:rPr>
            <w:noProof/>
            <w:webHidden/>
          </w:rPr>
          <w:instrText xml:space="preserve"> PAGEREF _Toc159448938 \h </w:instrText>
        </w:r>
        <w:r w:rsidR="00856ACD" w:rsidRPr="000671F8">
          <w:rPr>
            <w:noProof/>
            <w:webHidden/>
          </w:rPr>
        </w:r>
        <w:r w:rsidR="00856ACD" w:rsidRPr="000671F8">
          <w:rPr>
            <w:noProof/>
            <w:webHidden/>
          </w:rPr>
          <w:fldChar w:fldCharType="separate"/>
        </w:r>
        <w:r w:rsidR="00907DAA">
          <w:rPr>
            <w:noProof/>
            <w:webHidden/>
          </w:rPr>
          <w:t>4</w:t>
        </w:r>
        <w:r w:rsidR="00856ACD" w:rsidRPr="000671F8">
          <w:rPr>
            <w:noProof/>
            <w:webHidden/>
          </w:rPr>
          <w:fldChar w:fldCharType="end"/>
        </w:r>
      </w:hyperlink>
    </w:p>
    <w:p w14:paraId="7600BB06" w14:textId="30873EA7" w:rsidR="00856ACD" w:rsidRPr="000671F8" w:rsidRDefault="00000000" w:rsidP="00AC5487">
      <w:pPr>
        <w:pStyle w:val="TOC1"/>
        <w:rPr>
          <w:rFonts w:eastAsiaTheme="minorEastAsia"/>
          <w:noProof/>
          <w:kern w:val="2"/>
          <w14:ligatures w14:val="standardContextual"/>
        </w:rPr>
      </w:pPr>
      <w:hyperlink w:anchor="_Toc159448939" w:history="1">
        <w:r w:rsidR="00856ACD" w:rsidRPr="000671F8">
          <w:rPr>
            <w:rStyle w:val="Hyperlink"/>
            <w:noProof/>
          </w:rPr>
          <w:t>Curriculum and Instruction</w:t>
        </w:r>
        <w:r w:rsidR="00856ACD" w:rsidRPr="000671F8">
          <w:rPr>
            <w:noProof/>
            <w:webHidden/>
          </w:rPr>
          <w:tab/>
        </w:r>
        <w:r w:rsidR="00856ACD" w:rsidRPr="000671F8">
          <w:rPr>
            <w:noProof/>
            <w:webHidden/>
          </w:rPr>
          <w:fldChar w:fldCharType="begin"/>
        </w:r>
        <w:r w:rsidR="00856ACD" w:rsidRPr="000671F8">
          <w:rPr>
            <w:noProof/>
            <w:webHidden/>
          </w:rPr>
          <w:instrText xml:space="preserve"> PAGEREF _Toc159448939 \h </w:instrText>
        </w:r>
        <w:r w:rsidR="00856ACD" w:rsidRPr="000671F8">
          <w:rPr>
            <w:noProof/>
            <w:webHidden/>
          </w:rPr>
        </w:r>
        <w:r w:rsidR="00856ACD" w:rsidRPr="000671F8">
          <w:rPr>
            <w:noProof/>
            <w:webHidden/>
          </w:rPr>
          <w:fldChar w:fldCharType="separate"/>
        </w:r>
        <w:r w:rsidR="00907DAA">
          <w:rPr>
            <w:noProof/>
            <w:webHidden/>
          </w:rPr>
          <w:t>9</w:t>
        </w:r>
        <w:r w:rsidR="00856ACD" w:rsidRPr="000671F8">
          <w:rPr>
            <w:noProof/>
            <w:webHidden/>
          </w:rPr>
          <w:fldChar w:fldCharType="end"/>
        </w:r>
      </w:hyperlink>
    </w:p>
    <w:p w14:paraId="1513D456" w14:textId="4A15D20C" w:rsidR="00856ACD" w:rsidRPr="000671F8" w:rsidRDefault="00000000" w:rsidP="00AC5487">
      <w:pPr>
        <w:pStyle w:val="TOC1"/>
        <w:rPr>
          <w:rFonts w:eastAsiaTheme="minorEastAsia"/>
          <w:noProof/>
          <w:kern w:val="2"/>
          <w14:ligatures w14:val="standardContextual"/>
        </w:rPr>
      </w:pPr>
      <w:hyperlink w:anchor="_Toc159448940" w:history="1">
        <w:r w:rsidR="00856ACD" w:rsidRPr="000671F8">
          <w:rPr>
            <w:rStyle w:val="Hyperlink"/>
            <w:noProof/>
          </w:rPr>
          <w:t>Assessment</w:t>
        </w:r>
        <w:r w:rsidR="00856ACD" w:rsidRPr="000671F8">
          <w:rPr>
            <w:noProof/>
            <w:webHidden/>
          </w:rPr>
          <w:tab/>
        </w:r>
        <w:r w:rsidR="00856ACD" w:rsidRPr="000671F8">
          <w:rPr>
            <w:noProof/>
            <w:webHidden/>
          </w:rPr>
          <w:fldChar w:fldCharType="begin"/>
        </w:r>
        <w:r w:rsidR="00856ACD" w:rsidRPr="000671F8">
          <w:rPr>
            <w:noProof/>
            <w:webHidden/>
          </w:rPr>
          <w:instrText xml:space="preserve"> PAGEREF _Toc159448940 \h </w:instrText>
        </w:r>
        <w:r w:rsidR="00856ACD" w:rsidRPr="000671F8">
          <w:rPr>
            <w:noProof/>
            <w:webHidden/>
          </w:rPr>
        </w:r>
        <w:r w:rsidR="00856ACD" w:rsidRPr="000671F8">
          <w:rPr>
            <w:noProof/>
            <w:webHidden/>
          </w:rPr>
          <w:fldChar w:fldCharType="separate"/>
        </w:r>
        <w:r w:rsidR="00907DAA">
          <w:rPr>
            <w:noProof/>
            <w:webHidden/>
          </w:rPr>
          <w:t>18</w:t>
        </w:r>
        <w:r w:rsidR="00856ACD" w:rsidRPr="000671F8">
          <w:rPr>
            <w:noProof/>
            <w:webHidden/>
          </w:rPr>
          <w:fldChar w:fldCharType="end"/>
        </w:r>
      </w:hyperlink>
    </w:p>
    <w:p w14:paraId="34C5A429" w14:textId="1275B7D9" w:rsidR="00856ACD" w:rsidRPr="000671F8" w:rsidRDefault="00000000" w:rsidP="00AC5487">
      <w:pPr>
        <w:pStyle w:val="TOC1"/>
        <w:rPr>
          <w:rFonts w:eastAsiaTheme="minorEastAsia"/>
          <w:noProof/>
          <w:kern w:val="2"/>
          <w14:ligatures w14:val="standardContextual"/>
        </w:rPr>
      </w:pPr>
      <w:hyperlink w:anchor="_Toc159448941" w:history="1">
        <w:r w:rsidR="00856ACD" w:rsidRPr="000671F8">
          <w:rPr>
            <w:rStyle w:val="Hyperlink"/>
            <w:noProof/>
          </w:rPr>
          <w:t>Student Support</w:t>
        </w:r>
        <w:r w:rsidR="00856ACD" w:rsidRPr="000671F8">
          <w:rPr>
            <w:noProof/>
            <w:webHidden/>
          </w:rPr>
          <w:tab/>
        </w:r>
        <w:r w:rsidR="00856ACD" w:rsidRPr="000671F8">
          <w:rPr>
            <w:noProof/>
            <w:webHidden/>
          </w:rPr>
          <w:fldChar w:fldCharType="begin"/>
        </w:r>
        <w:r w:rsidR="00856ACD" w:rsidRPr="000671F8">
          <w:rPr>
            <w:noProof/>
            <w:webHidden/>
          </w:rPr>
          <w:instrText xml:space="preserve"> PAGEREF _Toc159448941 \h </w:instrText>
        </w:r>
        <w:r w:rsidR="00856ACD" w:rsidRPr="000671F8">
          <w:rPr>
            <w:noProof/>
            <w:webHidden/>
          </w:rPr>
        </w:r>
        <w:r w:rsidR="00856ACD" w:rsidRPr="000671F8">
          <w:rPr>
            <w:noProof/>
            <w:webHidden/>
          </w:rPr>
          <w:fldChar w:fldCharType="separate"/>
        </w:r>
        <w:r w:rsidR="00907DAA">
          <w:rPr>
            <w:noProof/>
            <w:webHidden/>
          </w:rPr>
          <w:t>23</w:t>
        </w:r>
        <w:r w:rsidR="00856ACD" w:rsidRPr="000671F8">
          <w:rPr>
            <w:noProof/>
            <w:webHidden/>
          </w:rPr>
          <w:fldChar w:fldCharType="end"/>
        </w:r>
      </w:hyperlink>
    </w:p>
    <w:p w14:paraId="1D378639" w14:textId="323A31CA" w:rsidR="00856ACD" w:rsidRPr="000671F8" w:rsidRDefault="00000000" w:rsidP="00AC5487">
      <w:pPr>
        <w:pStyle w:val="TOC1"/>
        <w:rPr>
          <w:rFonts w:eastAsiaTheme="minorEastAsia"/>
          <w:noProof/>
          <w:kern w:val="2"/>
          <w14:ligatures w14:val="standardContextual"/>
        </w:rPr>
      </w:pPr>
      <w:hyperlink w:anchor="_Toc159448942" w:history="1">
        <w:r w:rsidR="00856ACD" w:rsidRPr="000671F8">
          <w:rPr>
            <w:rStyle w:val="Hyperlink"/>
            <w:noProof/>
          </w:rPr>
          <w:t>Appendix A. Summary of Site Visit Activities</w:t>
        </w:r>
        <w:r w:rsidR="00856ACD" w:rsidRPr="000671F8">
          <w:rPr>
            <w:noProof/>
            <w:webHidden/>
          </w:rPr>
          <w:tab/>
          <w:t>A-</w:t>
        </w:r>
      </w:hyperlink>
      <w:r w:rsidR="001C569E">
        <w:rPr>
          <w:noProof/>
        </w:rPr>
        <w:t>1</w:t>
      </w:r>
    </w:p>
    <w:p w14:paraId="7624FD90" w14:textId="20BC8B1B" w:rsidR="00856ACD" w:rsidRPr="000671F8" w:rsidRDefault="00000000" w:rsidP="00AC5487">
      <w:pPr>
        <w:pStyle w:val="TOC1"/>
        <w:rPr>
          <w:rFonts w:eastAsiaTheme="minorEastAsia"/>
          <w:noProof/>
          <w:kern w:val="2"/>
          <w14:ligatures w14:val="standardContextual"/>
        </w:rPr>
      </w:pPr>
      <w:hyperlink w:anchor="_Toc159448943" w:history="1">
        <w:r w:rsidR="00856ACD" w:rsidRPr="000671F8">
          <w:rPr>
            <w:rStyle w:val="Hyperlink"/>
            <w:noProof/>
          </w:rPr>
          <w:t xml:space="preserve">Appendix B. Districtwide Instructional Observation Report </w:t>
        </w:r>
        <w:r w:rsidR="00856ACD" w:rsidRPr="000671F8">
          <w:rPr>
            <w:noProof/>
            <w:webHidden/>
          </w:rPr>
          <w:tab/>
          <w:t>B-</w:t>
        </w:r>
        <w:r w:rsidR="00856ACD" w:rsidRPr="000671F8">
          <w:rPr>
            <w:noProof/>
            <w:webHidden/>
          </w:rPr>
          <w:fldChar w:fldCharType="begin"/>
        </w:r>
        <w:r w:rsidR="00856ACD" w:rsidRPr="000671F8">
          <w:rPr>
            <w:noProof/>
            <w:webHidden/>
          </w:rPr>
          <w:instrText xml:space="preserve"> PAGEREF _Toc159448943 \h </w:instrText>
        </w:r>
        <w:r w:rsidR="00856ACD" w:rsidRPr="000671F8">
          <w:rPr>
            <w:noProof/>
            <w:webHidden/>
          </w:rPr>
        </w:r>
        <w:r w:rsidR="00856ACD" w:rsidRPr="000671F8">
          <w:rPr>
            <w:noProof/>
            <w:webHidden/>
          </w:rPr>
          <w:fldChar w:fldCharType="separate"/>
        </w:r>
        <w:r w:rsidR="00907DAA">
          <w:rPr>
            <w:noProof/>
            <w:webHidden/>
          </w:rPr>
          <w:t>1</w:t>
        </w:r>
        <w:r w:rsidR="00856ACD" w:rsidRPr="000671F8">
          <w:rPr>
            <w:noProof/>
            <w:webHidden/>
          </w:rPr>
          <w:fldChar w:fldCharType="end"/>
        </w:r>
      </w:hyperlink>
    </w:p>
    <w:p w14:paraId="04207ABF" w14:textId="0ABBCAD7" w:rsidR="00856ACD" w:rsidRPr="000671F8" w:rsidRDefault="00000000" w:rsidP="00AC5487">
      <w:pPr>
        <w:pStyle w:val="TOC1"/>
        <w:rPr>
          <w:rFonts w:eastAsiaTheme="minorEastAsia"/>
          <w:noProof/>
          <w:kern w:val="2"/>
          <w14:ligatures w14:val="standardContextual"/>
        </w:rPr>
      </w:pPr>
      <w:hyperlink w:anchor="_Toc159448944" w:history="1">
        <w:r w:rsidR="00856ACD" w:rsidRPr="000671F8">
          <w:rPr>
            <w:rStyle w:val="Hyperlink"/>
            <w:noProof/>
          </w:rPr>
          <w:t>Appendix C. Resources to Support Implementation of DESE’s District Standards and Indicators</w:t>
        </w:r>
        <w:r w:rsidR="00856ACD" w:rsidRPr="000671F8">
          <w:rPr>
            <w:noProof/>
            <w:webHidden/>
          </w:rPr>
          <w:tab/>
          <w:t>C-</w:t>
        </w:r>
        <w:r w:rsidR="00856ACD" w:rsidRPr="000671F8">
          <w:rPr>
            <w:noProof/>
            <w:webHidden/>
          </w:rPr>
          <w:fldChar w:fldCharType="begin"/>
        </w:r>
        <w:r w:rsidR="00856ACD" w:rsidRPr="000671F8">
          <w:rPr>
            <w:noProof/>
            <w:webHidden/>
          </w:rPr>
          <w:instrText xml:space="preserve"> PAGEREF _Toc159448944 \h </w:instrText>
        </w:r>
        <w:r w:rsidR="00856ACD" w:rsidRPr="000671F8">
          <w:rPr>
            <w:noProof/>
            <w:webHidden/>
          </w:rPr>
        </w:r>
        <w:r w:rsidR="00856ACD" w:rsidRPr="000671F8">
          <w:rPr>
            <w:noProof/>
            <w:webHidden/>
          </w:rPr>
          <w:fldChar w:fldCharType="separate"/>
        </w:r>
        <w:r w:rsidR="00907DAA">
          <w:rPr>
            <w:noProof/>
            <w:webHidden/>
          </w:rPr>
          <w:t>1</w:t>
        </w:r>
        <w:r w:rsidR="00856ACD" w:rsidRPr="000671F8">
          <w:rPr>
            <w:noProof/>
            <w:webHidden/>
          </w:rPr>
          <w:fldChar w:fldCharType="end"/>
        </w:r>
      </w:hyperlink>
    </w:p>
    <w:p w14:paraId="6D11A78F" w14:textId="6AA578EC" w:rsidR="00856ACD" w:rsidRPr="000671F8" w:rsidRDefault="00000000" w:rsidP="00AC5487">
      <w:pPr>
        <w:pStyle w:val="TOC1"/>
        <w:rPr>
          <w:rFonts w:eastAsiaTheme="minorEastAsia"/>
          <w:noProof/>
          <w:kern w:val="2"/>
          <w14:ligatures w14:val="standardContextual"/>
        </w:rPr>
      </w:pPr>
      <w:hyperlink w:anchor="_Toc159448945" w:history="1">
        <w:r w:rsidR="00856ACD" w:rsidRPr="000671F8">
          <w:rPr>
            <w:rStyle w:val="Hyperlink"/>
            <w:noProof/>
          </w:rPr>
          <w:t>Appendix D. Enrollment, Attendance, Expenditures</w:t>
        </w:r>
        <w:r w:rsidR="00856ACD" w:rsidRPr="000671F8">
          <w:rPr>
            <w:noProof/>
            <w:webHidden/>
          </w:rPr>
          <w:tab/>
          <w:t>D-</w:t>
        </w:r>
        <w:r w:rsidR="00856ACD" w:rsidRPr="000671F8">
          <w:rPr>
            <w:noProof/>
            <w:webHidden/>
          </w:rPr>
          <w:fldChar w:fldCharType="begin"/>
        </w:r>
        <w:r w:rsidR="00856ACD" w:rsidRPr="000671F8">
          <w:rPr>
            <w:noProof/>
            <w:webHidden/>
          </w:rPr>
          <w:instrText xml:space="preserve"> PAGEREF _Toc159448945 \h </w:instrText>
        </w:r>
        <w:r w:rsidR="00856ACD" w:rsidRPr="000671F8">
          <w:rPr>
            <w:noProof/>
            <w:webHidden/>
          </w:rPr>
        </w:r>
        <w:r w:rsidR="00856ACD" w:rsidRPr="000671F8">
          <w:rPr>
            <w:noProof/>
            <w:webHidden/>
          </w:rPr>
          <w:fldChar w:fldCharType="separate"/>
        </w:r>
        <w:r w:rsidR="00907DAA">
          <w:rPr>
            <w:noProof/>
            <w:webHidden/>
          </w:rPr>
          <w:t>1</w:t>
        </w:r>
        <w:r w:rsidR="00856ACD" w:rsidRPr="000671F8">
          <w:rPr>
            <w:noProof/>
            <w:webHidden/>
          </w:rPr>
          <w:fldChar w:fldCharType="end"/>
        </w:r>
      </w:hyperlink>
    </w:p>
    <w:p w14:paraId="5955FF4D" w14:textId="1547DE8E" w:rsidR="00856ACD" w:rsidRPr="000671F8" w:rsidRDefault="00000000" w:rsidP="00AC5487">
      <w:pPr>
        <w:pStyle w:val="TOC1"/>
        <w:rPr>
          <w:rFonts w:eastAsiaTheme="minorEastAsia"/>
          <w:noProof/>
          <w:kern w:val="2"/>
          <w14:ligatures w14:val="standardContextual"/>
        </w:rPr>
      </w:pPr>
      <w:hyperlink w:anchor="_Toc159448946" w:history="1">
        <w:r w:rsidR="00856ACD" w:rsidRPr="000671F8">
          <w:rPr>
            <w:rStyle w:val="Hyperlink"/>
            <w:noProof/>
          </w:rPr>
          <w:t>Appendix E. Hoosac Valley RSD Public Schools: Student Performance Data</w:t>
        </w:r>
        <w:r w:rsidR="00856ACD" w:rsidRPr="000671F8">
          <w:rPr>
            <w:noProof/>
            <w:webHidden/>
          </w:rPr>
          <w:tab/>
          <w:t>E-</w:t>
        </w:r>
        <w:r w:rsidR="00856ACD" w:rsidRPr="000671F8">
          <w:rPr>
            <w:noProof/>
            <w:webHidden/>
          </w:rPr>
          <w:fldChar w:fldCharType="begin"/>
        </w:r>
        <w:r w:rsidR="00856ACD" w:rsidRPr="000671F8">
          <w:rPr>
            <w:noProof/>
            <w:webHidden/>
          </w:rPr>
          <w:instrText xml:space="preserve"> PAGEREF _Toc159448946 \h </w:instrText>
        </w:r>
        <w:r w:rsidR="00856ACD" w:rsidRPr="000671F8">
          <w:rPr>
            <w:noProof/>
            <w:webHidden/>
          </w:rPr>
        </w:r>
        <w:r w:rsidR="00856ACD" w:rsidRPr="000671F8">
          <w:rPr>
            <w:noProof/>
            <w:webHidden/>
          </w:rPr>
          <w:fldChar w:fldCharType="separate"/>
        </w:r>
        <w:r w:rsidR="00907DAA">
          <w:rPr>
            <w:noProof/>
            <w:webHidden/>
          </w:rPr>
          <w:t>1</w:t>
        </w:r>
        <w:r w:rsidR="00856ACD" w:rsidRPr="000671F8">
          <w:rPr>
            <w:noProof/>
            <w:webHidden/>
          </w:rPr>
          <w:fldChar w:fldCharType="end"/>
        </w:r>
      </w:hyperlink>
    </w:p>
    <w:p w14:paraId="6BA6D8CC" w14:textId="53300B9B" w:rsidR="002E7525" w:rsidRPr="000671F8"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0671F8">
        <w:rPr>
          <w:sz w:val="20"/>
          <w:szCs w:val="20"/>
        </w:rPr>
        <w:fldChar w:fldCharType="end"/>
      </w:r>
    </w:p>
    <w:p w14:paraId="4CD42A87" w14:textId="77777777" w:rsidR="002E7525" w:rsidRPr="000671F8"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0671F8"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0671F8">
        <w:rPr>
          <w:sz w:val="20"/>
          <w:szCs w:val="20"/>
        </w:rPr>
        <w:br w:type="page"/>
      </w:r>
    </w:p>
    <w:p w14:paraId="58733E23" w14:textId="0988C18C" w:rsidR="008E314D" w:rsidRPr="000671F8" w:rsidRDefault="002A28B1" w:rsidP="0066116F">
      <w:pPr>
        <w:tabs>
          <w:tab w:val="right" w:pos="9360"/>
        </w:tabs>
      </w:pPr>
      <w:r w:rsidRPr="000671F8">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0671F8">
        <w:t xml:space="preserve"> </w:t>
      </w:r>
      <w:r w:rsidR="0066116F" w:rsidRPr="000671F8">
        <w:tab/>
      </w:r>
      <w:r w:rsidR="00457876" w:rsidRPr="000671F8">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Pr="000671F8"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0671F8" w:rsidRDefault="008E314D" w:rsidP="0066116F">
      <w:pPr>
        <w:pStyle w:val="BodyText"/>
        <w:jc w:val="center"/>
      </w:pPr>
      <w:r w:rsidRPr="000671F8">
        <w:t xml:space="preserve">This document was prepared by the </w:t>
      </w:r>
      <w:r w:rsidR="00740294" w:rsidRPr="000671F8">
        <w:t xml:space="preserve">American Institutes for Research, </w:t>
      </w:r>
      <w:r w:rsidR="001B4127" w:rsidRPr="000671F8">
        <w:t xml:space="preserve">in </w:t>
      </w:r>
      <w:r w:rsidR="00181912" w:rsidRPr="000671F8">
        <w:t xml:space="preserve">collaboration </w:t>
      </w:r>
      <w:r w:rsidR="001B4127" w:rsidRPr="000671F8">
        <w:t>with the</w:t>
      </w:r>
      <w:r w:rsidRPr="000671F8">
        <w:br/>
        <w:t>Massachusetts Department of Elementary and Secondary Education</w:t>
      </w:r>
    </w:p>
    <w:p w14:paraId="07584CCA" w14:textId="77777777" w:rsidR="009A469D" w:rsidRPr="000671F8"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0A0419F1" w14:textId="77777777" w:rsidR="00163AC1" w:rsidRPr="00C810C9" w:rsidRDefault="00163AC1" w:rsidP="00163AC1">
      <w:pPr>
        <w:tabs>
          <w:tab w:val="left" w:pos="360"/>
          <w:tab w:val="left" w:pos="720"/>
          <w:tab w:val="left" w:pos="1080"/>
          <w:tab w:val="left" w:pos="1440"/>
          <w:tab w:val="left" w:pos="1800"/>
          <w:tab w:val="left" w:pos="2160"/>
          <w:tab w:val="left" w:pos="2520"/>
          <w:tab w:val="left" w:pos="2880"/>
        </w:tabs>
        <w:spacing w:line="240" w:lineRule="auto"/>
        <w:jc w:val="center"/>
      </w:pPr>
      <w:r>
        <w:t>Russell D Johnston</w:t>
      </w:r>
    </w:p>
    <w:p w14:paraId="5A63F071" w14:textId="77777777" w:rsidR="00163AC1" w:rsidRPr="00C810C9" w:rsidRDefault="00163AC1" w:rsidP="00163AC1">
      <w:pPr>
        <w:tabs>
          <w:tab w:val="left" w:pos="360"/>
          <w:tab w:val="left" w:pos="720"/>
          <w:tab w:val="left" w:pos="1080"/>
          <w:tab w:val="left" w:pos="1440"/>
          <w:tab w:val="left" w:pos="1800"/>
          <w:tab w:val="left" w:pos="2160"/>
          <w:tab w:val="left" w:pos="2520"/>
          <w:tab w:val="left" w:pos="2880"/>
        </w:tabs>
        <w:spacing w:line="240" w:lineRule="auto"/>
        <w:jc w:val="center"/>
      </w:pPr>
      <w:r>
        <w:t xml:space="preserve">Acting </w:t>
      </w:r>
      <w:r w:rsidRPr="00C810C9">
        <w:t>Commissioner</w:t>
      </w:r>
    </w:p>
    <w:p w14:paraId="26B707AB" w14:textId="5858BD1A" w:rsidR="001E776B" w:rsidRPr="000D69B3"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rPr>
      </w:pPr>
      <w:r w:rsidRPr="000D69B3">
        <w:rPr>
          <w:rStyle w:val="bold"/>
        </w:rPr>
        <w:t xml:space="preserve">Published </w:t>
      </w:r>
      <w:r w:rsidR="000D69B3" w:rsidRPr="000D69B3">
        <w:rPr>
          <w:rStyle w:val="bold"/>
        </w:rPr>
        <w:t>May</w:t>
      </w:r>
      <w:r w:rsidR="00627B0D" w:rsidRPr="000D69B3">
        <w:rPr>
          <w:rStyle w:val="bold"/>
        </w:rPr>
        <w:t xml:space="preserve"> </w:t>
      </w:r>
      <w:r w:rsidR="000538C4" w:rsidRPr="000D69B3">
        <w:rPr>
          <w:rStyle w:val="bold"/>
        </w:rPr>
        <w:t>20</w:t>
      </w:r>
      <w:r w:rsidR="000D69B3" w:rsidRPr="000D69B3">
        <w:rPr>
          <w:rStyle w:val="bold"/>
        </w:rPr>
        <w:t>24</w:t>
      </w:r>
    </w:p>
    <w:p w14:paraId="25585579" w14:textId="77777777" w:rsidR="0066787A" w:rsidRPr="000671F8"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66801AB8" w:rsidR="008E314D" w:rsidRPr="000671F8" w:rsidRDefault="008E314D" w:rsidP="0066116F">
      <w:pPr>
        <w:pStyle w:val="BodyText"/>
        <w:jc w:val="center"/>
      </w:pPr>
      <w:r w:rsidRPr="000671F8">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004C1845" w:rsidRPr="000671F8">
        <w:rPr>
          <w:snapToGrid w:val="0"/>
        </w:rPr>
        <w:t>135 Santilli Highway</w:t>
      </w:r>
      <w:r w:rsidRPr="000671F8">
        <w:t xml:space="preserve">, </w:t>
      </w:r>
      <w:r w:rsidR="004C1845" w:rsidRPr="000671F8">
        <w:t>Everett</w:t>
      </w:r>
      <w:r w:rsidRPr="000671F8">
        <w:t>, MA 0214</w:t>
      </w:r>
      <w:r w:rsidR="004C1845" w:rsidRPr="000671F8">
        <w:t>9</w:t>
      </w:r>
      <w:r w:rsidRPr="000671F8">
        <w:t>. Phone: 781-338-6105.</w:t>
      </w:r>
    </w:p>
    <w:p w14:paraId="4361469B" w14:textId="2DA6EAF9" w:rsidR="001166A5" w:rsidRPr="000671F8" w:rsidRDefault="001166A5" w:rsidP="0066116F">
      <w:pPr>
        <w:pStyle w:val="BodyTextposthead"/>
        <w:jc w:val="center"/>
      </w:pPr>
      <w:r w:rsidRPr="000671F8">
        <w:t>© 202</w:t>
      </w:r>
      <w:r w:rsidR="004C1845" w:rsidRPr="000671F8">
        <w:t>4</w:t>
      </w:r>
      <w:r w:rsidRPr="000671F8">
        <w:t xml:space="preserve"> Massachusetts Department of Elementary and Secondary Education</w:t>
      </w:r>
    </w:p>
    <w:p w14:paraId="05DE9136" w14:textId="623DDC6B" w:rsidR="001166A5" w:rsidRPr="000671F8" w:rsidRDefault="001166A5" w:rsidP="0066116F">
      <w:pPr>
        <w:pStyle w:val="BodyTextposthead"/>
        <w:jc w:val="center"/>
        <w:rPr>
          <w:i/>
          <w:iCs/>
          <w:spacing w:val="-4"/>
        </w:rPr>
      </w:pPr>
      <w:r w:rsidRPr="000671F8">
        <w:rPr>
          <w:i/>
          <w:iCs/>
          <w:spacing w:val="-4"/>
        </w:rPr>
        <w:t>Permission is hereby granted to copy any or all parts of this document for non-commercial educational purposes. Please credit the “Massachusetts Department of Elementary and Secondary Education.”</w:t>
      </w:r>
    </w:p>
    <w:p w14:paraId="4675837B" w14:textId="5D98951F" w:rsidR="001166A5" w:rsidRPr="000671F8" w:rsidRDefault="001166A5" w:rsidP="0066116F">
      <w:pPr>
        <w:pStyle w:val="BodyTextposthead"/>
        <w:jc w:val="center"/>
      </w:pPr>
      <w:r w:rsidRPr="000671F8">
        <w:t>This document printed on recycled paper</w:t>
      </w:r>
      <w:r w:rsidR="00D84CF0" w:rsidRPr="000671F8">
        <w:t>.</w:t>
      </w:r>
    </w:p>
    <w:p w14:paraId="33BF0CF8" w14:textId="77777777" w:rsidR="001166A5" w:rsidRPr="000671F8"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Pr="000671F8"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Pr="000671F8"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Pr="000671F8"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Pr="000671F8"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Pr="000671F8"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Pr="000671F8"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Pr="000671F8"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0671F8"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0671F8">
        <w:t>Massachusetts Department of Elementary and Secondary Education</w:t>
      </w:r>
    </w:p>
    <w:p w14:paraId="4D1D0F8C" w14:textId="5F6681F7" w:rsidR="008E314D" w:rsidRPr="000671F8"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0671F8">
        <w:rPr>
          <w:snapToGrid w:val="0"/>
        </w:rPr>
        <w:t>135 Santilli Highway</w:t>
      </w:r>
      <w:r w:rsidR="008E314D" w:rsidRPr="000671F8">
        <w:t xml:space="preserve">, </w:t>
      </w:r>
      <w:r w:rsidRPr="000671F8">
        <w:t xml:space="preserve">Everett </w:t>
      </w:r>
      <w:r w:rsidR="008E314D" w:rsidRPr="000671F8">
        <w:t>MA 0214</w:t>
      </w:r>
      <w:r w:rsidRPr="000671F8">
        <w:t>9</w:t>
      </w:r>
    </w:p>
    <w:p w14:paraId="6EEA3F3B" w14:textId="0B264AC8" w:rsidR="008E314D" w:rsidRPr="000671F8"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0671F8">
        <w:t>Phone</w:t>
      </w:r>
      <w:r w:rsidR="00D84CF0" w:rsidRPr="000671F8">
        <w:t>:</w:t>
      </w:r>
      <w:r w:rsidRPr="000671F8">
        <w:t xml:space="preserve"> 781-338-3000</w:t>
      </w:r>
      <w:r w:rsidRPr="000671F8">
        <w:tab/>
        <w:t>TTY: N.E.T. Relay 800-439-2370</w:t>
      </w:r>
    </w:p>
    <w:p w14:paraId="2B889E51" w14:textId="77777777" w:rsidR="008E314D" w:rsidRPr="000671F8" w:rsidRDefault="00000000"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008E314D" w:rsidRPr="000671F8">
          <w:rPr>
            <w:rStyle w:val="Hyperlink"/>
          </w:rPr>
          <w:t>ww</w:t>
        </w:r>
        <w:r w:rsidR="008E314D" w:rsidRPr="000671F8">
          <w:rPr>
            <w:rStyle w:val="Hyperlink"/>
            <w:color w:val="0563C1"/>
          </w:rPr>
          <w:t>w.doe.m</w:t>
        </w:r>
        <w:r w:rsidR="008E314D" w:rsidRPr="000671F8">
          <w:rPr>
            <w:rStyle w:val="Hyperlink"/>
          </w:rPr>
          <w:t>ass.edu</w:t>
        </w:r>
      </w:hyperlink>
    </w:p>
    <w:p w14:paraId="332E41D9" w14:textId="77777777" w:rsidR="008E314D" w:rsidRPr="000671F8"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0671F8"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0671F8"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0671F8" w:rsidSect="003A5E6D">
          <w:footerReference w:type="default" r:id="rId18"/>
          <w:footerReference w:type="first" r:id="rId19"/>
          <w:endnotePr>
            <w:numFmt w:val="decimal"/>
          </w:endnotePr>
          <w:pgSz w:w="12240" w:h="15840"/>
          <w:pgMar w:top="1440" w:right="1440" w:bottom="1440" w:left="1440" w:header="1440" w:footer="720" w:gutter="0"/>
          <w:pgNumType w:start="1"/>
          <w:cols w:space="720"/>
          <w:noEndnote/>
          <w:titlePg/>
          <w:docGrid w:linePitch="326"/>
        </w:sectPr>
      </w:pPr>
    </w:p>
    <w:p w14:paraId="0B641F30" w14:textId="77777777" w:rsidR="008D6102" w:rsidRPr="000671F8" w:rsidRDefault="008D6102" w:rsidP="00116E88">
      <w:pPr>
        <w:pStyle w:val="Heading2"/>
      </w:pPr>
      <w:bookmarkStart w:id="1" w:name="_Toc101446225"/>
      <w:bookmarkStart w:id="2" w:name="_Toc159448937"/>
      <w:bookmarkStart w:id="3" w:name="_Toc350870260"/>
      <w:bookmarkStart w:id="4" w:name="_Toc273777167"/>
      <w:bookmarkStart w:id="5" w:name="_Toc277066425"/>
      <w:bookmarkStart w:id="6" w:name="_Toc337817149"/>
      <w:bookmarkStart w:id="7" w:name="_Toc101878649"/>
      <w:r w:rsidRPr="000671F8">
        <w:lastRenderedPageBreak/>
        <w:t>Executive Summary</w:t>
      </w:r>
      <w:bookmarkEnd w:id="1"/>
      <w:bookmarkEnd w:id="2"/>
    </w:p>
    <w:p w14:paraId="38882FEA" w14:textId="5AA410B6" w:rsidR="008672D4" w:rsidRPr="000671F8" w:rsidRDefault="000B1DD2" w:rsidP="00116E88">
      <w:pPr>
        <w:pStyle w:val="BodyText"/>
      </w:pPr>
      <w:bookmarkStart w:id="8" w:name="_Hlk40937737"/>
      <w:bookmarkStart w:id="9" w:name="_Toc104552856"/>
      <w:bookmarkEnd w:id="3"/>
      <w:r w:rsidRPr="000671F8">
        <w:t xml:space="preserve">In accordance with Massachusetts state law, the Massachusetts Department of Elementary and Secondary Education (DESE) contracted with </w:t>
      </w:r>
      <w:r w:rsidR="0054101D" w:rsidRPr="000671F8">
        <w:t xml:space="preserve">the </w:t>
      </w:r>
      <w:r w:rsidRPr="000671F8">
        <w:t>American Institutes for Research</w:t>
      </w:r>
      <w:r w:rsidR="0054101D" w:rsidRPr="000671F8">
        <w:rPr>
          <w:rFonts w:ascii="Franklin Gothic Book" w:hAnsi="Franklin Gothic Book" w:cs="Calibri"/>
          <w:vertAlign w:val="superscript"/>
        </w:rPr>
        <w:t>®</w:t>
      </w:r>
      <w:r w:rsidRPr="000671F8">
        <w:t xml:space="preserve"> (AIR</w:t>
      </w:r>
      <w:r w:rsidR="0054101D" w:rsidRPr="000671F8">
        <w:rPr>
          <w:rFonts w:ascii="Franklin Gothic Book" w:hAnsi="Franklin Gothic Book" w:cs="Calibri"/>
          <w:vertAlign w:val="superscript"/>
        </w:rPr>
        <w:t>®</w:t>
      </w:r>
      <w:r w:rsidRPr="000671F8">
        <w:t xml:space="preserve">) to conduct a </w:t>
      </w:r>
      <w:r w:rsidR="004D3FA0" w:rsidRPr="000671F8">
        <w:t>targeted</w:t>
      </w:r>
      <w:r w:rsidRPr="000671F8">
        <w:t xml:space="preserve"> review of </w:t>
      </w:r>
      <w:r w:rsidR="0083543C" w:rsidRPr="000671F8">
        <w:t xml:space="preserve">Hoosac Valley </w:t>
      </w:r>
      <w:r w:rsidR="00AF20BE" w:rsidRPr="000671F8">
        <w:t>Regional</w:t>
      </w:r>
      <w:r w:rsidR="00DD358C" w:rsidRPr="000671F8">
        <w:t xml:space="preserve"> School District</w:t>
      </w:r>
      <w:r w:rsidRPr="000671F8">
        <w:t xml:space="preserve"> (</w:t>
      </w:r>
      <w:r w:rsidR="0054101D" w:rsidRPr="000671F8">
        <w:t xml:space="preserve">hereafter, </w:t>
      </w:r>
      <w:r w:rsidR="00553D83" w:rsidRPr="000671F8">
        <w:t>HVRSD</w:t>
      </w:r>
      <w:r w:rsidRPr="000671F8">
        <w:t xml:space="preserve">) in </w:t>
      </w:r>
      <w:r w:rsidR="0083543C" w:rsidRPr="000671F8">
        <w:t>December</w:t>
      </w:r>
      <w:r w:rsidRPr="000671F8">
        <w:t xml:space="preserve"> 20</w:t>
      </w:r>
      <w:r w:rsidR="0083543C" w:rsidRPr="000671F8">
        <w:t>23</w:t>
      </w:r>
      <w:r w:rsidRPr="000671F8">
        <w:t xml:space="preserve">. Data collection activities associated with the review focused on understanding how district systems, structures, and practices operate in support of district continuous improvement efforts. The review focused on </w:t>
      </w:r>
      <w:r w:rsidR="004D3FA0" w:rsidRPr="000671F8">
        <w:t xml:space="preserve">three of </w:t>
      </w:r>
      <w:r w:rsidRPr="000671F8">
        <w:t>the six standards (and related indicators) that DESE has identified as being important components of district effectiveness.</w:t>
      </w:r>
      <w:r w:rsidR="00A42CC6" w:rsidRPr="000671F8">
        <w:rPr>
          <w:rStyle w:val="FootnoteReference"/>
        </w:rPr>
        <w:footnoteReference w:id="2"/>
      </w:r>
    </w:p>
    <w:p w14:paraId="41D8CE26" w14:textId="4CACA3E1" w:rsidR="000B1DD2" w:rsidRPr="000671F8" w:rsidRDefault="00723C56" w:rsidP="00116E88">
      <w:pPr>
        <w:pStyle w:val="BodyText"/>
      </w:pPr>
      <w:r w:rsidRPr="000671F8">
        <w:t>Three</w:t>
      </w:r>
      <w:r w:rsidR="008672D4" w:rsidRPr="000671F8">
        <w:t xml:space="preserve"> observers, who focused primarily on instruction in the classroom, visited </w:t>
      </w:r>
      <w:r w:rsidR="004D53AE" w:rsidRPr="000671F8">
        <w:t>HVRSD</w:t>
      </w:r>
      <w:r w:rsidR="008672D4" w:rsidRPr="000671F8">
        <w:t xml:space="preserve"> during the week of </w:t>
      </w:r>
      <w:r w:rsidR="00652A1D" w:rsidRPr="000671F8">
        <w:t>December 4, 2023</w:t>
      </w:r>
      <w:r w:rsidR="008672D4" w:rsidRPr="000671F8">
        <w:t xml:space="preserve">. The observers conducted </w:t>
      </w:r>
      <w:r w:rsidR="00F23F08" w:rsidRPr="000671F8">
        <w:t>60</w:t>
      </w:r>
      <w:r w:rsidR="008672D4" w:rsidRPr="000671F8">
        <w:t xml:space="preserve"> observations in a sample of classrooms across grade levels, focused on literacy, English language arts (ELA), and mathematics. The Teachstone Classroom Assessment Scoring System (CLASS) protocol, developed by the Center for Advanced Study of Teaching and Learning at the University of Virginia,</w:t>
      </w:r>
      <w:r w:rsidR="008672D4" w:rsidRPr="000671F8">
        <w:rPr>
          <w:rStyle w:val="FootnoteReference"/>
        </w:rPr>
        <w:footnoteReference w:id="3"/>
      </w:r>
      <w:r w:rsidR="008672D4" w:rsidRPr="000671F8">
        <w:t xml:space="preserve"> guided all classroom observations in the district. These observations used the three grade-band levels of the CLASS protocols: K-3, Upper Elementary (4-5), and Secondary (6</w:t>
      </w:r>
      <w:r w:rsidR="008672D4" w:rsidRPr="000671F8">
        <w:noBreakHyphen/>
        <w:t>12). Overall</w:t>
      </w:r>
      <w:r w:rsidR="00831B1F" w:rsidRPr="000671F8">
        <w:t xml:space="preserve">, for the K-5 grade band, instructional observations </w:t>
      </w:r>
      <w:r w:rsidR="00AD5496" w:rsidRPr="000671F8">
        <w:t>indicate</w:t>
      </w:r>
      <w:r w:rsidR="00831B1F" w:rsidRPr="000671F8">
        <w:t xml:space="preserve"> generally strong emotional support, classroom organization, and student engagement (Grades 4-5) and mixed evidence of consistently rigorous instructional support. </w:t>
      </w:r>
      <w:r w:rsidR="00A42CC6" w:rsidRPr="000671F8">
        <w:t xml:space="preserve">For </w:t>
      </w:r>
      <w:r w:rsidR="00831B1F" w:rsidRPr="000671F8">
        <w:t xml:space="preserve">the 6-8 grade band, instructional observations </w:t>
      </w:r>
      <w:r w:rsidR="00AD5496" w:rsidRPr="000671F8">
        <w:t>reveal</w:t>
      </w:r>
      <w:r w:rsidR="00831B1F" w:rsidRPr="000671F8">
        <w:t xml:space="preserve"> generally strong classroom organization, emotional support and student engagement, and mixed evidence of consistently rigorous instructional support. </w:t>
      </w:r>
      <w:r w:rsidR="00A42CC6" w:rsidRPr="000671F8">
        <w:t xml:space="preserve">For </w:t>
      </w:r>
      <w:r w:rsidR="00831B1F" w:rsidRPr="000671F8">
        <w:t>the 9-12 grade band, instructional observations provide mixed evidence of strong emotional support, effective classroom organization, and inconsistent evidence of student engagement or consistently rigorous instructional support.</w:t>
      </w:r>
    </w:p>
    <w:bookmarkEnd w:id="8"/>
    <w:p w14:paraId="770E4914" w14:textId="5450BE1B" w:rsidR="000B1DD2" w:rsidRPr="000671F8" w:rsidRDefault="00B527CE" w:rsidP="000B1DD2">
      <w:pPr>
        <w:pStyle w:val="Heading3"/>
      </w:pPr>
      <w:r w:rsidRPr="000671F8">
        <w:fldChar w:fldCharType="begin"/>
      </w:r>
      <w:r w:rsidRPr="000671F8">
        <w:instrText xml:space="preserve"> HYPERLINK  \l "_Curriculum_and_Instruction" </w:instrText>
      </w:r>
      <w:r w:rsidRPr="000671F8">
        <w:fldChar w:fldCharType="separate"/>
      </w:r>
      <w:r w:rsidR="000B1DD2" w:rsidRPr="000671F8">
        <w:rPr>
          <w:rStyle w:val="Hyperlink"/>
        </w:rPr>
        <w:t>Curriculum and Instruction</w:t>
      </w:r>
      <w:r w:rsidRPr="000671F8">
        <w:rPr>
          <w:rStyle w:val="Hyperlink"/>
        </w:rPr>
        <w:fldChar w:fldCharType="end"/>
      </w:r>
    </w:p>
    <w:p w14:paraId="2F4172BD" w14:textId="4FE491B1" w:rsidR="00262539" w:rsidRPr="000671F8" w:rsidRDefault="00627B0D" w:rsidP="00116E88">
      <w:pPr>
        <w:pStyle w:val="BodyTextposthead"/>
      </w:pPr>
      <w:r w:rsidRPr="000671F8">
        <w:t>HVRSD</w:t>
      </w:r>
      <w:r w:rsidR="00C06116" w:rsidRPr="000671F8">
        <w:t xml:space="preserve"> </w:t>
      </w:r>
      <w:r w:rsidR="00A42CC6" w:rsidRPr="000671F8">
        <w:t>delivers</w:t>
      </w:r>
      <w:r w:rsidR="00C06116" w:rsidRPr="000671F8">
        <w:t xml:space="preserve"> effective instruction by following a comprehensive </w:t>
      </w:r>
      <w:r w:rsidR="00A42CC6" w:rsidRPr="000671F8">
        <w:t xml:space="preserve">curricular </w:t>
      </w:r>
      <w:r w:rsidR="00C06116" w:rsidRPr="000671F8">
        <w:t xml:space="preserve">review process and a clear instructional vision. The district uses a combination of published and teacher-created curricula aligned with the Massachusetts Curriculum Frameworks. </w:t>
      </w:r>
      <w:r w:rsidR="00DD471C" w:rsidRPr="000671F8">
        <w:t>In addition</w:t>
      </w:r>
      <w:r w:rsidR="00C06116" w:rsidRPr="000671F8">
        <w:t xml:space="preserve">, HVRSD </w:t>
      </w:r>
      <w:r w:rsidR="00DD471C" w:rsidRPr="000671F8">
        <w:t>incorporate</w:t>
      </w:r>
      <w:r w:rsidR="001C65C4" w:rsidRPr="000671F8">
        <w:t>s</w:t>
      </w:r>
      <w:r w:rsidR="00DD471C" w:rsidRPr="000671F8">
        <w:t xml:space="preserve"> </w:t>
      </w:r>
      <w:r w:rsidR="00C06116" w:rsidRPr="000671F8">
        <w:t>social-emotional learning and cultural responsiveness in</w:t>
      </w:r>
      <w:r w:rsidR="001C65C4" w:rsidRPr="000671F8">
        <w:t>to</w:t>
      </w:r>
      <w:r w:rsidR="00C06116" w:rsidRPr="000671F8">
        <w:t xml:space="preserve"> their teaching approach. </w:t>
      </w:r>
      <w:r w:rsidR="001C65C4" w:rsidRPr="000671F8">
        <w:t>The district</w:t>
      </w:r>
      <w:r w:rsidR="000F0FB4">
        <w:t>’s</w:t>
      </w:r>
      <w:r w:rsidR="001C65C4" w:rsidRPr="000671F8">
        <w:t xml:space="preserve"> </w:t>
      </w:r>
      <w:r w:rsidR="00A42CC6" w:rsidRPr="000671F8">
        <w:t xml:space="preserve">curricular </w:t>
      </w:r>
      <w:r w:rsidR="00C06116" w:rsidRPr="000671F8">
        <w:t xml:space="preserve">review and selection process </w:t>
      </w:r>
      <w:r w:rsidR="000B5BEF" w:rsidRPr="000671F8">
        <w:t>include</w:t>
      </w:r>
      <w:r w:rsidR="00A42CC6" w:rsidRPr="000671F8">
        <w:t>s</w:t>
      </w:r>
      <w:r w:rsidR="00C06116" w:rsidRPr="000671F8">
        <w:t xml:space="preserve"> input from various stakeholders and data-driven decision</w:t>
      </w:r>
      <w:r w:rsidR="00A42CC6" w:rsidRPr="000671F8">
        <w:t xml:space="preserve"> </w:t>
      </w:r>
      <w:r w:rsidR="00C06116" w:rsidRPr="000671F8">
        <w:t xml:space="preserve">making. The curriculum council, </w:t>
      </w:r>
      <w:r w:rsidR="00A42CC6" w:rsidRPr="000671F8">
        <w:t xml:space="preserve">composed </w:t>
      </w:r>
      <w:r w:rsidR="00C06116" w:rsidRPr="000671F8">
        <w:t xml:space="preserve">of various stakeholders, is essential in researching, piloting, and selecting curricula. </w:t>
      </w:r>
      <w:r w:rsidR="00101927" w:rsidRPr="00101927">
        <w:t>The staggered curriculum review cycle allows for ongoing evaluation, analysis, and improvement of instructional materials throughout the district.</w:t>
      </w:r>
    </w:p>
    <w:p w14:paraId="74D1708C" w14:textId="7CF72413" w:rsidR="00262539" w:rsidRPr="000671F8" w:rsidRDefault="00262539" w:rsidP="00116E88">
      <w:pPr>
        <w:pStyle w:val="BodyText"/>
      </w:pPr>
      <w:r w:rsidRPr="000671F8">
        <w:t xml:space="preserve">HVRSD employs various curricula to address the educational needs of its students. Teachers use Eureka Math for </w:t>
      </w:r>
      <w:r w:rsidR="00A42CC6" w:rsidRPr="000671F8">
        <w:t>prekindergarten</w:t>
      </w:r>
      <w:r w:rsidRPr="000671F8">
        <w:t xml:space="preserve"> </w:t>
      </w:r>
      <w:r w:rsidR="00A42CC6" w:rsidRPr="000671F8">
        <w:t xml:space="preserve">through Grade </w:t>
      </w:r>
      <w:r w:rsidRPr="000671F8">
        <w:t xml:space="preserve">7, </w:t>
      </w:r>
      <w:r w:rsidR="00036CF9">
        <w:t>and are</w:t>
      </w:r>
      <w:r w:rsidR="00036CF9" w:rsidRPr="000671F8">
        <w:t xml:space="preserve"> </w:t>
      </w:r>
      <w:r w:rsidR="00170D66">
        <w:t xml:space="preserve">piloting </w:t>
      </w:r>
      <w:r w:rsidRPr="000671F8">
        <w:t xml:space="preserve">Reveal Math for mathematics instruction in </w:t>
      </w:r>
      <w:r w:rsidR="00A42CC6" w:rsidRPr="000671F8">
        <w:t xml:space="preserve">Grades </w:t>
      </w:r>
      <w:r w:rsidRPr="000671F8">
        <w:t xml:space="preserve">8 and 9. Likewise, </w:t>
      </w:r>
      <w:r w:rsidR="007100F9" w:rsidRPr="000671F8">
        <w:t xml:space="preserve">teachers use the </w:t>
      </w:r>
      <w:r w:rsidRPr="000671F8">
        <w:t>Wit &amp; Wisdom</w:t>
      </w:r>
      <w:r w:rsidR="007100F9" w:rsidRPr="000671F8">
        <w:t xml:space="preserve"> curriculum</w:t>
      </w:r>
      <w:r w:rsidRPr="000671F8">
        <w:t xml:space="preserve"> for ELA from </w:t>
      </w:r>
      <w:r w:rsidR="00A42CC6" w:rsidRPr="000671F8">
        <w:t>k</w:t>
      </w:r>
      <w:r w:rsidRPr="000671F8">
        <w:t xml:space="preserve">indergarten through Grade </w:t>
      </w:r>
      <w:r w:rsidR="00157BCC">
        <w:t>5</w:t>
      </w:r>
      <w:r w:rsidRPr="000671F8">
        <w:t xml:space="preserve"> before </w:t>
      </w:r>
      <w:r w:rsidR="007100F9" w:rsidRPr="000671F8">
        <w:t xml:space="preserve">students </w:t>
      </w:r>
      <w:r w:rsidRPr="000671F8">
        <w:t xml:space="preserve">transition to Into Literature for Grades </w:t>
      </w:r>
      <w:r w:rsidR="00157BCC">
        <w:t>6</w:t>
      </w:r>
      <w:r w:rsidR="00A42CC6" w:rsidRPr="000671F8">
        <w:t>-</w:t>
      </w:r>
      <w:r w:rsidRPr="000671F8">
        <w:t>1</w:t>
      </w:r>
      <w:r w:rsidR="00157BCC">
        <w:t>2</w:t>
      </w:r>
      <w:r w:rsidRPr="000671F8">
        <w:t>. Wilson</w:t>
      </w:r>
      <w:r w:rsidR="00A42CC6" w:rsidRPr="000671F8">
        <w:t>’</w:t>
      </w:r>
      <w:r w:rsidRPr="000671F8">
        <w:t>s Fundations and the Heggerty Phonemic Awareness programs</w:t>
      </w:r>
      <w:r w:rsidR="00A42CC6" w:rsidRPr="000671F8">
        <w:t xml:space="preserve"> support early literacy initiatives</w:t>
      </w:r>
      <w:r w:rsidRPr="000671F8">
        <w:t xml:space="preserve">. In science, </w:t>
      </w:r>
      <w:r w:rsidR="00A63702" w:rsidRPr="000671F8">
        <w:t xml:space="preserve">educators </w:t>
      </w:r>
      <w:r w:rsidRPr="000671F8">
        <w:t xml:space="preserve">combine teacher-created materials with published curricula </w:t>
      </w:r>
      <w:r w:rsidR="00A42CC6" w:rsidRPr="000671F8">
        <w:t xml:space="preserve">such as </w:t>
      </w:r>
      <w:r w:rsidRPr="000671F8">
        <w:t xml:space="preserve">PhD </w:t>
      </w:r>
      <w:r w:rsidRPr="000671F8">
        <w:lastRenderedPageBreak/>
        <w:t>Science</w:t>
      </w:r>
      <w:r w:rsidR="00A42CC6" w:rsidRPr="000671F8">
        <w:rPr>
          <w:vertAlign w:val="superscript"/>
        </w:rPr>
        <w:t>®</w:t>
      </w:r>
      <w:r w:rsidRPr="000671F8">
        <w:t>, TCI, Project Lead the Way</w:t>
      </w:r>
      <w:r w:rsidR="005F7333">
        <w:t xml:space="preserve"> (PLTW)</w:t>
      </w:r>
      <w:r w:rsidRPr="000671F8">
        <w:t xml:space="preserve">, Savvas Interactive Science, and OpenSciEd. HVRSD </w:t>
      </w:r>
      <w:r w:rsidR="00572A04" w:rsidRPr="000671F8">
        <w:t xml:space="preserve">also </w:t>
      </w:r>
      <w:r w:rsidRPr="000671F8">
        <w:t xml:space="preserve">integrates various </w:t>
      </w:r>
      <w:r w:rsidR="00A42CC6" w:rsidRPr="000671F8">
        <w:t xml:space="preserve">social-emotional learning </w:t>
      </w:r>
      <w:r w:rsidRPr="000671F8">
        <w:t xml:space="preserve">curricula, with the Responsive Classroom program implemented in </w:t>
      </w:r>
      <w:r w:rsidR="000F0FB4">
        <w:t xml:space="preserve">the </w:t>
      </w:r>
      <w:r w:rsidRPr="000671F8">
        <w:t xml:space="preserve">elementary school and the </w:t>
      </w:r>
      <w:r w:rsidR="00336F6D">
        <w:t>“</w:t>
      </w:r>
      <w:r w:rsidRPr="000671F8">
        <w:t>C</w:t>
      </w:r>
      <w:r w:rsidR="00495603">
        <w:t>rew</w:t>
      </w:r>
      <w:r w:rsidR="00336F6D">
        <w:t>”</w:t>
      </w:r>
      <w:r w:rsidRPr="000671F8">
        <w:t xml:space="preserve"> program in </w:t>
      </w:r>
      <w:r w:rsidR="00572A04" w:rsidRPr="000671F8">
        <w:t xml:space="preserve">the </w:t>
      </w:r>
      <w:r w:rsidRPr="000671F8">
        <w:t>middle and high schools.</w:t>
      </w:r>
    </w:p>
    <w:p w14:paraId="77FD80F1" w14:textId="0BEF2C3A" w:rsidR="00A7407A" w:rsidRDefault="008A5823" w:rsidP="00116E88">
      <w:pPr>
        <w:pStyle w:val="BodyText"/>
      </w:pPr>
      <w:r w:rsidRPr="000671F8">
        <w:t xml:space="preserve">The district exhibits strengths in providing instructional support through dedicated staff and a structured </w:t>
      </w:r>
      <w:r w:rsidR="00890328" w:rsidRPr="000671F8">
        <w:t xml:space="preserve">curricular </w:t>
      </w:r>
      <w:r w:rsidRPr="000671F8">
        <w:t xml:space="preserve">review process, with clear articulation of aligned instructional goals in district and school improvement plans. Each </w:t>
      </w:r>
      <w:r w:rsidR="00890328" w:rsidRPr="000671F8">
        <w:t xml:space="preserve">school </w:t>
      </w:r>
      <w:r w:rsidRPr="000671F8">
        <w:t xml:space="preserve">has vetted, selected, and is implementing a </w:t>
      </w:r>
      <w:r w:rsidR="00A42CC6" w:rsidRPr="000671F8">
        <w:t>social-emotional learning</w:t>
      </w:r>
      <w:r w:rsidRPr="000671F8">
        <w:t xml:space="preserve"> curriculum, offering a wide range of course offerings and academic pathways to support diverse student needs and interests. HVRSD</w:t>
      </w:r>
      <w:r w:rsidR="00890328" w:rsidRPr="000671F8">
        <w:t>’</w:t>
      </w:r>
      <w:r w:rsidRPr="000671F8">
        <w:t xml:space="preserve">s initiatives focus on increasing access to advanced coursework, educational pathways, and promoting equity, evidenced by its emphasis on differentiated instruction and student career pathways. Teachers benefit from ongoing professional development and collaborative planning opportunities, promoting student engagement through differentiated instruction and </w:t>
      </w:r>
      <w:r w:rsidR="00264722">
        <w:t xml:space="preserve">an emphasis on </w:t>
      </w:r>
      <w:r w:rsidRPr="000671F8">
        <w:t>career pathway</w:t>
      </w:r>
      <w:r w:rsidR="004F6DD1">
        <w:t>s</w:t>
      </w:r>
      <w:r w:rsidRPr="000671F8">
        <w:t>.</w:t>
      </w:r>
    </w:p>
    <w:p w14:paraId="7A994FAE" w14:textId="52BD2785" w:rsidR="00486FDE" w:rsidRPr="000671F8" w:rsidRDefault="00890328" w:rsidP="00116E88">
      <w:pPr>
        <w:pStyle w:val="BodyText"/>
      </w:pPr>
      <w:r w:rsidRPr="000671F8">
        <w:rPr>
          <w:shd w:val="clear" w:color="auto" w:fill="FFFFFF"/>
        </w:rPr>
        <w:t xml:space="preserve">HVRSD </w:t>
      </w:r>
      <w:r w:rsidR="00A7407A">
        <w:rPr>
          <w:shd w:val="clear" w:color="auto" w:fill="FFFFFF"/>
        </w:rPr>
        <w:t>also has several areas of</w:t>
      </w:r>
      <w:r w:rsidRPr="000671F8">
        <w:rPr>
          <w:shd w:val="clear" w:color="auto" w:fill="FFFFFF"/>
        </w:rPr>
        <w:t xml:space="preserve"> </w:t>
      </w:r>
      <w:r w:rsidR="00845989">
        <w:rPr>
          <w:shd w:val="clear" w:color="auto" w:fill="FFFFFF"/>
        </w:rPr>
        <w:t>growth</w:t>
      </w:r>
      <w:r w:rsidRPr="000671F8">
        <w:rPr>
          <w:shd w:val="clear" w:color="auto" w:fill="FFFFFF"/>
        </w:rPr>
        <w:t>, including</w:t>
      </w:r>
      <w:r w:rsidR="00B16392">
        <w:rPr>
          <w:shd w:val="clear" w:color="auto" w:fill="FFFFFF"/>
        </w:rPr>
        <w:t xml:space="preserve"> improving</w:t>
      </w:r>
      <w:r w:rsidR="00486FDE" w:rsidRPr="000671F8">
        <w:rPr>
          <w:shd w:val="clear" w:color="auto" w:fill="FFFFFF"/>
        </w:rPr>
        <w:t xml:space="preserve"> </w:t>
      </w:r>
      <w:r w:rsidR="00B940CC">
        <w:rPr>
          <w:shd w:val="clear" w:color="auto" w:fill="FFFFFF"/>
        </w:rPr>
        <w:t xml:space="preserve">the </w:t>
      </w:r>
      <w:r w:rsidR="00F90BA7">
        <w:rPr>
          <w:shd w:val="clear" w:color="auto" w:fill="FFFFFF"/>
        </w:rPr>
        <w:t>accessibility</w:t>
      </w:r>
      <w:r w:rsidR="00DA55B2">
        <w:rPr>
          <w:shd w:val="clear" w:color="auto" w:fill="FFFFFF"/>
        </w:rPr>
        <w:t xml:space="preserve"> of</w:t>
      </w:r>
      <w:r w:rsidR="00486FDE" w:rsidRPr="000671F8">
        <w:rPr>
          <w:shd w:val="clear" w:color="auto" w:fill="FFFFFF"/>
        </w:rPr>
        <w:t xml:space="preserve"> p</w:t>
      </w:r>
      <w:r w:rsidR="004F71D2">
        <w:rPr>
          <w:shd w:val="clear" w:color="auto" w:fill="FFFFFF"/>
        </w:rPr>
        <w:t xml:space="preserve">ublished </w:t>
      </w:r>
      <w:r w:rsidR="00C61C97">
        <w:rPr>
          <w:shd w:val="clear" w:color="auto" w:fill="FFFFFF"/>
        </w:rPr>
        <w:t xml:space="preserve">curricula, </w:t>
      </w:r>
      <w:r w:rsidR="00A1031C">
        <w:rPr>
          <w:shd w:val="clear" w:color="auto" w:fill="FFFFFF"/>
        </w:rPr>
        <w:t>provi</w:t>
      </w:r>
      <w:r w:rsidR="00C61C97">
        <w:rPr>
          <w:shd w:val="clear" w:color="auto" w:fill="FFFFFF"/>
        </w:rPr>
        <w:t>d</w:t>
      </w:r>
      <w:r w:rsidR="00A1031C">
        <w:rPr>
          <w:shd w:val="clear" w:color="auto" w:fill="FFFFFF"/>
        </w:rPr>
        <w:t>ing</w:t>
      </w:r>
      <w:r w:rsidR="00C61C97">
        <w:rPr>
          <w:shd w:val="clear" w:color="auto" w:fill="FFFFFF"/>
        </w:rPr>
        <w:t xml:space="preserve"> access to</w:t>
      </w:r>
      <w:r w:rsidR="00486FDE" w:rsidRPr="000671F8">
        <w:rPr>
          <w:shd w:val="clear" w:color="auto" w:fill="FFFFFF"/>
        </w:rPr>
        <w:t xml:space="preserve"> </w:t>
      </w:r>
      <w:r w:rsidR="00C61C97">
        <w:rPr>
          <w:shd w:val="clear" w:color="auto" w:fill="FFFFFF"/>
        </w:rPr>
        <w:t>m</w:t>
      </w:r>
      <w:r w:rsidR="00486FDE" w:rsidRPr="000671F8">
        <w:rPr>
          <w:shd w:val="clear" w:color="auto" w:fill="FFFFFF"/>
        </w:rPr>
        <w:t>a</w:t>
      </w:r>
      <w:r w:rsidR="00C61C97">
        <w:rPr>
          <w:shd w:val="clear" w:color="auto" w:fill="FFFFFF"/>
        </w:rPr>
        <w:t>te</w:t>
      </w:r>
      <w:r w:rsidR="00486FDE" w:rsidRPr="000671F8">
        <w:rPr>
          <w:shd w:val="clear" w:color="auto" w:fill="FFFFFF"/>
        </w:rPr>
        <w:t>r</w:t>
      </w:r>
      <w:r w:rsidR="00C61C97">
        <w:rPr>
          <w:shd w:val="clear" w:color="auto" w:fill="FFFFFF"/>
        </w:rPr>
        <w:t>ial</w:t>
      </w:r>
      <w:r w:rsidR="00486FDE" w:rsidRPr="000671F8">
        <w:rPr>
          <w:shd w:val="clear" w:color="auto" w:fill="FFFFFF"/>
        </w:rPr>
        <w:t>s</w:t>
      </w:r>
      <w:r w:rsidR="00797C75">
        <w:rPr>
          <w:shd w:val="clear" w:color="auto" w:fill="FFFFFF"/>
        </w:rPr>
        <w:t xml:space="preserve"> for new and reassigned teachers</w:t>
      </w:r>
      <w:r w:rsidR="00486FDE" w:rsidRPr="000671F8">
        <w:rPr>
          <w:shd w:val="clear" w:color="auto" w:fill="FFFFFF"/>
        </w:rPr>
        <w:t xml:space="preserve">, ensuring consistent </w:t>
      </w:r>
      <w:r w:rsidRPr="000671F8">
        <w:rPr>
          <w:shd w:val="clear" w:color="auto" w:fill="FFFFFF"/>
        </w:rPr>
        <w:t xml:space="preserve">curricular </w:t>
      </w:r>
      <w:r w:rsidR="00486FDE" w:rsidRPr="000671F8">
        <w:rPr>
          <w:shd w:val="clear" w:color="auto" w:fill="FFFFFF"/>
        </w:rPr>
        <w:t xml:space="preserve">alignment across different grades, and expanding opportunities for student leadership and autonomy in the classroom. </w:t>
      </w:r>
      <w:r w:rsidR="00DE2CD5">
        <w:rPr>
          <w:shd w:val="clear" w:color="auto" w:fill="FFFFFF"/>
        </w:rPr>
        <w:t>Another are</w:t>
      </w:r>
      <w:r w:rsidR="005D7804">
        <w:rPr>
          <w:shd w:val="clear" w:color="auto" w:fill="FFFFFF"/>
        </w:rPr>
        <w:t xml:space="preserve">a of growth for the district is </w:t>
      </w:r>
      <w:r w:rsidR="00842A78">
        <w:rPr>
          <w:shd w:val="clear" w:color="auto" w:fill="FFFFFF"/>
        </w:rPr>
        <w:t>improving</w:t>
      </w:r>
      <w:r w:rsidR="005D7804">
        <w:rPr>
          <w:shd w:val="clear" w:color="auto" w:fill="FFFFFF"/>
        </w:rPr>
        <w:t xml:space="preserve"> opportunities for</w:t>
      </w:r>
      <w:r w:rsidR="00842A78">
        <w:rPr>
          <w:shd w:val="clear" w:color="auto" w:fill="FFFFFF"/>
        </w:rPr>
        <w:t xml:space="preserve"> students to engage in</w:t>
      </w:r>
      <w:r w:rsidR="005D7804">
        <w:rPr>
          <w:shd w:val="clear" w:color="auto" w:fill="FFFFFF"/>
        </w:rPr>
        <w:t xml:space="preserve"> </w:t>
      </w:r>
      <w:r w:rsidR="00486FDE" w:rsidRPr="000671F8">
        <w:rPr>
          <w:shd w:val="clear" w:color="auto" w:fill="FFFFFF"/>
        </w:rPr>
        <w:t>higher</w:t>
      </w:r>
      <w:r w:rsidRPr="000671F8">
        <w:rPr>
          <w:shd w:val="clear" w:color="auto" w:fill="FFFFFF"/>
        </w:rPr>
        <w:t xml:space="preserve"> </w:t>
      </w:r>
      <w:r w:rsidR="00486FDE" w:rsidRPr="000671F8">
        <w:rPr>
          <w:shd w:val="clear" w:color="auto" w:fill="FFFFFF"/>
        </w:rPr>
        <w:t>order thinking and deepen the</w:t>
      </w:r>
      <w:r w:rsidR="000B0333">
        <w:rPr>
          <w:shd w:val="clear" w:color="auto" w:fill="FFFFFF"/>
        </w:rPr>
        <w:t xml:space="preserve">ir </w:t>
      </w:r>
      <w:r w:rsidR="00486FDE" w:rsidRPr="000671F8">
        <w:rPr>
          <w:shd w:val="clear" w:color="auto" w:fill="FFFFFF"/>
        </w:rPr>
        <w:t>understanding of the subject matter. Lastly, developing formal systems for collecting feedback from students and families regarding course offerings and enrollment is another area of growth</w:t>
      </w:r>
      <w:r w:rsidRPr="000671F8">
        <w:rPr>
          <w:shd w:val="clear" w:color="auto" w:fill="FFFFFF"/>
        </w:rPr>
        <w:t xml:space="preserve"> for HVRSD</w:t>
      </w:r>
      <w:r w:rsidR="00486FDE" w:rsidRPr="000671F8">
        <w:rPr>
          <w:shd w:val="clear" w:color="auto" w:fill="FFFFFF"/>
        </w:rPr>
        <w:t>.</w:t>
      </w:r>
    </w:p>
    <w:p w14:paraId="65498654" w14:textId="3E760A2A" w:rsidR="000B1DD2" w:rsidRPr="000671F8" w:rsidRDefault="00000000" w:rsidP="000B1DD2">
      <w:pPr>
        <w:pStyle w:val="Heading3"/>
        <w:rPr>
          <w:rFonts w:cstheme="minorHAnsi"/>
          <w:color w:val="000000" w:themeColor="text1"/>
        </w:rPr>
      </w:pPr>
      <w:hyperlink w:anchor="_Assessment" w:history="1">
        <w:r w:rsidR="000B1DD2" w:rsidRPr="000671F8">
          <w:rPr>
            <w:rStyle w:val="Hyperlink"/>
            <w:bdr w:val="none" w:sz="0" w:space="0" w:color="auto" w:frame="1"/>
          </w:rPr>
          <w:t>Assessment</w:t>
        </w:r>
      </w:hyperlink>
    </w:p>
    <w:p w14:paraId="588E038C" w14:textId="7B0DB614" w:rsidR="00B65797" w:rsidRPr="000671F8" w:rsidRDefault="00B65797" w:rsidP="00116E88">
      <w:pPr>
        <w:pStyle w:val="BodyTextposthead"/>
      </w:pPr>
      <w:r w:rsidRPr="000671F8">
        <w:t>HVRSD has a</w:t>
      </w:r>
      <w:r w:rsidR="00D00834" w:rsidRPr="000671F8">
        <w:t xml:space="preserve">n </w:t>
      </w:r>
      <w:r w:rsidRPr="000671F8">
        <w:t xml:space="preserve">established system for collecting and </w:t>
      </w:r>
      <w:r w:rsidR="00890328" w:rsidRPr="000671F8">
        <w:t xml:space="preserve">using </w:t>
      </w:r>
      <w:r w:rsidRPr="000671F8">
        <w:t>data</w:t>
      </w:r>
      <w:r w:rsidR="00F964D5">
        <w:t>, which is a strength</w:t>
      </w:r>
      <w:r w:rsidRPr="000671F8">
        <w:t xml:space="preserve">. The district follows a structured schedule for administering and reviewing benchmark </w:t>
      </w:r>
      <w:r w:rsidR="003C7546" w:rsidRPr="000671F8">
        <w:t>and</w:t>
      </w:r>
      <w:r w:rsidRPr="000671F8">
        <w:t xml:space="preserve"> curricular assessments in all its buildings. These assessments cover academic and social-emotional domains, </w:t>
      </w:r>
      <w:r w:rsidR="00890328" w:rsidRPr="000671F8">
        <w:t>providing</w:t>
      </w:r>
      <w:r w:rsidRPr="000671F8">
        <w:t xml:space="preserve"> a comprehensive view of student performance. The </w:t>
      </w:r>
      <w:r w:rsidR="00890328" w:rsidRPr="000671F8">
        <w:t xml:space="preserve">HVRSD </w:t>
      </w:r>
      <w:r w:rsidR="00890328" w:rsidRPr="000671F8">
        <w:rPr>
          <w:i/>
          <w:iCs/>
        </w:rPr>
        <w:t>Universal Assessment Plan</w:t>
      </w:r>
      <w:r w:rsidR="00890328" w:rsidRPr="000671F8">
        <w:t xml:space="preserve"> guides the </w:t>
      </w:r>
      <w:r w:rsidRPr="000671F8">
        <w:t>district</w:t>
      </w:r>
      <w:r w:rsidR="00890328" w:rsidRPr="000671F8">
        <w:t>’</w:t>
      </w:r>
      <w:r w:rsidRPr="000671F8">
        <w:t>s approach to analyzing data. This plan outlines assessment administration timeline</w:t>
      </w:r>
      <w:r w:rsidR="003C7546" w:rsidRPr="000671F8">
        <w:t>s</w:t>
      </w:r>
      <w:r w:rsidRPr="000671F8">
        <w:t xml:space="preserve"> and procedures for analyzing results at various levels, from schools to classrooms. Notably, </w:t>
      </w:r>
      <w:r w:rsidR="00890328" w:rsidRPr="000671F8">
        <w:t xml:space="preserve">implementation of a </w:t>
      </w:r>
      <w:r w:rsidR="00890328" w:rsidRPr="000671F8">
        <w:rPr>
          <w:i/>
          <w:iCs/>
        </w:rPr>
        <w:t>Data Equity Pause Protocol</w:t>
      </w:r>
      <w:r w:rsidR="00890328" w:rsidRPr="000671F8">
        <w:t xml:space="preserve"> demonstrates </w:t>
      </w:r>
      <w:r w:rsidRPr="000671F8">
        <w:t>the district</w:t>
      </w:r>
      <w:r w:rsidR="00890328" w:rsidRPr="000671F8">
        <w:t>’</w:t>
      </w:r>
      <w:r w:rsidRPr="000671F8">
        <w:t>s commitment to equity</w:t>
      </w:r>
      <w:r w:rsidR="00890328" w:rsidRPr="000671F8">
        <w:t>.</w:t>
      </w:r>
      <w:r w:rsidRPr="000671F8">
        <w:t xml:space="preserve"> </w:t>
      </w:r>
      <w:r w:rsidR="00890328" w:rsidRPr="000671F8">
        <w:t xml:space="preserve">The protocol </w:t>
      </w:r>
      <w:r w:rsidRPr="000671F8">
        <w:t>focuses on historical data to identify instructional priorities. Through ongoing data analysis and improvement planning, HVRSD provides targeted interventions to students.</w:t>
      </w:r>
    </w:p>
    <w:p w14:paraId="1F154F48" w14:textId="718072AD" w:rsidR="00A6688C" w:rsidRPr="000671F8" w:rsidRDefault="00A6688C" w:rsidP="00116E88">
      <w:pPr>
        <w:pStyle w:val="BodyText"/>
      </w:pPr>
      <w:r w:rsidRPr="000671F8">
        <w:t>The district leverages a variety of assessments to comprehensively</w:t>
      </w:r>
      <w:r w:rsidR="00D2111D">
        <w:t xml:space="preserve"> assess student progress, including, </w:t>
      </w:r>
      <w:r w:rsidRPr="000671F8">
        <w:t>FastBridge and i</w:t>
      </w:r>
      <w:r w:rsidR="00890328" w:rsidRPr="000671F8">
        <w:t>-</w:t>
      </w:r>
      <w:r w:rsidRPr="000671F8">
        <w:t xml:space="preserve">Ready screeners for academic proficiency </w:t>
      </w:r>
      <w:r w:rsidR="00F62385">
        <w:t>and</w:t>
      </w:r>
      <w:r w:rsidR="00F62385" w:rsidRPr="000671F8">
        <w:t xml:space="preserve"> </w:t>
      </w:r>
      <w:r w:rsidR="00006651" w:rsidRPr="000F0FB4">
        <w:rPr>
          <w:rFonts w:cs="Helvetica"/>
          <w:shd w:val="clear" w:color="auto" w:fill="FFFFFF"/>
        </w:rPr>
        <w:t>my Social, Academic, and Emotional Behavior Risk Screener</w:t>
      </w:r>
      <w:r w:rsidR="00006651" w:rsidRPr="000F0FB4">
        <w:t xml:space="preserve"> (mySAEBRS) </w:t>
      </w:r>
      <w:r w:rsidRPr="000F0FB4">
        <w:t xml:space="preserve">and </w:t>
      </w:r>
      <w:r w:rsidRPr="000671F8">
        <w:t>Panorama surveys for social-emotional learning. Furthermore, a dedicated team oversees the assessment inventory, ensuring alignment with instructional objectives and responsiveness to educators</w:t>
      </w:r>
      <w:r w:rsidR="00006651" w:rsidRPr="000671F8">
        <w:t>’</w:t>
      </w:r>
      <w:r w:rsidRPr="000671F8">
        <w:t xml:space="preserve"> feedback</w:t>
      </w:r>
      <w:r w:rsidR="00C74E9E">
        <w:t xml:space="preserve"> making </w:t>
      </w:r>
      <w:r w:rsidR="008456C4">
        <w:t>H</w:t>
      </w:r>
      <w:r w:rsidR="00F76C3C">
        <w:t xml:space="preserve">VRSD’s </w:t>
      </w:r>
      <w:r w:rsidR="00ED45EB">
        <w:t xml:space="preserve">use of </w:t>
      </w:r>
      <w:r w:rsidR="00C74E9E">
        <w:t>multiple</w:t>
      </w:r>
      <w:r w:rsidR="00ED45EB">
        <w:t xml:space="preserve"> </w:t>
      </w:r>
      <w:r w:rsidR="006C1F81">
        <w:t xml:space="preserve">student </w:t>
      </w:r>
      <w:r w:rsidR="00ED45EB">
        <w:t xml:space="preserve">data </w:t>
      </w:r>
      <w:r w:rsidR="00541CDC">
        <w:t xml:space="preserve">sources </w:t>
      </w:r>
      <w:r w:rsidR="00171A29">
        <w:t xml:space="preserve">and well aligned </w:t>
      </w:r>
      <w:r w:rsidR="009A309F">
        <w:t xml:space="preserve">prekindergarten through Grade 10 assessments </w:t>
      </w:r>
      <w:r w:rsidR="00541CDC">
        <w:t>a strength</w:t>
      </w:r>
      <w:r w:rsidR="0041647B">
        <w:t xml:space="preserve"> of the district</w:t>
      </w:r>
      <w:r w:rsidR="00541CDC">
        <w:t xml:space="preserve">. </w:t>
      </w:r>
    </w:p>
    <w:p w14:paraId="330BABFB" w14:textId="6E14C447" w:rsidR="000A4880" w:rsidRPr="000671F8" w:rsidRDefault="000A4880" w:rsidP="00116E88">
      <w:pPr>
        <w:pStyle w:val="BodyText"/>
      </w:pPr>
      <w:r w:rsidRPr="000671F8">
        <w:rPr>
          <w:shd w:val="clear" w:color="auto" w:fill="FFFFFF"/>
        </w:rPr>
        <w:t>HVRSD has a framework for administering and reviewing assessment data to drive improvement initiatives and inform instructional practices. The</w:t>
      </w:r>
      <w:r w:rsidR="00006651" w:rsidRPr="000671F8">
        <w:rPr>
          <w:shd w:val="clear" w:color="auto" w:fill="FFFFFF"/>
        </w:rPr>
        <w:t xml:space="preserve"> district</w:t>
      </w:r>
      <w:r w:rsidRPr="000671F8">
        <w:rPr>
          <w:shd w:val="clear" w:color="auto" w:fill="FFFFFF"/>
        </w:rPr>
        <w:t xml:space="preserve"> integrate</w:t>
      </w:r>
      <w:r w:rsidR="00006651" w:rsidRPr="000671F8">
        <w:rPr>
          <w:shd w:val="clear" w:color="auto" w:fill="FFFFFF"/>
        </w:rPr>
        <w:t>s</w:t>
      </w:r>
      <w:r w:rsidRPr="000671F8">
        <w:rPr>
          <w:shd w:val="clear" w:color="auto" w:fill="FFFFFF"/>
        </w:rPr>
        <w:t xml:space="preserve"> assessment results into improvement planning and facilitate</w:t>
      </w:r>
      <w:r w:rsidR="00006651" w:rsidRPr="000671F8">
        <w:rPr>
          <w:shd w:val="clear" w:color="auto" w:fill="FFFFFF"/>
        </w:rPr>
        <w:t>s</w:t>
      </w:r>
      <w:r w:rsidRPr="000671F8">
        <w:rPr>
          <w:shd w:val="clear" w:color="auto" w:fill="FFFFFF"/>
        </w:rPr>
        <w:t xml:space="preserve"> data review sessions. </w:t>
      </w:r>
      <w:r w:rsidR="00DF0A03" w:rsidRPr="00DF0A03">
        <w:rPr>
          <w:shd w:val="clear" w:color="auto" w:fill="FFFFFF"/>
        </w:rPr>
        <w:t xml:space="preserve">However, the district has a few areas of growth. </w:t>
      </w:r>
      <w:r w:rsidR="00DF0A03">
        <w:rPr>
          <w:shd w:val="clear" w:color="auto" w:fill="FFFFFF"/>
        </w:rPr>
        <w:t>N</w:t>
      </w:r>
      <w:r w:rsidRPr="000671F8">
        <w:rPr>
          <w:shd w:val="clear" w:color="auto" w:fill="FFFFFF"/>
        </w:rPr>
        <w:t xml:space="preserve">ot all educators have opportunities to review student data, </w:t>
      </w:r>
      <w:r w:rsidR="00006651" w:rsidRPr="000671F8">
        <w:rPr>
          <w:shd w:val="clear" w:color="auto" w:fill="FFFFFF"/>
        </w:rPr>
        <w:t xml:space="preserve">thus </w:t>
      </w:r>
      <w:r w:rsidRPr="000671F8">
        <w:rPr>
          <w:shd w:val="clear" w:color="auto" w:fill="FFFFFF"/>
        </w:rPr>
        <w:t xml:space="preserve">indicating a need for </w:t>
      </w:r>
      <w:r w:rsidRPr="000671F8">
        <w:rPr>
          <w:shd w:val="clear" w:color="auto" w:fill="FFFFFF"/>
        </w:rPr>
        <w:lastRenderedPageBreak/>
        <w:t xml:space="preserve">district and </w:t>
      </w:r>
      <w:r w:rsidR="001901A9">
        <w:rPr>
          <w:shd w:val="clear" w:color="auto" w:fill="FFFFFF"/>
        </w:rPr>
        <w:t>school</w:t>
      </w:r>
      <w:r w:rsidR="001901A9" w:rsidRPr="000671F8">
        <w:rPr>
          <w:shd w:val="clear" w:color="auto" w:fill="FFFFFF"/>
        </w:rPr>
        <w:t xml:space="preserve"> </w:t>
      </w:r>
      <w:r w:rsidRPr="000671F8">
        <w:rPr>
          <w:shd w:val="clear" w:color="auto" w:fill="FFFFFF"/>
        </w:rPr>
        <w:t xml:space="preserve">structures that </w:t>
      </w:r>
      <w:r w:rsidR="00717756">
        <w:rPr>
          <w:shd w:val="clear" w:color="auto" w:fill="FFFFFF"/>
        </w:rPr>
        <w:t>equip educators to independently</w:t>
      </w:r>
      <w:r w:rsidRPr="000671F8">
        <w:rPr>
          <w:shd w:val="clear" w:color="auto" w:fill="FFFFFF"/>
        </w:rPr>
        <w:t xml:space="preserve"> use and analyze data. </w:t>
      </w:r>
      <w:r w:rsidR="00006651" w:rsidRPr="000671F8">
        <w:rPr>
          <w:shd w:val="clear" w:color="auto" w:fill="FFFFFF"/>
        </w:rPr>
        <w:t>In addition</w:t>
      </w:r>
      <w:r w:rsidRPr="000671F8">
        <w:rPr>
          <w:shd w:val="clear" w:color="auto" w:fill="FFFFFF"/>
        </w:rPr>
        <w:t xml:space="preserve">, district improvements include </w:t>
      </w:r>
      <w:r w:rsidR="00A9443D">
        <w:rPr>
          <w:shd w:val="clear" w:color="auto" w:fill="FFFFFF"/>
        </w:rPr>
        <w:t>ensuring</w:t>
      </w:r>
      <w:r w:rsidRPr="000671F8">
        <w:rPr>
          <w:shd w:val="clear" w:color="auto" w:fill="FFFFFF"/>
        </w:rPr>
        <w:t xml:space="preserve"> families</w:t>
      </w:r>
      <w:r w:rsidR="00B15881">
        <w:rPr>
          <w:shd w:val="clear" w:color="auto" w:fill="FFFFFF"/>
        </w:rPr>
        <w:t xml:space="preserve"> can understand and interpret assessment results</w:t>
      </w:r>
      <w:r w:rsidRPr="000671F8">
        <w:rPr>
          <w:shd w:val="clear" w:color="auto" w:fill="FFFFFF"/>
        </w:rPr>
        <w:t>.</w:t>
      </w:r>
    </w:p>
    <w:p w14:paraId="2D5F1324" w14:textId="3E4B4BAC" w:rsidR="000B1DD2" w:rsidRPr="000671F8" w:rsidRDefault="00000000" w:rsidP="000B1DD2">
      <w:pPr>
        <w:pStyle w:val="Heading3"/>
      </w:pPr>
      <w:hyperlink w:anchor="_Student_Support" w:history="1">
        <w:r w:rsidR="000B1DD2" w:rsidRPr="000671F8">
          <w:rPr>
            <w:rStyle w:val="Hyperlink"/>
          </w:rPr>
          <w:t>Student Support</w:t>
        </w:r>
      </w:hyperlink>
    </w:p>
    <w:p w14:paraId="29D7E977" w14:textId="462A2BD2" w:rsidR="00C450AA" w:rsidRPr="000671F8" w:rsidRDefault="001A6F88" w:rsidP="00116E88">
      <w:pPr>
        <w:pStyle w:val="BodyTextposthead"/>
      </w:pPr>
      <w:r w:rsidRPr="000671F8">
        <w:t>HVRSD is dedicated to creating safe and supportive learning environments for all students through proactive social-emotional learning practices and a tiered support system. The district</w:t>
      </w:r>
      <w:r w:rsidR="00006651" w:rsidRPr="000671F8">
        <w:t>’</w:t>
      </w:r>
      <w:r w:rsidRPr="000671F8">
        <w:t xml:space="preserve">s commitment to building a positive school culture and climate is evident in its implementation of social-emotional learning </w:t>
      </w:r>
      <w:r w:rsidR="001814B4" w:rsidRPr="000671F8">
        <w:t xml:space="preserve">curricula </w:t>
      </w:r>
      <w:r w:rsidRPr="000671F8">
        <w:t xml:space="preserve">and behavior initiatives. By reinforcing expected behaviors and values through its PRIDE </w:t>
      </w:r>
      <w:r w:rsidR="00006651" w:rsidRPr="000671F8">
        <w:t xml:space="preserve">(Perseverance, Respect, Integrity, Diversity, and Equity) </w:t>
      </w:r>
      <w:r w:rsidRPr="000671F8">
        <w:t xml:space="preserve">program, HVRSD fosters community and belonging among students. </w:t>
      </w:r>
      <w:r w:rsidR="00006651" w:rsidRPr="000671F8">
        <w:t>The</w:t>
      </w:r>
      <w:r w:rsidRPr="000671F8">
        <w:t xml:space="preserve"> district </w:t>
      </w:r>
      <w:r w:rsidR="00006651" w:rsidRPr="000671F8">
        <w:t xml:space="preserve">also </w:t>
      </w:r>
      <w:r w:rsidRPr="000671F8">
        <w:t>provides accessible resources that outline behavioral expectations and employ data-driven approaches to address student behavior.</w:t>
      </w:r>
    </w:p>
    <w:p w14:paraId="4206D446" w14:textId="6C1C8F61" w:rsidR="001C61C2" w:rsidRPr="000671F8" w:rsidRDefault="001C61C2" w:rsidP="00116E88">
      <w:pPr>
        <w:pStyle w:val="BodyText"/>
      </w:pPr>
      <w:r w:rsidRPr="000671F8">
        <w:t xml:space="preserve">A strength of the district </w:t>
      </w:r>
      <w:r w:rsidR="00916A49">
        <w:t>is</w:t>
      </w:r>
      <w:r w:rsidR="00916A49" w:rsidRPr="000671F8">
        <w:t xml:space="preserve"> </w:t>
      </w:r>
      <w:r w:rsidRPr="000671F8">
        <w:t xml:space="preserve">its commitment to providing safe and supportive learning environments, supported by structured academic and behavioral systems. Through collaborative efforts with staff and community partners, the district </w:t>
      </w:r>
      <w:r w:rsidR="0089011A">
        <w:t>takes</w:t>
      </w:r>
      <w:r w:rsidR="0089011A" w:rsidRPr="000671F8">
        <w:t xml:space="preserve"> </w:t>
      </w:r>
      <w:r w:rsidRPr="000671F8">
        <w:t xml:space="preserve">a holistic approach to student support. Nevertheless, </w:t>
      </w:r>
      <w:r w:rsidR="00B751FC" w:rsidRPr="000671F8">
        <w:t>HVRSD has</w:t>
      </w:r>
      <w:r w:rsidRPr="000671F8">
        <w:t xml:space="preserve"> areas for improvement, particularly in ensuring the consistent application of behavioral consequences across all student groups and providing comprehensive training on antibias practices and inclusivity for staff members. Another area for district growth is the review of staff </w:t>
      </w:r>
      <w:r w:rsidR="00B805C7">
        <w:t>effectiveness</w:t>
      </w:r>
      <w:r w:rsidRPr="000671F8">
        <w:t xml:space="preserve"> and </w:t>
      </w:r>
      <w:r w:rsidR="00A42CC6" w:rsidRPr="000671F8">
        <w:t>social-emotional learning</w:t>
      </w:r>
      <w:r w:rsidRPr="000671F8">
        <w:t xml:space="preserve"> training for consistent intervention support. Lastly,</w:t>
      </w:r>
      <w:r w:rsidR="004E3D90">
        <w:t xml:space="preserve"> an area of growth for</w:t>
      </w:r>
      <w:r w:rsidRPr="000671F8">
        <w:t xml:space="preserve"> </w:t>
      </w:r>
      <w:r w:rsidR="00513D79">
        <w:t>HVRSD</w:t>
      </w:r>
      <w:r w:rsidR="004E3D90">
        <w:t xml:space="preserve"> is on </w:t>
      </w:r>
      <w:r w:rsidR="004E3D90" w:rsidRPr="000671F8">
        <w:t xml:space="preserve">enhancing </w:t>
      </w:r>
      <w:r w:rsidR="004E3D90">
        <w:t xml:space="preserve">community and </w:t>
      </w:r>
      <w:r w:rsidR="004E3D90" w:rsidRPr="000671F8">
        <w:t xml:space="preserve">family engagement </w:t>
      </w:r>
      <w:r w:rsidR="0016459B">
        <w:t xml:space="preserve">and communications by </w:t>
      </w:r>
      <w:r w:rsidR="004E3D90">
        <w:t>cla</w:t>
      </w:r>
      <w:r w:rsidR="004E3D90" w:rsidRPr="000671F8">
        <w:t>r</w:t>
      </w:r>
      <w:r w:rsidR="004E3D90">
        <w:t>ify</w:t>
      </w:r>
      <w:r w:rsidR="004E3D90" w:rsidRPr="000671F8">
        <w:t xml:space="preserve">ing </w:t>
      </w:r>
      <w:r w:rsidR="004E3D90">
        <w:t xml:space="preserve">staff roles, enhancing </w:t>
      </w:r>
      <w:r w:rsidR="004E3D90" w:rsidRPr="000671F8">
        <w:t>communication</w:t>
      </w:r>
      <w:r w:rsidR="004E3D90">
        <w:t xml:space="preserve"> channel</w:t>
      </w:r>
      <w:r w:rsidR="004E3D90" w:rsidRPr="000671F8">
        <w:t>s</w:t>
      </w:r>
      <w:r w:rsidR="004E3D90">
        <w:t>,</w:t>
      </w:r>
      <w:r w:rsidR="004E3D90" w:rsidRPr="000671F8">
        <w:t xml:space="preserve"> and </w:t>
      </w:r>
      <w:r w:rsidR="004E3D90">
        <w:t>establish</w:t>
      </w:r>
      <w:r w:rsidR="004E3D90" w:rsidRPr="000671F8">
        <w:t>ing transparen</w:t>
      </w:r>
      <w:r w:rsidR="004E3D90">
        <w:t>t</w:t>
      </w:r>
      <w:r w:rsidR="0016459B">
        <w:t xml:space="preserve"> policies</w:t>
      </w:r>
      <w:r w:rsidRPr="000671F8">
        <w:t>.</w:t>
      </w:r>
    </w:p>
    <w:p w14:paraId="7A47C448" w14:textId="2F13C856" w:rsidR="003D6ECF" w:rsidRPr="000671F8" w:rsidRDefault="00E3559B" w:rsidP="00116E88">
      <w:pPr>
        <w:pStyle w:val="Heading2"/>
      </w:pPr>
      <w:bookmarkStart w:id="10" w:name="_Toc159448938"/>
      <w:bookmarkEnd w:id="9"/>
      <w:r w:rsidRPr="000671F8">
        <w:lastRenderedPageBreak/>
        <w:t>Hoosac Valley</w:t>
      </w:r>
      <w:r w:rsidR="001F3306" w:rsidRPr="000671F8">
        <w:t xml:space="preserve"> Regional</w:t>
      </w:r>
      <w:r w:rsidR="003D6ECF" w:rsidRPr="000671F8">
        <w:t xml:space="preserve"> </w:t>
      </w:r>
      <w:r w:rsidR="00D30A74" w:rsidRPr="000671F8">
        <w:t>School</w:t>
      </w:r>
      <w:r w:rsidR="002738F3" w:rsidRPr="000671F8">
        <w:t xml:space="preserve"> District</w:t>
      </w:r>
      <w:r w:rsidR="00D30A74" w:rsidRPr="000671F8">
        <w:t xml:space="preserve">: </w:t>
      </w:r>
      <w:r w:rsidR="003D6ECF" w:rsidRPr="000671F8">
        <w:t>District Review Overview</w:t>
      </w:r>
      <w:bookmarkEnd w:id="10"/>
    </w:p>
    <w:p w14:paraId="2E41F691" w14:textId="77777777" w:rsidR="003D6ECF" w:rsidRPr="000671F8" w:rsidRDefault="003D6ECF" w:rsidP="003D6ECF">
      <w:pPr>
        <w:pStyle w:val="Heading3"/>
        <w:rPr>
          <w:color w:val="C00000"/>
        </w:rPr>
      </w:pPr>
      <w:bookmarkStart w:id="11" w:name="_Toc273777149"/>
      <w:bookmarkStart w:id="12" w:name="_Toc277066412"/>
      <w:bookmarkStart w:id="13" w:name="_Toc338665638"/>
      <w:r w:rsidRPr="000671F8">
        <w:t>Purpose</w:t>
      </w:r>
      <w:bookmarkEnd w:id="11"/>
      <w:bookmarkEnd w:id="12"/>
      <w:bookmarkEnd w:id="13"/>
    </w:p>
    <w:p w14:paraId="339CEE9F" w14:textId="61E818A5" w:rsidR="003D6ECF" w:rsidRPr="000671F8" w:rsidRDefault="003D6ECF" w:rsidP="00116E88">
      <w:pPr>
        <w:pStyle w:val="BodyTextposthead"/>
      </w:pPr>
      <w:r w:rsidRPr="000671F8">
        <w:t xml:space="preserve">Conducted under Chapter 15, Section 55A of the Massachusetts General Laws, </w:t>
      </w:r>
      <w:r w:rsidR="00187801" w:rsidRPr="000671F8">
        <w:t xml:space="preserve">comprehensive </w:t>
      </w:r>
      <w:r w:rsidRPr="000671F8">
        <w:t xml:space="preserve">district reviews support local school districts in establishing or strengthening a cycle of continuous improvement. Reviews </w:t>
      </w:r>
      <w:r w:rsidR="00D30A74" w:rsidRPr="000671F8">
        <w:t xml:space="preserve">carefully </w:t>
      </w:r>
      <w:r w:rsidRPr="000671F8">
        <w:t xml:space="preserve">consider the effectiveness of systemwide functions, </w:t>
      </w:r>
      <w:r w:rsidR="00D30A74" w:rsidRPr="000671F8">
        <w:t>referring</w:t>
      </w:r>
      <w:r w:rsidRPr="000671F8">
        <w:t xml:space="preserve"> to the six district standards used by DESE: Leadership and Governance, Curriculum and Instruction, Assessment, Human Resources and Professional Development, Student Support, and Financial and Asset Management. </w:t>
      </w:r>
      <w:r w:rsidR="00187801" w:rsidRPr="000671F8">
        <w:t xml:space="preserve">HVRSD was a targeted review that focused on three standards: Curriculum and Instruction, Assessment, and Student Support. </w:t>
      </w:r>
      <w:r w:rsidRPr="000671F8">
        <w:t xml:space="preserve">Reviews identify systems and practices that may be impeding improvement as well as those most likely to be contributing to positive results. </w:t>
      </w:r>
      <w:r w:rsidR="00786C41" w:rsidRPr="000671F8">
        <w:rPr>
          <w:rFonts w:cs="Calibri"/>
          <w:bCs/>
        </w:rPr>
        <w:t>T</w:t>
      </w:r>
      <w:r w:rsidRPr="000671F8">
        <w:rPr>
          <w:rFonts w:cs="Calibri"/>
          <w:bCs/>
        </w:rPr>
        <w:t xml:space="preserve">he </w:t>
      </w:r>
      <w:r w:rsidR="00D30A74" w:rsidRPr="000671F8">
        <w:rPr>
          <w:rFonts w:cs="Calibri"/>
          <w:bCs/>
        </w:rPr>
        <w:t xml:space="preserve">design of the </w:t>
      </w:r>
      <w:r w:rsidR="00187801" w:rsidRPr="000671F8">
        <w:rPr>
          <w:rFonts w:cs="Calibri"/>
          <w:bCs/>
        </w:rPr>
        <w:t xml:space="preserve">targeted </w:t>
      </w:r>
      <w:r w:rsidRPr="000671F8">
        <w:rPr>
          <w:rFonts w:cs="Calibri"/>
          <w:bCs/>
        </w:rPr>
        <w:t>district review promote</w:t>
      </w:r>
      <w:r w:rsidR="00D30A74" w:rsidRPr="000671F8">
        <w:rPr>
          <w:rFonts w:cs="Calibri"/>
          <w:bCs/>
        </w:rPr>
        <w:t>s</w:t>
      </w:r>
      <w:r w:rsidRPr="000671F8">
        <w:rPr>
          <w:rFonts w:cs="Calibri"/>
          <w:bCs/>
        </w:rPr>
        <w:t xml:space="preserve"> district reflection on its own performance and potential next steps. </w:t>
      </w:r>
      <w:r w:rsidRPr="000671F8">
        <w:t xml:space="preserve">In addition to providing information to each district reviewed, DESE uses review reports to identify resources and/or technical assistance to provide to the district. </w:t>
      </w:r>
    </w:p>
    <w:p w14:paraId="267B0A5A" w14:textId="77777777" w:rsidR="003D6ECF" w:rsidRPr="000671F8" w:rsidRDefault="003D6ECF" w:rsidP="003D6ECF">
      <w:pPr>
        <w:pStyle w:val="Heading3"/>
      </w:pPr>
      <w:bookmarkStart w:id="14" w:name="_Toc273777151"/>
      <w:bookmarkStart w:id="15" w:name="_Toc277066413"/>
      <w:bookmarkStart w:id="16" w:name="_Toc338665639"/>
      <w:r w:rsidRPr="000671F8">
        <w:t>Methodology</w:t>
      </w:r>
      <w:bookmarkEnd w:id="14"/>
      <w:bookmarkEnd w:id="15"/>
      <w:bookmarkEnd w:id="16"/>
    </w:p>
    <w:p w14:paraId="6A0B0F11" w14:textId="7E0D244E" w:rsidR="009D0554" w:rsidRPr="000671F8" w:rsidRDefault="003D6ECF" w:rsidP="003D6ECF">
      <w:pPr>
        <w:pStyle w:val="BodyTextposthead"/>
      </w:pPr>
      <w:r w:rsidRPr="000671F8">
        <w:t>A district review team consisting of AIR staff members and subcontractors, with expertise in each district standard, reviews documentation and extant data prior to conducting an on</w:t>
      </w:r>
      <w:r w:rsidR="00D30A74" w:rsidRPr="000671F8">
        <w:t>-</w:t>
      </w:r>
      <w:r w:rsidRPr="000671F8">
        <w:t>site visit. On</w:t>
      </w:r>
      <w:r w:rsidR="00D30A74" w:rsidRPr="000671F8">
        <w:t>-</w:t>
      </w:r>
      <w:r w:rsidRPr="000671F8">
        <w:t xml:space="preserve">site data collection includes team members conducting interviews and focus group sessions with a wide range of stakeholders, including school committee members, teachers’ association representatives, district and school administrators, teachers, students, and students’ families. </w:t>
      </w:r>
      <w:r w:rsidR="005803A6" w:rsidRPr="000671F8">
        <w:t xml:space="preserve">Virtual interviews and focus groups also are conducted as needed. </w:t>
      </w:r>
      <w:r w:rsidR="00491ACB" w:rsidRPr="000671F8">
        <w:t xml:space="preserve">Information about review activities and the site visit schedule is in Appendix A. </w:t>
      </w:r>
      <w:r w:rsidRPr="000671F8">
        <w:t xml:space="preserve">Team members also observe classroom instruction and collect data using the CLASS protocol. </w:t>
      </w:r>
      <w:r w:rsidR="005803A6" w:rsidRPr="000671F8">
        <w:t>The Districtwide Instructional Observation Report</w:t>
      </w:r>
      <w:r w:rsidR="00006535" w:rsidRPr="000671F8">
        <w:t xml:space="preserve"> resulting from these classroom observations</w:t>
      </w:r>
      <w:r w:rsidR="005803A6" w:rsidRPr="000671F8">
        <w:t xml:space="preserve"> is </w:t>
      </w:r>
      <w:r w:rsidR="009D0554" w:rsidRPr="000671F8">
        <w:t>i</w:t>
      </w:r>
      <w:r w:rsidR="005803A6" w:rsidRPr="000671F8">
        <w:t xml:space="preserve">n Appendix </w:t>
      </w:r>
      <w:r w:rsidR="00006535" w:rsidRPr="000671F8">
        <w:t>B</w:t>
      </w:r>
      <w:r w:rsidR="005803A6" w:rsidRPr="000671F8">
        <w:t xml:space="preserve">. </w:t>
      </w:r>
    </w:p>
    <w:p w14:paraId="5948E833" w14:textId="4D9D23E6" w:rsidR="003D6ECF" w:rsidRPr="000671F8" w:rsidRDefault="003D6ECF" w:rsidP="0066116F">
      <w:pPr>
        <w:pStyle w:val="BodyText"/>
        <w:rPr>
          <w:color w:val="000080"/>
        </w:rPr>
      </w:pPr>
      <w:r w:rsidRPr="000671F8">
        <w:t>Following the site visit, the team members code and analyze the data to develop a set of objective findings. The team lead and multiple quality assurance reviewers, including DESE staff, then review the initial draft of the report. DESE staff provides recommendations for the district, based on the findings of strengths and areas of growth identified</w:t>
      </w:r>
      <w:r w:rsidR="00D30A74" w:rsidRPr="000671F8">
        <w:t>,</w:t>
      </w:r>
      <w:r w:rsidRPr="000671F8">
        <w:t xml:space="preserve"> before AIR finalizes and submits the report to DESE</w:t>
      </w:r>
      <w:r w:rsidRPr="000671F8">
        <w:rPr>
          <w:color w:val="000080"/>
        </w:rPr>
        <w:t>. D</w:t>
      </w:r>
      <w:r w:rsidRPr="000671F8">
        <w:t>ESE previews and then sends the report to the district for factual review before publishing it on the DESE website.</w:t>
      </w:r>
      <w:r w:rsidR="00C268FD" w:rsidRPr="000671F8">
        <w:t xml:space="preserve"> </w:t>
      </w:r>
      <w:r w:rsidR="00D3025F" w:rsidRPr="000671F8">
        <w:t xml:space="preserve">DESE also provides </w:t>
      </w:r>
      <w:r w:rsidR="00C268FD" w:rsidRPr="000671F8">
        <w:t>additional resources to support implementation of DESE’s District Standards and Indicators</w:t>
      </w:r>
      <w:r w:rsidR="009D0554" w:rsidRPr="000671F8">
        <w:t>, summarized</w:t>
      </w:r>
      <w:r w:rsidR="00D3025F" w:rsidRPr="000671F8">
        <w:t xml:space="preserve"> in Appendix </w:t>
      </w:r>
      <w:r w:rsidR="00006535" w:rsidRPr="000671F8">
        <w:t>C</w:t>
      </w:r>
      <w:r w:rsidR="00C268FD" w:rsidRPr="000671F8">
        <w:t>.</w:t>
      </w:r>
    </w:p>
    <w:p w14:paraId="5D00CDA2" w14:textId="77777777" w:rsidR="003D6ECF" w:rsidRPr="000671F8" w:rsidRDefault="003D6ECF" w:rsidP="003D6ECF">
      <w:pPr>
        <w:pStyle w:val="Heading3"/>
      </w:pPr>
      <w:r w:rsidRPr="000671F8">
        <w:t>Site Visit</w:t>
      </w:r>
    </w:p>
    <w:p w14:paraId="02DDA948" w14:textId="7261E1D9" w:rsidR="003D6ECF" w:rsidRPr="000671F8" w:rsidRDefault="003D6ECF" w:rsidP="003D6ECF">
      <w:pPr>
        <w:pStyle w:val="BodyTextposthead"/>
        <w:rPr>
          <w:color w:val="FF0000"/>
        </w:rPr>
      </w:pPr>
      <w:r w:rsidRPr="000671F8">
        <w:t>The site visit to</w:t>
      </w:r>
      <w:r w:rsidR="0039616A" w:rsidRPr="000671F8">
        <w:t xml:space="preserve"> </w:t>
      </w:r>
      <w:r w:rsidR="00532855" w:rsidRPr="000671F8">
        <w:t xml:space="preserve">HVRSD </w:t>
      </w:r>
      <w:r w:rsidR="00070AC4" w:rsidRPr="000671F8">
        <w:t>occurred</w:t>
      </w:r>
      <w:r w:rsidRPr="000671F8">
        <w:t xml:space="preserve"> during the week of </w:t>
      </w:r>
      <w:r w:rsidR="0039616A" w:rsidRPr="000671F8">
        <w:t>December 4, 2023</w:t>
      </w:r>
      <w:r w:rsidRPr="000671F8">
        <w:t xml:space="preserve">. The site visit included </w:t>
      </w:r>
      <w:r w:rsidR="00D71CEB" w:rsidRPr="000671F8">
        <w:t>13</w:t>
      </w:r>
      <w:r w:rsidR="000F0FB4">
        <w:t> </w:t>
      </w:r>
      <w:r w:rsidRPr="000671F8">
        <w:t xml:space="preserve">hours of interviews and focus groups with approximately </w:t>
      </w:r>
      <w:r w:rsidR="007D13D6">
        <w:t>50</w:t>
      </w:r>
      <w:r w:rsidRPr="000671F8">
        <w:t xml:space="preserve"> stakeholders, </w:t>
      </w:r>
      <w:r w:rsidR="5D7D0DEB" w:rsidRPr="000671F8">
        <w:t>including</w:t>
      </w:r>
      <w:r w:rsidRPr="000671F8">
        <w:t xml:space="preserve"> district administrators, school staff, students, </w:t>
      </w:r>
      <w:r w:rsidR="002730C4" w:rsidRPr="000671F8">
        <w:t xml:space="preserve">and </w:t>
      </w:r>
      <w:r w:rsidRPr="000671F8">
        <w:t xml:space="preserve">students’ families. The review team conducted </w:t>
      </w:r>
      <w:r w:rsidR="00DC4F9B" w:rsidRPr="000671F8">
        <w:t>three</w:t>
      </w:r>
      <w:r w:rsidR="00D30A74" w:rsidRPr="000671F8">
        <w:t xml:space="preserve"> </w:t>
      </w:r>
      <w:r w:rsidRPr="000671F8">
        <w:t xml:space="preserve">teacher focus groups with </w:t>
      </w:r>
      <w:r w:rsidR="00DC4F9B" w:rsidRPr="000671F8">
        <w:t>four</w:t>
      </w:r>
      <w:r w:rsidR="00D30A74" w:rsidRPr="000671F8">
        <w:t> </w:t>
      </w:r>
      <w:r w:rsidRPr="000671F8">
        <w:t>elementary</w:t>
      </w:r>
      <w:r w:rsidR="00D02CA3" w:rsidRPr="000671F8">
        <w:t xml:space="preserve"> </w:t>
      </w:r>
      <w:r w:rsidRPr="000671F8">
        <w:t xml:space="preserve">school teachers, </w:t>
      </w:r>
      <w:r w:rsidR="00DC4F9B" w:rsidRPr="000671F8">
        <w:t>five</w:t>
      </w:r>
      <w:r w:rsidR="00D30A74" w:rsidRPr="000671F8">
        <w:t xml:space="preserve"> </w:t>
      </w:r>
      <w:r w:rsidRPr="000671F8">
        <w:t>middle</w:t>
      </w:r>
      <w:r w:rsidR="00D02CA3" w:rsidRPr="000671F8">
        <w:t xml:space="preserve"> </w:t>
      </w:r>
      <w:r w:rsidRPr="000671F8">
        <w:t xml:space="preserve">school teachers, and </w:t>
      </w:r>
      <w:r w:rsidR="00DC4F9B" w:rsidRPr="000671F8">
        <w:t>four</w:t>
      </w:r>
      <w:r w:rsidRPr="000671F8">
        <w:t xml:space="preserve"> high</w:t>
      </w:r>
      <w:r w:rsidR="00D02CA3" w:rsidRPr="000671F8">
        <w:t xml:space="preserve"> </w:t>
      </w:r>
      <w:r w:rsidRPr="000671F8">
        <w:t>school teachers</w:t>
      </w:r>
      <w:r w:rsidR="00FC43E8" w:rsidRPr="000671F8">
        <w:t xml:space="preserve">; </w:t>
      </w:r>
      <w:r w:rsidR="00022CED" w:rsidRPr="000671F8">
        <w:t>two student</w:t>
      </w:r>
      <w:r w:rsidR="00FC43E8" w:rsidRPr="000671F8">
        <w:t> </w:t>
      </w:r>
      <w:r w:rsidR="00FC43E8" w:rsidRPr="000671F8">
        <w:rPr>
          <w:rFonts w:ascii="Franklin Gothic Book" w:hAnsi="Franklin Gothic Book"/>
          <w:color w:val="000000"/>
          <w:shd w:val="clear" w:color="auto" w:fill="FFFFFF"/>
        </w:rPr>
        <w:t>focus groups with</w:t>
      </w:r>
      <w:r w:rsidR="00022CED" w:rsidRPr="000671F8">
        <w:rPr>
          <w:rFonts w:ascii="Franklin Gothic Book" w:hAnsi="Franklin Gothic Book"/>
          <w:color w:val="000000"/>
          <w:shd w:val="clear" w:color="auto" w:fill="FFFFFF"/>
        </w:rPr>
        <w:t xml:space="preserve"> </w:t>
      </w:r>
      <w:r w:rsidR="00DC4F9B" w:rsidRPr="000671F8">
        <w:rPr>
          <w:rFonts w:ascii="Franklin Gothic Book" w:hAnsi="Franklin Gothic Book"/>
          <w:color w:val="000000"/>
          <w:shd w:val="clear" w:color="auto" w:fill="FFFFFF"/>
        </w:rPr>
        <w:t>seven</w:t>
      </w:r>
      <w:r w:rsidR="00FC43E8" w:rsidRPr="000671F8">
        <w:t> </w:t>
      </w:r>
      <w:r w:rsidR="00FC43E8" w:rsidRPr="000671F8">
        <w:rPr>
          <w:rFonts w:ascii="Franklin Gothic Book" w:hAnsi="Franklin Gothic Book"/>
          <w:color w:val="000000"/>
          <w:shd w:val="clear" w:color="auto" w:fill="FFFFFF"/>
        </w:rPr>
        <w:t xml:space="preserve">middle school </w:t>
      </w:r>
      <w:r w:rsidR="00187801" w:rsidRPr="000671F8">
        <w:rPr>
          <w:rFonts w:ascii="Franklin Gothic Book" w:hAnsi="Franklin Gothic Book"/>
          <w:color w:val="000000"/>
          <w:shd w:val="clear" w:color="auto" w:fill="FFFFFF"/>
        </w:rPr>
        <w:t xml:space="preserve">students </w:t>
      </w:r>
      <w:r w:rsidR="00FC43E8" w:rsidRPr="000671F8">
        <w:rPr>
          <w:rFonts w:ascii="Franklin Gothic Book" w:hAnsi="Franklin Gothic Book"/>
          <w:color w:val="000000"/>
          <w:shd w:val="clear" w:color="auto" w:fill="FFFFFF"/>
        </w:rPr>
        <w:t xml:space="preserve">and </w:t>
      </w:r>
      <w:r w:rsidR="00DC4F9B" w:rsidRPr="000671F8">
        <w:t>four</w:t>
      </w:r>
      <w:r w:rsidR="00FC43E8" w:rsidRPr="000671F8">
        <w:t> </w:t>
      </w:r>
      <w:r w:rsidR="00FC43E8" w:rsidRPr="000671F8">
        <w:rPr>
          <w:rFonts w:ascii="Franklin Gothic Book" w:hAnsi="Franklin Gothic Book"/>
          <w:color w:val="000000"/>
          <w:shd w:val="clear" w:color="auto" w:fill="FFFFFF"/>
        </w:rPr>
        <w:t xml:space="preserve">high school students; and </w:t>
      </w:r>
      <w:r w:rsidR="00DC4F9B" w:rsidRPr="000671F8">
        <w:t>one</w:t>
      </w:r>
      <w:r w:rsidR="00FC43E8" w:rsidRPr="000671F8">
        <w:t> </w:t>
      </w:r>
      <w:r w:rsidR="00FC43E8" w:rsidRPr="000671F8">
        <w:rPr>
          <w:rFonts w:ascii="Franklin Gothic Book" w:hAnsi="Franklin Gothic Book"/>
          <w:color w:val="000000"/>
          <w:shd w:val="clear" w:color="auto" w:fill="FFFFFF"/>
        </w:rPr>
        <w:t xml:space="preserve">family focus group with </w:t>
      </w:r>
      <w:r w:rsidR="00DC4F9B" w:rsidRPr="000671F8">
        <w:t>three</w:t>
      </w:r>
      <w:r w:rsidR="00FC43E8" w:rsidRPr="000671F8">
        <w:t> </w:t>
      </w:r>
      <w:r w:rsidR="00FC43E8" w:rsidRPr="000671F8">
        <w:rPr>
          <w:rFonts w:ascii="Franklin Gothic Book" w:hAnsi="Franklin Gothic Book"/>
          <w:color w:val="000000"/>
          <w:shd w:val="clear" w:color="auto" w:fill="FFFFFF"/>
        </w:rPr>
        <w:t>parents.</w:t>
      </w:r>
    </w:p>
    <w:p w14:paraId="698EEF1B" w14:textId="26B53692" w:rsidR="003D6ECF" w:rsidRPr="000671F8" w:rsidRDefault="003D6ECF" w:rsidP="00605669">
      <w:pPr>
        <w:pStyle w:val="BodyText"/>
      </w:pPr>
      <w:r w:rsidRPr="000671F8">
        <w:lastRenderedPageBreak/>
        <w:t xml:space="preserve">The site team also conducted </w:t>
      </w:r>
      <w:r w:rsidR="00BA3EB5" w:rsidRPr="000671F8">
        <w:t>60</w:t>
      </w:r>
      <w:r w:rsidRPr="000671F8">
        <w:t xml:space="preserve"> observations of classroom instruction in </w:t>
      </w:r>
      <w:r w:rsidR="00444A36" w:rsidRPr="000671F8">
        <w:t>three</w:t>
      </w:r>
      <w:r w:rsidR="006D04CC" w:rsidRPr="000671F8">
        <w:t xml:space="preserve"> </w:t>
      </w:r>
      <w:r w:rsidRPr="000671F8">
        <w:t>schools.</w:t>
      </w:r>
      <w:r w:rsidR="00B72349" w:rsidRPr="000671F8">
        <w:rPr>
          <w:rStyle w:val="CommentReference"/>
        </w:rPr>
        <w:t xml:space="preserve"> </w:t>
      </w:r>
      <w:r w:rsidR="00D30A74" w:rsidRPr="000671F8">
        <w:t>C</w:t>
      </w:r>
      <w:r w:rsidRPr="000671F8">
        <w:t xml:space="preserve">ertified team members conducted instructional observations using the Teachstone CLASS protocol. </w:t>
      </w:r>
    </w:p>
    <w:p w14:paraId="2B77C53A" w14:textId="77777777" w:rsidR="003D6ECF" w:rsidRPr="000671F8" w:rsidRDefault="003D6ECF" w:rsidP="003D6ECF">
      <w:pPr>
        <w:pStyle w:val="Heading3"/>
      </w:pPr>
      <w:r w:rsidRPr="000671F8">
        <w:t>District Profile</w:t>
      </w:r>
    </w:p>
    <w:p w14:paraId="2CD6183D" w14:textId="5E51E44B" w:rsidR="003D6ECF" w:rsidRPr="000671F8" w:rsidRDefault="00170D66" w:rsidP="003D6ECF">
      <w:pPr>
        <w:pStyle w:val="BodyTextposthead"/>
      </w:pPr>
      <w:r>
        <w:t xml:space="preserve">Appointed in 2019, </w:t>
      </w:r>
      <w:r w:rsidR="00187801" w:rsidRPr="000671F8">
        <w:t xml:space="preserve">Aaron Dean is the current superintendent of </w:t>
      </w:r>
      <w:r w:rsidR="009C3FEA" w:rsidRPr="000671F8">
        <w:t>HV</w:t>
      </w:r>
      <w:r w:rsidR="00964F71" w:rsidRPr="000671F8">
        <w:t>RSD</w:t>
      </w:r>
      <w:r w:rsidR="003E72D2" w:rsidRPr="000671F8">
        <w:t xml:space="preserve">. </w:t>
      </w:r>
      <w:r w:rsidR="00A17C52" w:rsidRPr="000671F8">
        <w:t xml:space="preserve">Superintendent Dean </w:t>
      </w:r>
      <w:r w:rsidR="00187801" w:rsidRPr="000671F8">
        <w:t xml:space="preserve">receives assistance from </w:t>
      </w:r>
      <w:r w:rsidR="00A17C52" w:rsidRPr="000671F8">
        <w:t xml:space="preserve">the </w:t>
      </w:r>
      <w:r w:rsidR="00187801" w:rsidRPr="000671F8">
        <w:t>d</w:t>
      </w:r>
      <w:r w:rsidR="00DB0794" w:rsidRPr="000671F8">
        <w:t xml:space="preserve">irector of </w:t>
      </w:r>
      <w:r w:rsidR="00187801" w:rsidRPr="000671F8">
        <w:t>c</w:t>
      </w:r>
      <w:r w:rsidR="00926351" w:rsidRPr="000671F8">
        <w:t xml:space="preserve">urriculum, </w:t>
      </w:r>
      <w:r w:rsidR="00187801" w:rsidRPr="000671F8">
        <w:t>i</w:t>
      </w:r>
      <w:r w:rsidR="00926351" w:rsidRPr="000671F8">
        <w:t xml:space="preserve">nstruction, and </w:t>
      </w:r>
      <w:r w:rsidR="00187801" w:rsidRPr="000671F8">
        <w:t>p</w:t>
      </w:r>
      <w:r w:rsidR="00926351" w:rsidRPr="000671F8">
        <w:t xml:space="preserve">rofessional </w:t>
      </w:r>
      <w:r w:rsidR="00C67413" w:rsidRPr="000671F8">
        <w:t>d</w:t>
      </w:r>
      <w:r w:rsidR="00926351" w:rsidRPr="000671F8">
        <w:t>evelopment</w:t>
      </w:r>
      <w:r w:rsidR="00C67413" w:rsidRPr="000671F8">
        <w:t>;</w:t>
      </w:r>
      <w:r w:rsidR="00926351" w:rsidRPr="000671F8">
        <w:t xml:space="preserve"> </w:t>
      </w:r>
      <w:r w:rsidR="00C67413" w:rsidRPr="000671F8">
        <w:t>the d</w:t>
      </w:r>
      <w:r w:rsidR="008B4B82" w:rsidRPr="000671F8">
        <w:t xml:space="preserve">irector of </w:t>
      </w:r>
      <w:r w:rsidR="00C67413" w:rsidRPr="000671F8">
        <w:t>s</w:t>
      </w:r>
      <w:r w:rsidR="008B4B82" w:rsidRPr="000671F8">
        <w:t xml:space="preserve">tudent </w:t>
      </w:r>
      <w:r w:rsidR="00C67413" w:rsidRPr="000671F8">
        <w:t>s</w:t>
      </w:r>
      <w:r w:rsidR="008B4B82" w:rsidRPr="000671F8">
        <w:t xml:space="preserve">ervices, </w:t>
      </w:r>
      <w:r w:rsidR="00C67413" w:rsidRPr="000671F8">
        <w:t>the a</w:t>
      </w:r>
      <w:r w:rsidR="008B4B82" w:rsidRPr="000671F8">
        <w:t xml:space="preserve">ssociate </w:t>
      </w:r>
      <w:r w:rsidR="00C67413" w:rsidRPr="000671F8">
        <w:t>d</w:t>
      </w:r>
      <w:r w:rsidR="008B4B82" w:rsidRPr="000671F8">
        <w:t xml:space="preserve">irector of </w:t>
      </w:r>
      <w:r w:rsidR="00C67413" w:rsidRPr="000671F8">
        <w:t>s</w:t>
      </w:r>
      <w:r w:rsidR="008B4B82" w:rsidRPr="000671F8">
        <w:t xml:space="preserve">tudent </w:t>
      </w:r>
      <w:r w:rsidR="00C67413" w:rsidRPr="000671F8">
        <w:t>s</w:t>
      </w:r>
      <w:r w:rsidR="008B4B82" w:rsidRPr="000671F8">
        <w:t>ervices</w:t>
      </w:r>
      <w:r w:rsidR="002B3CB1" w:rsidRPr="000671F8">
        <w:t xml:space="preserve">, </w:t>
      </w:r>
      <w:r w:rsidR="00052D2E" w:rsidRPr="000671F8">
        <w:t xml:space="preserve">and </w:t>
      </w:r>
      <w:r w:rsidR="00C67413" w:rsidRPr="000671F8">
        <w:t>the b</w:t>
      </w:r>
      <w:r w:rsidR="002B3CB1" w:rsidRPr="000671F8">
        <w:t xml:space="preserve">usiness </w:t>
      </w:r>
      <w:r w:rsidR="00C67413" w:rsidRPr="000671F8">
        <w:t>m</w:t>
      </w:r>
      <w:r w:rsidR="002B3CB1" w:rsidRPr="000671F8">
        <w:t>anager</w:t>
      </w:r>
      <w:r w:rsidR="006D7338" w:rsidRPr="000671F8">
        <w:t xml:space="preserve">. </w:t>
      </w:r>
      <w:r w:rsidR="00C67413" w:rsidRPr="000671F8">
        <w:t>A</w:t>
      </w:r>
      <w:r w:rsidR="311EAA8A" w:rsidRPr="000671F8">
        <w:t xml:space="preserve"> school committee composed of seven members </w:t>
      </w:r>
      <w:r w:rsidR="00C67413" w:rsidRPr="000671F8">
        <w:t xml:space="preserve">who are </w:t>
      </w:r>
      <w:r w:rsidR="311EAA8A" w:rsidRPr="000671F8">
        <w:t>elected for three-year terms</w:t>
      </w:r>
      <w:r w:rsidR="00C67413" w:rsidRPr="000671F8">
        <w:t xml:space="preserve"> governs the district</w:t>
      </w:r>
      <w:r w:rsidR="311EAA8A" w:rsidRPr="000671F8">
        <w:t>.</w:t>
      </w:r>
    </w:p>
    <w:p w14:paraId="2C6CB1A8" w14:textId="146FB594" w:rsidR="003D6ECF" w:rsidRPr="000671F8" w:rsidRDefault="003D6ECF" w:rsidP="003D6ECF">
      <w:pPr>
        <w:pStyle w:val="BodyText"/>
      </w:pPr>
      <w:r w:rsidRPr="000671F8">
        <w:t>In the 202</w:t>
      </w:r>
      <w:r w:rsidR="007A1C90">
        <w:t>2</w:t>
      </w:r>
      <w:r w:rsidR="000F34B4" w:rsidRPr="000671F8">
        <w:t>-</w:t>
      </w:r>
      <w:r w:rsidRPr="000671F8">
        <w:t>202</w:t>
      </w:r>
      <w:r w:rsidR="007A1C90">
        <w:t>3</w:t>
      </w:r>
      <w:r w:rsidRPr="000671F8">
        <w:t xml:space="preserve"> school year, there were </w:t>
      </w:r>
      <w:r w:rsidR="003F497F">
        <w:t>93.9</w:t>
      </w:r>
      <w:r w:rsidRPr="000671F8">
        <w:t xml:space="preserve"> teachers in the district</w:t>
      </w:r>
      <w:r w:rsidR="00F00F24" w:rsidRPr="000671F8">
        <w:t>, with</w:t>
      </w:r>
      <w:r w:rsidRPr="000671F8">
        <w:t xml:space="preserve"> </w:t>
      </w:r>
      <w:r w:rsidR="00BD27F8" w:rsidRPr="000671F8">
        <w:t>9</w:t>
      </w:r>
      <w:r w:rsidR="008A191C">
        <w:t>86</w:t>
      </w:r>
      <w:r w:rsidRPr="000671F8">
        <w:t xml:space="preserve"> students enrolled in the district’s </w:t>
      </w:r>
      <w:r w:rsidR="00361EF4" w:rsidRPr="000671F8">
        <w:t>three</w:t>
      </w:r>
      <w:r w:rsidR="00F00F24" w:rsidRPr="000671F8">
        <w:t xml:space="preserve"> </w:t>
      </w:r>
      <w:r w:rsidRPr="000671F8">
        <w:t>schools. Table 1 provides an overview of student enrollment by school</w:t>
      </w:r>
      <w:r w:rsidR="00CE2E03">
        <w:t xml:space="preserve"> for the 2023-2024 school year</w:t>
      </w:r>
      <w:r w:rsidRPr="000671F8">
        <w:t>.</w:t>
      </w:r>
    </w:p>
    <w:p w14:paraId="60E8372C" w14:textId="06C6E139" w:rsidR="003D6ECF" w:rsidRPr="000671F8" w:rsidRDefault="003D6ECF" w:rsidP="003D6ECF">
      <w:pPr>
        <w:pStyle w:val="TableTitle0"/>
      </w:pPr>
      <w:bookmarkStart w:id="17" w:name="_Toc160635196"/>
      <w:r w:rsidRPr="000671F8">
        <w:t xml:space="preserve">Table 1. Schools, </w:t>
      </w:r>
      <w:r w:rsidR="00F00F24" w:rsidRPr="000671F8">
        <w:t>Type</w:t>
      </w:r>
      <w:r w:rsidRPr="000671F8">
        <w:t>, Grades Served, and Enrollment, 202</w:t>
      </w:r>
      <w:r w:rsidR="00F61480" w:rsidRPr="000671F8">
        <w:t>3</w:t>
      </w:r>
      <w:r w:rsidR="000F34B4" w:rsidRPr="000671F8">
        <w:t>-</w:t>
      </w:r>
      <w:r w:rsidRPr="000671F8">
        <w:t>202</w:t>
      </w:r>
      <w:r w:rsidR="00F61480" w:rsidRPr="000671F8">
        <w:t>4</w:t>
      </w:r>
      <w:bookmarkEnd w:id="17"/>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3D6ECF" w:rsidRPr="000671F8" w14:paraId="019D454B" w14:textId="77777777" w:rsidTr="757822DE">
        <w:trPr>
          <w:cnfStyle w:val="100000000000" w:firstRow="1" w:lastRow="0" w:firstColumn="0" w:lastColumn="0" w:oddVBand="0" w:evenVBand="0" w:oddHBand="0" w:evenHBand="0" w:firstRowFirstColumn="0" w:firstRowLastColumn="0" w:lastRowFirstColumn="0" w:lastRowLastColumn="0"/>
        </w:trPr>
        <w:tc>
          <w:tcPr>
            <w:tcW w:w="3818" w:type="dxa"/>
            <w:hideMark/>
          </w:tcPr>
          <w:p w14:paraId="47997537" w14:textId="77777777" w:rsidR="003D6ECF" w:rsidRPr="000671F8" w:rsidRDefault="003D6ECF" w:rsidP="00116E88">
            <w:pPr>
              <w:pStyle w:val="TableColHeadingLeft"/>
            </w:pPr>
            <w:r w:rsidRPr="000671F8">
              <w:t xml:space="preserve">School </w:t>
            </w:r>
          </w:p>
        </w:tc>
        <w:tc>
          <w:tcPr>
            <w:tcW w:w="1994" w:type="dxa"/>
            <w:hideMark/>
          </w:tcPr>
          <w:p w14:paraId="65329DD6" w14:textId="558D98F8" w:rsidR="003D6ECF" w:rsidRPr="000671F8" w:rsidRDefault="00F00F24" w:rsidP="00116E88">
            <w:pPr>
              <w:pStyle w:val="TableColHeadingCenter"/>
            </w:pPr>
            <w:r w:rsidRPr="000671F8">
              <w:t>Type</w:t>
            </w:r>
          </w:p>
        </w:tc>
        <w:tc>
          <w:tcPr>
            <w:tcW w:w="1614" w:type="dxa"/>
            <w:hideMark/>
          </w:tcPr>
          <w:p w14:paraId="61DE194B" w14:textId="343257A8" w:rsidR="003D6ECF" w:rsidRPr="000671F8" w:rsidRDefault="003D6ECF" w:rsidP="00116E88">
            <w:pPr>
              <w:pStyle w:val="TableColHeadingCenter"/>
            </w:pPr>
            <w:r w:rsidRPr="000671F8">
              <w:t xml:space="preserve">Grades </w:t>
            </w:r>
            <w:r w:rsidR="00F00F24" w:rsidRPr="000671F8">
              <w:t>s</w:t>
            </w:r>
            <w:r w:rsidRPr="000671F8">
              <w:t>erved</w:t>
            </w:r>
          </w:p>
        </w:tc>
        <w:tc>
          <w:tcPr>
            <w:tcW w:w="1918" w:type="dxa"/>
          </w:tcPr>
          <w:p w14:paraId="207D4A6F" w14:textId="77777777" w:rsidR="003D6ECF" w:rsidRPr="000671F8" w:rsidRDefault="003D6ECF" w:rsidP="00116E88">
            <w:pPr>
              <w:pStyle w:val="TableColHeadingCenter"/>
            </w:pPr>
            <w:r w:rsidRPr="000671F8">
              <w:t>Enrollment</w:t>
            </w:r>
          </w:p>
        </w:tc>
      </w:tr>
      <w:tr w:rsidR="00236F4A" w:rsidRPr="000671F8" w14:paraId="0AC5C59C" w14:textId="77777777" w:rsidTr="757822DE">
        <w:tc>
          <w:tcPr>
            <w:tcW w:w="3818" w:type="dxa"/>
          </w:tcPr>
          <w:p w14:paraId="20EC727F" w14:textId="6C17DA66" w:rsidR="00236F4A" w:rsidRPr="000671F8" w:rsidRDefault="00CB0CCC">
            <w:pPr>
              <w:pStyle w:val="TableText"/>
            </w:pPr>
            <w:r w:rsidRPr="000671F8">
              <w:t>Hoosac Valley</w:t>
            </w:r>
            <w:r w:rsidR="00236F4A" w:rsidRPr="000671F8">
              <w:t xml:space="preserve"> Elementary School </w:t>
            </w:r>
          </w:p>
        </w:tc>
        <w:tc>
          <w:tcPr>
            <w:tcW w:w="1994" w:type="dxa"/>
          </w:tcPr>
          <w:p w14:paraId="29F12E62" w14:textId="77777777" w:rsidR="00236F4A" w:rsidRPr="000671F8" w:rsidRDefault="00236F4A">
            <w:pPr>
              <w:pStyle w:val="TableTextCentered"/>
            </w:pPr>
            <w:r w:rsidRPr="000671F8">
              <w:t>Elementary</w:t>
            </w:r>
          </w:p>
        </w:tc>
        <w:tc>
          <w:tcPr>
            <w:tcW w:w="1614" w:type="dxa"/>
          </w:tcPr>
          <w:p w14:paraId="248D2614" w14:textId="167451D9" w:rsidR="00236F4A" w:rsidRPr="000671F8" w:rsidRDefault="00E75589">
            <w:pPr>
              <w:pStyle w:val="TableTextCentered"/>
            </w:pPr>
            <w:r w:rsidRPr="000671F8">
              <w:t>P</w:t>
            </w:r>
            <w:r w:rsidR="00236F4A" w:rsidRPr="000671F8">
              <w:t>K-</w:t>
            </w:r>
            <w:r w:rsidRPr="000671F8">
              <w:t>3</w:t>
            </w:r>
          </w:p>
        </w:tc>
        <w:tc>
          <w:tcPr>
            <w:tcW w:w="1918" w:type="dxa"/>
            <w:shd w:val="clear" w:color="auto" w:fill="D9E2F3" w:themeFill="accent5" w:themeFillTint="33"/>
          </w:tcPr>
          <w:p w14:paraId="55FA9F80" w14:textId="105DE0D4" w:rsidR="00236F4A" w:rsidRPr="000671F8" w:rsidRDefault="00A16E59">
            <w:pPr>
              <w:pStyle w:val="TableTextCentered"/>
            </w:pPr>
            <w:r w:rsidRPr="000671F8">
              <w:t>370</w:t>
            </w:r>
          </w:p>
        </w:tc>
      </w:tr>
      <w:tr w:rsidR="00236F4A" w:rsidRPr="000671F8" w14:paraId="6243A5D4" w14:textId="77777777" w:rsidTr="757822DE">
        <w:tc>
          <w:tcPr>
            <w:tcW w:w="3818" w:type="dxa"/>
          </w:tcPr>
          <w:p w14:paraId="73F45D65" w14:textId="2D77425C" w:rsidR="00236F4A" w:rsidRPr="000671F8" w:rsidRDefault="00CB0CCC">
            <w:pPr>
              <w:pStyle w:val="TableText"/>
            </w:pPr>
            <w:r w:rsidRPr="000671F8">
              <w:t>Hoosac Valley</w:t>
            </w:r>
            <w:r w:rsidR="00236F4A" w:rsidRPr="000671F8">
              <w:t xml:space="preserve"> Middle School</w:t>
            </w:r>
          </w:p>
        </w:tc>
        <w:tc>
          <w:tcPr>
            <w:tcW w:w="1994" w:type="dxa"/>
          </w:tcPr>
          <w:p w14:paraId="00AFCED3" w14:textId="77777777" w:rsidR="00236F4A" w:rsidRPr="000671F8" w:rsidRDefault="00236F4A">
            <w:pPr>
              <w:pStyle w:val="TableTextCentered"/>
            </w:pPr>
            <w:r w:rsidRPr="000671F8">
              <w:t>Middle</w:t>
            </w:r>
          </w:p>
        </w:tc>
        <w:tc>
          <w:tcPr>
            <w:tcW w:w="1614" w:type="dxa"/>
          </w:tcPr>
          <w:p w14:paraId="739E341D" w14:textId="23B3F9D1" w:rsidR="00236F4A" w:rsidRPr="000671F8" w:rsidRDefault="00E75589">
            <w:pPr>
              <w:pStyle w:val="TableTextCentered"/>
            </w:pPr>
            <w:r w:rsidRPr="000671F8">
              <w:t>4</w:t>
            </w:r>
            <w:r w:rsidR="00236F4A" w:rsidRPr="000671F8">
              <w:t>-</w:t>
            </w:r>
            <w:r w:rsidR="00CB0CCC" w:rsidRPr="000671F8">
              <w:t>7</w:t>
            </w:r>
          </w:p>
        </w:tc>
        <w:tc>
          <w:tcPr>
            <w:tcW w:w="1918" w:type="dxa"/>
            <w:shd w:val="clear" w:color="auto" w:fill="D9E2F3" w:themeFill="accent5" w:themeFillTint="33"/>
          </w:tcPr>
          <w:p w14:paraId="174236F9" w14:textId="4AA763DF" w:rsidR="00236F4A" w:rsidRPr="000671F8" w:rsidRDefault="00A16E59">
            <w:pPr>
              <w:pStyle w:val="TableTextCentered"/>
            </w:pPr>
            <w:r w:rsidRPr="000671F8">
              <w:t>299</w:t>
            </w:r>
          </w:p>
        </w:tc>
      </w:tr>
      <w:tr w:rsidR="003D6ECF" w:rsidRPr="000671F8" w14:paraId="5257433B" w14:textId="77777777" w:rsidTr="757822DE">
        <w:tc>
          <w:tcPr>
            <w:tcW w:w="3818" w:type="dxa"/>
          </w:tcPr>
          <w:p w14:paraId="0977EDDF" w14:textId="5FB5ACED" w:rsidR="003D6ECF" w:rsidRPr="000671F8" w:rsidRDefault="00CB0CCC" w:rsidP="003D6ECF">
            <w:pPr>
              <w:pStyle w:val="TableText"/>
            </w:pPr>
            <w:r w:rsidRPr="000671F8">
              <w:t>Hoosac Valley</w:t>
            </w:r>
            <w:r w:rsidR="003D6ECF" w:rsidRPr="000671F8">
              <w:t xml:space="preserve"> High </w:t>
            </w:r>
            <w:r w:rsidR="00F00F24" w:rsidRPr="000671F8">
              <w:t>School</w:t>
            </w:r>
          </w:p>
        </w:tc>
        <w:tc>
          <w:tcPr>
            <w:tcW w:w="1994" w:type="dxa"/>
          </w:tcPr>
          <w:p w14:paraId="58ED2A26" w14:textId="0A59A1A6" w:rsidR="003D6ECF" w:rsidRPr="000671F8" w:rsidRDefault="00F00F24" w:rsidP="003D6ECF">
            <w:pPr>
              <w:pStyle w:val="TableTextCentered"/>
            </w:pPr>
            <w:r w:rsidRPr="000671F8">
              <w:t>High</w:t>
            </w:r>
          </w:p>
        </w:tc>
        <w:tc>
          <w:tcPr>
            <w:tcW w:w="1614" w:type="dxa"/>
          </w:tcPr>
          <w:p w14:paraId="1D76EA9B" w14:textId="4774ECB7" w:rsidR="003D6ECF" w:rsidRPr="000671F8" w:rsidRDefault="00CB0CCC" w:rsidP="003D6ECF">
            <w:pPr>
              <w:pStyle w:val="TableTextCentered"/>
            </w:pPr>
            <w:r w:rsidRPr="000671F8">
              <w:t>8</w:t>
            </w:r>
            <w:r w:rsidR="003D6ECF" w:rsidRPr="000671F8">
              <w:t>-12</w:t>
            </w:r>
          </w:p>
        </w:tc>
        <w:tc>
          <w:tcPr>
            <w:tcW w:w="1918" w:type="dxa"/>
            <w:shd w:val="clear" w:color="auto" w:fill="D9E2F3" w:themeFill="accent5" w:themeFillTint="33"/>
          </w:tcPr>
          <w:p w14:paraId="76130297" w14:textId="3255C64F" w:rsidR="003D6ECF" w:rsidRPr="000671F8" w:rsidRDefault="00A16E59" w:rsidP="003D6ECF">
            <w:pPr>
              <w:pStyle w:val="TableTextCentered"/>
            </w:pPr>
            <w:r w:rsidRPr="000671F8">
              <w:t>309</w:t>
            </w:r>
          </w:p>
        </w:tc>
      </w:tr>
      <w:tr w:rsidR="003D6ECF" w:rsidRPr="000671F8" w14:paraId="05E57864" w14:textId="77777777" w:rsidTr="757822DE">
        <w:tc>
          <w:tcPr>
            <w:tcW w:w="3818" w:type="dxa"/>
            <w:hideMark/>
          </w:tcPr>
          <w:p w14:paraId="4770D96B" w14:textId="315E9E2D" w:rsidR="003D6ECF" w:rsidRPr="000671F8" w:rsidRDefault="003D6ECF" w:rsidP="00116E88">
            <w:pPr>
              <w:pStyle w:val="TableSubheading"/>
            </w:pPr>
            <w:r w:rsidRPr="000671F8">
              <w:t>Total</w:t>
            </w:r>
          </w:p>
        </w:tc>
        <w:tc>
          <w:tcPr>
            <w:tcW w:w="1994" w:type="dxa"/>
          </w:tcPr>
          <w:p w14:paraId="4F51A846" w14:textId="77777777" w:rsidR="003D6ECF" w:rsidRPr="000671F8"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614" w:type="dxa"/>
          </w:tcPr>
          <w:p w14:paraId="0AB16D6F" w14:textId="77777777" w:rsidR="003D6ECF" w:rsidRPr="000671F8"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918" w:type="dxa"/>
            <w:shd w:val="clear" w:color="auto" w:fill="D9E2F3" w:themeFill="accent5" w:themeFillTint="33"/>
          </w:tcPr>
          <w:p w14:paraId="53BFF34B" w14:textId="26D47283" w:rsidR="003D6ECF" w:rsidRPr="000671F8" w:rsidRDefault="00A16E59" w:rsidP="00116E88">
            <w:pPr>
              <w:pStyle w:val="TableSubheadingCentered"/>
            </w:pPr>
            <w:r w:rsidRPr="000671F8">
              <w:t>978</w:t>
            </w:r>
          </w:p>
        </w:tc>
      </w:tr>
    </w:tbl>
    <w:p w14:paraId="4F483645" w14:textId="4E67F8C9" w:rsidR="003D6ECF" w:rsidRPr="000671F8" w:rsidRDefault="00F00F24" w:rsidP="003D6ECF">
      <w:pPr>
        <w:pStyle w:val="TableNote"/>
      </w:pPr>
      <w:r w:rsidRPr="000671F8">
        <w:rPr>
          <w:i/>
          <w:iCs/>
        </w:rPr>
        <w:t xml:space="preserve">Note. </w:t>
      </w:r>
      <w:r w:rsidRPr="000671F8">
        <w:t>Enrollment data as</w:t>
      </w:r>
      <w:r w:rsidR="003D6ECF" w:rsidRPr="000671F8">
        <w:t xml:space="preserve"> of October 1, 202</w:t>
      </w:r>
      <w:r w:rsidR="00D0783C" w:rsidRPr="000671F8">
        <w:t>3</w:t>
      </w:r>
      <w:r w:rsidRPr="000671F8">
        <w:t>.</w:t>
      </w:r>
      <w:r w:rsidR="003D6ECF" w:rsidRPr="000671F8">
        <w:t xml:space="preserve"> </w:t>
      </w:r>
    </w:p>
    <w:p w14:paraId="2DB8432D" w14:textId="0AF535CD" w:rsidR="003D6ECF" w:rsidRPr="000671F8" w:rsidRDefault="003D6ECF" w:rsidP="003D6ECF">
      <w:pPr>
        <w:pStyle w:val="BodyText"/>
      </w:pPr>
      <w:r w:rsidRPr="000671F8">
        <w:t>Between 20</w:t>
      </w:r>
      <w:r w:rsidR="00DC0BAC" w:rsidRPr="000671F8">
        <w:t>2</w:t>
      </w:r>
      <w:r w:rsidR="00D0783C" w:rsidRPr="000671F8">
        <w:t>1</w:t>
      </w:r>
      <w:r w:rsidRPr="000671F8">
        <w:t xml:space="preserve"> and 202</w:t>
      </w:r>
      <w:r w:rsidR="00B61D7B">
        <w:t>4</w:t>
      </w:r>
      <w:r w:rsidR="00F00F24" w:rsidRPr="000671F8">
        <w:t>,</w:t>
      </w:r>
      <w:r w:rsidRPr="000671F8">
        <w:t xml:space="preserve"> overall student enrollment decreased by </w:t>
      </w:r>
      <w:r w:rsidR="00B30660" w:rsidRPr="000671F8">
        <w:t>57</w:t>
      </w:r>
      <w:r w:rsidRPr="000671F8">
        <w:t xml:space="preserve"> students. Enrollment figures by race/ethnicity and high</w:t>
      </w:r>
      <w:r w:rsidR="00C67413" w:rsidRPr="000671F8">
        <w:t xml:space="preserve"> </w:t>
      </w:r>
      <w:r w:rsidRPr="000671F8">
        <w:t>need</w:t>
      </w:r>
      <w:r w:rsidR="00C67413" w:rsidRPr="000671F8">
        <w:t>s</w:t>
      </w:r>
      <w:r w:rsidRPr="000671F8">
        <w:t xml:space="preserve"> populations (i.e., students with disabilities, </w:t>
      </w:r>
      <w:r w:rsidR="00F00F24" w:rsidRPr="000671F8">
        <w:t xml:space="preserve">students </w:t>
      </w:r>
      <w:r w:rsidR="00CA0BA6" w:rsidRPr="000671F8">
        <w:t>from low-income families</w:t>
      </w:r>
      <w:r w:rsidRPr="000671F8">
        <w:t xml:space="preserve">, and English learners </w:t>
      </w:r>
      <w:r w:rsidR="000F34B4" w:rsidRPr="000671F8">
        <w:t>[</w:t>
      </w:r>
      <w:r w:rsidRPr="000671F8">
        <w:t>ELs</w:t>
      </w:r>
      <w:r w:rsidR="000F34B4" w:rsidRPr="000671F8">
        <w:t>]</w:t>
      </w:r>
      <w:r w:rsidRPr="000671F8">
        <w:t xml:space="preserve"> and former ELs) compared with the state are in Tables</w:t>
      </w:r>
      <w:r w:rsidR="00C67413" w:rsidRPr="000671F8">
        <w:t> </w:t>
      </w:r>
      <w:r w:rsidR="00605669" w:rsidRPr="000671F8">
        <w:t>D</w:t>
      </w:r>
      <w:r w:rsidRPr="000671F8">
        <w:t xml:space="preserve">1 and </w:t>
      </w:r>
      <w:r w:rsidR="00605669" w:rsidRPr="000671F8">
        <w:t>D</w:t>
      </w:r>
      <w:r w:rsidR="00F00F24" w:rsidRPr="000671F8">
        <w:t xml:space="preserve">2 </w:t>
      </w:r>
      <w:r w:rsidRPr="000671F8">
        <w:t xml:space="preserve">in Appendix </w:t>
      </w:r>
      <w:r w:rsidR="00605669" w:rsidRPr="000671F8">
        <w:t>D</w:t>
      </w:r>
      <w:r w:rsidRPr="000671F8">
        <w:t>.</w:t>
      </w:r>
      <w:r w:rsidR="0036224D" w:rsidRPr="000671F8">
        <w:t xml:space="preserve"> Appendix </w:t>
      </w:r>
      <w:r w:rsidR="00605669" w:rsidRPr="000671F8">
        <w:t>D</w:t>
      </w:r>
      <w:r w:rsidR="0036224D" w:rsidRPr="000671F8">
        <w:t xml:space="preserve"> </w:t>
      </w:r>
      <w:r w:rsidR="008A7C28" w:rsidRPr="000671F8">
        <w:t xml:space="preserve">also </w:t>
      </w:r>
      <w:r w:rsidR="0036224D" w:rsidRPr="000671F8">
        <w:t xml:space="preserve">provides </w:t>
      </w:r>
      <w:r w:rsidR="008A7C28" w:rsidRPr="000671F8">
        <w:t xml:space="preserve">additional </w:t>
      </w:r>
      <w:r w:rsidR="0036224D" w:rsidRPr="000671F8">
        <w:t>information about district enrollment, attendance, and expenditures.</w:t>
      </w:r>
    </w:p>
    <w:p w14:paraId="51BFA7C1" w14:textId="77777777" w:rsidR="00AC2E25" w:rsidRDefault="00AC2E25" w:rsidP="00AC2E25">
      <w:r w:rsidRPr="00424968">
        <w:rPr>
          <w:rFonts w:ascii="Franklin Gothic Book" w:eastAsia="Franklin Gothic Book" w:hAnsi="Franklin Gothic Book" w:cs="Tahoma"/>
        </w:rPr>
        <w:t>In fiscal year 2022, the total in-district per-pupil expenditure for Hoosac Valley was $19,791, which is $1,321 less than the average in-district per-pupil expenditure in districts with similar demographics ($21,112), and $308 more than the average in-district per-pupil expenditures in districts of similar wealth ($19,483).</w:t>
      </w:r>
      <w:r w:rsidRPr="00424968">
        <w:rPr>
          <w:rStyle w:val="FootnoteReference"/>
          <w:rFonts w:eastAsia="Franklin Gothic Book" w:cs="Tahoma"/>
        </w:rPr>
        <w:footnoteReference w:id="4"/>
      </w:r>
      <w:r w:rsidRPr="00424968">
        <w:rPr>
          <w:rFonts w:ascii="Franklin Gothic Book" w:eastAsia="Franklin Gothic Book" w:hAnsi="Franklin Gothic Book" w:cs="Tahoma"/>
        </w:rPr>
        <w:t xml:space="preserve">  In-district per pupil expenditures for Hoosac Valley were $2</w:t>
      </w:r>
      <w:r>
        <w:rPr>
          <w:rFonts w:ascii="Franklin Gothic Book" w:eastAsia="Franklin Gothic Book" w:hAnsi="Franklin Gothic Book" w:cs="Tahoma"/>
        </w:rPr>
        <w:t>37</w:t>
      </w:r>
      <w:r w:rsidRPr="00424968">
        <w:rPr>
          <w:rFonts w:ascii="Franklin Gothic Book" w:eastAsia="Franklin Gothic Book" w:hAnsi="Franklin Gothic Book" w:cs="Tahoma"/>
        </w:rPr>
        <w:t xml:space="preserve"> more than the average state spending per pupil ($19,5</w:t>
      </w:r>
      <w:r>
        <w:rPr>
          <w:rFonts w:ascii="Franklin Gothic Book" w:eastAsia="Franklin Gothic Book" w:hAnsi="Franklin Gothic Book" w:cs="Tahoma"/>
        </w:rPr>
        <w:t>54</w:t>
      </w:r>
      <w:r w:rsidRPr="00424968">
        <w:rPr>
          <w:rFonts w:ascii="Franklin Gothic Book" w:eastAsia="Franklin Gothic Book" w:hAnsi="Franklin Gothic Book" w:cs="Tahoma"/>
        </w:rPr>
        <w:t>). Actual net school spending was greater than what is required by the Chapter 70 state education aid program, as shown in Table D4 in Appendix D.</w:t>
      </w:r>
    </w:p>
    <w:p w14:paraId="2F76C19E" w14:textId="341D35A3" w:rsidR="00CD7176" w:rsidRPr="000671F8" w:rsidRDefault="00CD7176" w:rsidP="00116E88">
      <w:pPr>
        <w:pStyle w:val="BodyText"/>
      </w:pPr>
    </w:p>
    <w:p w14:paraId="468C8E9C" w14:textId="77777777" w:rsidR="003D6ECF" w:rsidRPr="000671F8" w:rsidRDefault="003D6ECF" w:rsidP="003D6ECF">
      <w:pPr>
        <w:pStyle w:val="Heading3"/>
      </w:pPr>
      <w:r w:rsidRPr="000671F8">
        <w:lastRenderedPageBreak/>
        <w:t>School and Student Performance</w:t>
      </w:r>
    </w:p>
    <w:p w14:paraId="6F097EAD" w14:textId="2A3EAEAD" w:rsidR="008D6102" w:rsidRPr="000671F8" w:rsidRDefault="00FB6385" w:rsidP="00116E88">
      <w:pPr>
        <w:pStyle w:val="BodyTextposthead"/>
      </w:pPr>
      <w:r w:rsidRPr="00C810C9">
        <w:t xml:space="preserve">The following section includes selected highlights regarding student performance in </w:t>
      </w:r>
      <w:r w:rsidR="004A4281">
        <w:t>HVRSD</w:t>
      </w:r>
      <w:r w:rsidRPr="00C810C9">
        <w:t xml:space="preserve">. This section is meant to provide a brief synopsis of data, not a comprehensive analysis of district performance data. </w:t>
      </w:r>
      <w:r>
        <w:rPr>
          <w:rStyle w:val="normaltextrun"/>
          <w:rFonts w:ascii="Franklin Gothic Book" w:hAnsi="Franklin Gothic Book"/>
          <w:color w:val="000000"/>
          <w:shd w:val="clear" w:color="auto" w:fill="FFFFFF"/>
        </w:rPr>
        <w:t xml:space="preserve">For additional details and data on district performance, please see Appendix E and </w:t>
      </w:r>
      <w:hyperlink r:id="rId20" w:history="1">
        <w:r>
          <w:rPr>
            <w:rStyle w:val="Hyperlink"/>
          </w:rPr>
          <w:t>School and District Profiles (mass.edu)</w:t>
        </w:r>
      </w:hyperlink>
      <w:r>
        <w:rPr>
          <w:rStyle w:val="normaltextrun"/>
          <w:rFonts w:ascii="Franklin Gothic Book" w:hAnsi="Franklin Gothic Book"/>
          <w:color w:val="000000"/>
          <w:shd w:val="clear" w:color="auto" w:fill="FFFFFF"/>
        </w:rPr>
        <w:t>.</w:t>
      </w:r>
    </w:p>
    <w:p w14:paraId="1508AD8B" w14:textId="2759F02B" w:rsidR="0089672D" w:rsidRPr="000671F8" w:rsidRDefault="0089672D" w:rsidP="00116E88">
      <w:pPr>
        <w:pStyle w:val="Heading4"/>
      </w:pPr>
      <w:r w:rsidRPr="000671F8">
        <w:t>Achievement</w:t>
      </w:r>
    </w:p>
    <w:p w14:paraId="424EACBC" w14:textId="6E054DF0" w:rsidR="00A7730B" w:rsidRDefault="00803D18" w:rsidP="00116E88">
      <w:pPr>
        <w:pStyle w:val="Bullet1"/>
      </w:pPr>
      <w:r w:rsidRPr="000671F8">
        <w:t>In</w:t>
      </w:r>
      <w:r w:rsidR="001D07D7">
        <w:t xml:space="preserve"> </w:t>
      </w:r>
      <w:r w:rsidR="00C91BA9">
        <w:t>Grades 3-8</w:t>
      </w:r>
      <w:r w:rsidR="007400C4">
        <w:t>,</w:t>
      </w:r>
      <w:r w:rsidRPr="000671F8">
        <w:t xml:space="preserve"> the percentage of students meeting or exceeding expectations on the </w:t>
      </w:r>
      <w:r w:rsidR="002F7B7C">
        <w:t>Next Generation</w:t>
      </w:r>
      <w:r w:rsidRPr="000671F8">
        <w:t xml:space="preserve"> </w:t>
      </w:r>
      <w:r w:rsidR="00C67413" w:rsidRPr="000671F8">
        <w:t>Massachusetts Comprehensive Assessment System (</w:t>
      </w:r>
      <w:r w:rsidRPr="000671F8">
        <w:t>MCAS</w:t>
      </w:r>
      <w:r w:rsidR="00C67413" w:rsidRPr="000671F8">
        <w:t>)</w:t>
      </w:r>
      <w:r w:rsidRPr="000671F8">
        <w:t xml:space="preserve"> </w:t>
      </w:r>
      <w:r w:rsidR="007400C4">
        <w:t xml:space="preserve">in ELA and mathematics </w:t>
      </w:r>
      <w:r w:rsidRPr="000671F8">
        <w:t>was lower than the state rate</w:t>
      </w:r>
      <w:r w:rsidR="000F507E">
        <w:t xml:space="preserve"> for </w:t>
      </w:r>
      <w:r w:rsidR="00B95E85">
        <w:t>each</w:t>
      </w:r>
      <w:r w:rsidR="000F507E">
        <w:t xml:space="preserve"> student group</w:t>
      </w:r>
      <w:r w:rsidR="00C71C20">
        <w:t xml:space="preserve">. </w:t>
      </w:r>
    </w:p>
    <w:p w14:paraId="0C10177B" w14:textId="7FFF3928" w:rsidR="00A7730B" w:rsidRDefault="00FB2E63" w:rsidP="00A7730B">
      <w:pPr>
        <w:pStyle w:val="Bullet2"/>
      </w:pPr>
      <w:r>
        <w:t>ELA:</w:t>
      </w:r>
      <w:r w:rsidR="00C71C20">
        <w:t xml:space="preserve"> </w:t>
      </w:r>
      <w:r w:rsidR="00070705">
        <w:t xml:space="preserve">the percentage of </w:t>
      </w:r>
      <w:r>
        <w:t xml:space="preserve">students </w:t>
      </w:r>
      <w:r w:rsidR="00070705">
        <w:t>meeting or exceeding expectations</w:t>
      </w:r>
      <w:r w:rsidR="00C71C20">
        <w:t xml:space="preserve"> </w:t>
      </w:r>
      <w:r w:rsidR="005D6955">
        <w:t xml:space="preserve">was </w:t>
      </w:r>
      <w:r w:rsidR="00C71C20">
        <w:t xml:space="preserve">between </w:t>
      </w:r>
      <w:r w:rsidR="00831498" w:rsidRPr="000671F8">
        <w:t xml:space="preserve">7 </w:t>
      </w:r>
      <w:r w:rsidR="008658FF">
        <w:t xml:space="preserve">and </w:t>
      </w:r>
      <w:r w:rsidR="00831498" w:rsidRPr="000671F8">
        <w:t>29</w:t>
      </w:r>
      <w:r w:rsidR="00831498">
        <w:t xml:space="preserve"> </w:t>
      </w:r>
      <w:r w:rsidR="00831498" w:rsidRPr="000671F8">
        <w:t xml:space="preserve">percentage points </w:t>
      </w:r>
      <w:r w:rsidR="00B31062">
        <w:t xml:space="preserve">lower than their statewide peers. </w:t>
      </w:r>
    </w:p>
    <w:p w14:paraId="28515169" w14:textId="5EBB4A03" w:rsidR="00803D18" w:rsidRPr="000671F8" w:rsidRDefault="003D7D9C" w:rsidP="00A7730B">
      <w:pPr>
        <w:pStyle w:val="Bullet2"/>
      </w:pPr>
      <w:r>
        <w:t>M</w:t>
      </w:r>
      <w:r w:rsidR="00FB2E63">
        <w:t>athematics:</w:t>
      </w:r>
      <w:r w:rsidR="00B31062">
        <w:t xml:space="preserve"> </w:t>
      </w:r>
      <w:r w:rsidR="00FA182D">
        <w:t>the percent</w:t>
      </w:r>
      <w:r w:rsidR="005253B6">
        <w:t>age of students</w:t>
      </w:r>
      <w:r w:rsidR="00FA182D">
        <w:t xml:space="preserve"> meeting or exceeding expectations was</w:t>
      </w:r>
      <w:r w:rsidR="0001485B">
        <w:t xml:space="preserve"> between</w:t>
      </w:r>
      <w:r w:rsidR="00AB232B">
        <w:t xml:space="preserve"> </w:t>
      </w:r>
      <w:r w:rsidR="00803D18" w:rsidRPr="000671F8">
        <w:t xml:space="preserve">4 </w:t>
      </w:r>
      <w:r w:rsidR="0001485B">
        <w:t>and</w:t>
      </w:r>
      <w:r w:rsidR="00831498" w:rsidRPr="000671F8">
        <w:t xml:space="preserve"> </w:t>
      </w:r>
      <w:r w:rsidR="00803D18" w:rsidRPr="000671F8">
        <w:t xml:space="preserve">39 percentage points </w:t>
      </w:r>
      <w:r w:rsidR="00831498">
        <w:t xml:space="preserve">lower than </w:t>
      </w:r>
      <w:r w:rsidR="00D542CB">
        <w:t>the state rate</w:t>
      </w:r>
      <w:r w:rsidR="00803D18" w:rsidRPr="000671F8">
        <w:t>.</w:t>
      </w:r>
      <w:r w:rsidR="00803D18" w:rsidRPr="000671F8">
        <w:rPr>
          <w:rStyle w:val="eop"/>
          <w:rFonts w:ascii="Franklin Gothic Book" w:eastAsia="Cambria" w:hAnsi="Franklin Gothic Book"/>
        </w:rPr>
        <w:t> </w:t>
      </w:r>
    </w:p>
    <w:p w14:paraId="1A139739" w14:textId="2C122BA7" w:rsidR="006E06F9" w:rsidRDefault="00803D18" w:rsidP="00116E88">
      <w:pPr>
        <w:pStyle w:val="Bullet1"/>
      </w:pPr>
      <w:r w:rsidRPr="000671F8">
        <w:t xml:space="preserve">In </w:t>
      </w:r>
      <w:r w:rsidR="00C835E7">
        <w:t>Grade 10</w:t>
      </w:r>
      <w:r w:rsidRPr="000671F8">
        <w:t xml:space="preserve"> between 2022 and 2023, the percentage of students meeting or exceeding expectations </w:t>
      </w:r>
      <w:r w:rsidR="00714C85">
        <w:t>on the Next Generation MCAS</w:t>
      </w:r>
      <w:r w:rsidRPr="000671F8">
        <w:t xml:space="preserve"> declined for each student group with reportable data</w:t>
      </w:r>
      <w:r w:rsidR="00BC08B3">
        <w:t xml:space="preserve"> in ELA</w:t>
      </w:r>
      <w:r w:rsidR="00346DFE">
        <w:t>,</w:t>
      </w:r>
      <w:r w:rsidR="00BC08B3">
        <w:t xml:space="preserve"> mathematics</w:t>
      </w:r>
      <w:r w:rsidR="00F31466">
        <w:t>,</w:t>
      </w:r>
      <w:r w:rsidR="00346DFE">
        <w:t xml:space="preserve"> and science</w:t>
      </w:r>
      <w:r w:rsidR="006E06F9">
        <w:t>.</w:t>
      </w:r>
    </w:p>
    <w:p w14:paraId="662C986B" w14:textId="77F41677" w:rsidR="00BC08B3" w:rsidRDefault="003568E3" w:rsidP="00A6179C">
      <w:pPr>
        <w:pStyle w:val="Bullet2"/>
      </w:pPr>
      <w:r>
        <w:t>ELA</w:t>
      </w:r>
      <w:r w:rsidR="002B52DB">
        <w:t>:</w:t>
      </w:r>
      <w:r>
        <w:t xml:space="preserve"> the percentage of students meeting or exceeding expectations</w:t>
      </w:r>
      <w:r w:rsidR="005A22D4">
        <w:t xml:space="preserve"> declined</w:t>
      </w:r>
      <w:r w:rsidR="00803D18" w:rsidRPr="000671F8">
        <w:t xml:space="preserve"> by 11</w:t>
      </w:r>
      <w:r w:rsidR="00C67413" w:rsidRPr="000671F8">
        <w:t xml:space="preserve"> </w:t>
      </w:r>
      <w:r w:rsidR="00803D18" w:rsidRPr="000671F8">
        <w:t>to 18 percentage</w:t>
      </w:r>
      <w:r w:rsidR="002630D1">
        <w:t xml:space="preserve"> points</w:t>
      </w:r>
      <w:r w:rsidR="005A22D4">
        <w:t>.</w:t>
      </w:r>
    </w:p>
    <w:p w14:paraId="7B21E3E6" w14:textId="60AC3443" w:rsidR="00346DFE" w:rsidRDefault="002B52DB" w:rsidP="00A6179C">
      <w:pPr>
        <w:pStyle w:val="Bullet2"/>
      </w:pPr>
      <w:r>
        <w:t>M</w:t>
      </w:r>
      <w:r w:rsidR="006617DE">
        <w:t>athematics</w:t>
      </w:r>
      <w:r>
        <w:t>:</w:t>
      </w:r>
      <w:r w:rsidR="006617DE">
        <w:t xml:space="preserve"> the percentage of students meeting or exceeding expectations declined </w:t>
      </w:r>
      <w:r w:rsidR="00803D18" w:rsidRPr="000671F8">
        <w:t>by 21 to 32 percentage points</w:t>
      </w:r>
      <w:r w:rsidR="006617DE">
        <w:t>.</w:t>
      </w:r>
    </w:p>
    <w:p w14:paraId="52ACE90F" w14:textId="3BA1A4D7" w:rsidR="00803D18" w:rsidRPr="000671F8" w:rsidRDefault="002B52DB" w:rsidP="00A6179C">
      <w:pPr>
        <w:pStyle w:val="Bullet2"/>
      </w:pPr>
      <w:r>
        <w:t>S</w:t>
      </w:r>
      <w:r w:rsidR="00F31466">
        <w:t>cience</w:t>
      </w:r>
      <w:r>
        <w:t>:</w:t>
      </w:r>
      <w:r w:rsidR="00F31466">
        <w:t xml:space="preserve"> the percentage of students meeting or exceeding expectations declined</w:t>
      </w:r>
      <w:r w:rsidR="00803D18" w:rsidRPr="000671F8">
        <w:t xml:space="preserve"> by 19 </w:t>
      </w:r>
      <w:r w:rsidR="009F6F87">
        <w:t>or</w:t>
      </w:r>
      <w:r w:rsidR="00803D18" w:rsidRPr="000671F8">
        <w:t xml:space="preserve"> 20 percentage points</w:t>
      </w:r>
      <w:r w:rsidR="008A0FB3">
        <w:t>, depending on the student group</w:t>
      </w:r>
      <w:r w:rsidR="00803D18" w:rsidRPr="000671F8">
        <w:t>.</w:t>
      </w:r>
      <w:r w:rsidR="00803D18" w:rsidRPr="000671F8">
        <w:rPr>
          <w:rStyle w:val="eop"/>
          <w:rFonts w:ascii="Franklin Gothic Book" w:eastAsia="Cambria" w:hAnsi="Franklin Gothic Book"/>
        </w:rPr>
        <w:t> </w:t>
      </w:r>
    </w:p>
    <w:p w14:paraId="1199546E" w14:textId="2898D5B1" w:rsidR="0043102C" w:rsidRDefault="00803D18" w:rsidP="00116E88">
      <w:pPr>
        <w:pStyle w:val="Bullet1"/>
      </w:pPr>
      <w:r w:rsidRPr="000671F8">
        <w:t xml:space="preserve">White students in </w:t>
      </w:r>
      <w:r w:rsidR="00627B0D" w:rsidRPr="000671F8">
        <w:t>HV</w:t>
      </w:r>
      <w:r w:rsidRPr="000671F8">
        <w:t xml:space="preserve">RSD met or exceeded expectations </w:t>
      </w:r>
      <w:r w:rsidR="00714C85">
        <w:t>on the Next Generation MCAS</w:t>
      </w:r>
      <w:r w:rsidRPr="000671F8">
        <w:t xml:space="preserve"> at lower rates than their statewide peers</w:t>
      </w:r>
      <w:r w:rsidR="00E9133E">
        <w:t xml:space="preserve">. </w:t>
      </w:r>
    </w:p>
    <w:p w14:paraId="0C8192BA" w14:textId="5B48E6D2" w:rsidR="004863BA" w:rsidRDefault="00B64DFB" w:rsidP="0043102C">
      <w:pPr>
        <w:pStyle w:val="Bullet2"/>
      </w:pPr>
      <w:r>
        <w:t>ELA</w:t>
      </w:r>
      <w:r w:rsidR="001D2161">
        <w:t>:</w:t>
      </w:r>
      <w:r>
        <w:t xml:space="preserve"> </w:t>
      </w:r>
      <w:r w:rsidR="00981B03">
        <w:t xml:space="preserve">the percentage of </w:t>
      </w:r>
      <w:r w:rsidR="00775987">
        <w:t xml:space="preserve">white </w:t>
      </w:r>
      <w:r w:rsidR="00981B03">
        <w:t xml:space="preserve">students meeting or exceeding expectations was </w:t>
      </w:r>
      <w:r w:rsidR="00D14BA3">
        <w:t>24 points lower in Grades 3-8 and 32 percentage points lower in Grade 10</w:t>
      </w:r>
      <w:r w:rsidR="004863BA">
        <w:t>.</w:t>
      </w:r>
    </w:p>
    <w:p w14:paraId="7C2895A5" w14:textId="16003FCD" w:rsidR="00C64587" w:rsidRDefault="001D2161" w:rsidP="00C64587">
      <w:pPr>
        <w:pStyle w:val="Bullet2"/>
      </w:pPr>
      <w:r>
        <w:t>M</w:t>
      </w:r>
      <w:r w:rsidR="00C64587">
        <w:t>athematics</w:t>
      </w:r>
      <w:r w:rsidR="00A14209">
        <w:t xml:space="preserve">: the percentage of </w:t>
      </w:r>
      <w:r w:rsidR="00775987">
        <w:t xml:space="preserve">white </w:t>
      </w:r>
      <w:r w:rsidR="00A14209">
        <w:t>students meeting or exceeding expectations was 30 percentage</w:t>
      </w:r>
      <w:r w:rsidR="00573E86">
        <w:t xml:space="preserve"> points lower in Grades 3-8 and 41 percentage points lower in Grade 10</w:t>
      </w:r>
      <w:r w:rsidR="00C64587">
        <w:t>.</w:t>
      </w:r>
    </w:p>
    <w:p w14:paraId="770AA4AF" w14:textId="1111550A" w:rsidR="00C64587" w:rsidRDefault="001D2161" w:rsidP="007D370D">
      <w:pPr>
        <w:pStyle w:val="Bullet2"/>
      </w:pPr>
      <w:r>
        <w:t>S</w:t>
      </w:r>
      <w:r w:rsidR="00FE305A">
        <w:t xml:space="preserve">cience: </w:t>
      </w:r>
      <w:r w:rsidR="00A42CEF">
        <w:t xml:space="preserve">the percentage of </w:t>
      </w:r>
      <w:r w:rsidR="00775987">
        <w:t xml:space="preserve">white </w:t>
      </w:r>
      <w:r w:rsidR="00A42CEF">
        <w:t xml:space="preserve">students meeting or exceeding expectations was </w:t>
      </w:r>
      <w:r w:rsidR="007D2F1A">
        <w:t>28 percentage points lower in Grades 5 and 8 and 36 percentage points lower in Grade 10</w:t>
      </w:r>
      <w:r w:rsidR="007D370D">
        <w:t>.</w:t>
      </w:r>
    </w:p>
    <w:p w14:paraId="4F94F6C1" w14:textId="06D98B89" w:rsidR="001A0B11" w:rsidRPr="000671F8" w:rsidRDefault="0089672D" w:rsidP="008C05B5">
      <w:pPr>
        <w:pStyle w:val="Heading4"/>
      </w:pPr>
      <w:r w:rsidRPr="000671F8">
        <w:t>Growth</w:t>
      </w:r>
      <w:r w:rsidR="00CB5A3B">
        <w:t xml:space="preserve"> </w:t>
      </w:r>
    </w:p>
    <w:p w14:paraId="2CE50E84" w14:textId="4544D42B" w:rsidR="008C05B5" w:rsidRDefault="008C05B5" w:rsidP="00116E88">
      <w:pPr>
        <w:pStyle w:val="Bullet1"/>
      </w:pPr>
      <w:r w:rsidRPr="008C05B5">
        <w:t>ELA student growth percentiles (SGP)</w:t>
      </w:r>
      <w:r w:rsidR="00CB5A3B">
        <w:rPr>
          <w:rStyle w:val="FootnoteReference"/>
        </w:rPr>
        <w:footnoteReference w:id="5"/>
      </w:r>
      <w:r w:rsidRPr="008C05B5">
        <w:t xml:space="preserve">  were typical in 2023 for each student group with reportable data in Grades 3-8 and Grade 10, except for students from low-income backgrounds in Grade 10 (which exceeded typical growth).</w:t>
      </w:r>
    </w:p>
    <w:p w14:paraId="69C7A06B" w14:textId="185FC3BE" w:rsidR="00BA745B" w:rsidRPr="000671F8" w:rsidRDefault="001A0B11" w:rsidP="00116E88">
      <w:pPr>
        <w:pStyle w:val="Bullet1"/>
      </w:pPr>
      <w:r w:rsidRPr="000671F8">
        <w:t xml:space="preserve">Math SGPs were typical in 2023 for each student group with reportable data in </w:t>
      </w:r>
      <w:r w:rsidR="0027381C" w:rsidRPr="000671F8">
        <w:t>G</w:t>
      </w:r>
      <w:r w:rsidRPr="000671F8">
        <w:t>rades 3</w:t>
      </w:r>
      <w:r w:rsidR="0027381C" w:rsidRPr="000671F8">
        <w:t>-</w:t>
      </w:r>
      <w:r w:rsidRPr="000671F8">
        <w:t xml:space="preserve">8 and </w:t>
      </w:r>
      <w:r w:rsidR="0027381C" w:rsidRPr="000671F8">
        <w:t>G</w:t>
      </w:r>
      <w:r w:rsidRPr="000671F8">
        <w:t xml:space="preserve">rade 10, except for </w:t>
      </w:r>
      <w:r w:rsidR="0027381C" w:rsidRPr="000671F8">
        <w:t>s</w:t>
      </w:r>
      <w:r w:rsidRPr="000671F8">
        <w:t xml:space="preserve">tudents with </w:t>
      </w:r>
      <w:r w:rsidR="0027381C" w:rsidRPr="000671F8">
        <w:t>d</w:t>
      </w:r>
      <w:r w:rsidRPr="000671F8">
        <w:t xml:space="preserve">isabilities in </w:t>
      </w:r>
      <w:r w:rsidR="0027381C" w:rsidRPr="000671F8">
        <w:t>G</w:t>
      </w:r>
      <w:r w:rsidRPr="000671F8">
        <w:t>rades 3</w:t>
      </w:r>
      <w:r w:rsidR="0027381C" w:rsidRPr="000671F8">
        <w:t>-</w:t>
      </w:r>
      <w:r w:rsidRPr="000671F8">
        <w:t>8, which had low growth.</w:t>
      </w:r>
      <w:r w:rsidRPr="000671F8">
        <w:rPr>
          <w:rStyle w:val="eop"/>
          <w:rFonts w:ascii="Franklin Gothic Book" w:eastAsia="Cambria" w:hAnsi="Franklin Gothic Book"/>
        </w:rPr>
        <w:t> </w:t>
      </w:r>
    </w:p>
    <w:p w14:paraId="6A0E8133" w14:textId="5D6FE1DA" w:rsidR="0089672D" w:rsidRPr="000671F8" w:rsidRDefault="0089672D" w:rsidP="00116E88">
      <w:pPr>
        <w:pStyle w:val="Heading4"/>
      </w:pPr>
      <w:r w:rsidRPr="000671F8">
        <w:lastRenderedPageBreak/>
        <w:t>Other Indicators</w:t>
      </w:r>
    </w:p>
    <w:p w14:paraId="6FF0E4DA" w14:textId="1B709E3B" w:rsidR="00A76E3D" w:rsidRPr="000671F8" w:rsidRDefault="00627B0D" w:rsidP="00116E88">
      <w:pPr>
        <w:pStyle w:val="Bullet1"/>
      </w:pPr>
      <w:r w:rsidRPr="000671F8">
        <w:t>HV</w:t>
      </w:r>
      <w:r w:rsidR="00A76E3D" w:rsidRPr="000671F8">
        <w:t xml:space="preserve">RSD’s four-year graduation rates improved between 2020 and 2022 for each student group with reportable data by 0.7 to 11.1 percentage </w:t>
      </w:r>
      <w:r w:rsidR="005A26A0" w:rsidRPr="000671F8">
        <w:t>points</w:t>
      </w:r>
      <w:r w:rsidR="00542B03">
        <w:t>,</w:t>
      </w:r>
      <w:r w:rsidR="005A26A0" w:rsidRPr="000671F8">
        <w:t xml:space="preserve"> but</w:t>
      </w:r>
      <w:r w:rsidR="00A76E3D" w:rsidRPr="000671F8">
        <w:t xml:space="preserve"> remained below the state rate for each student group.</w:t>
      </w:r>
      <w:r w:rsidR="00A76E3D" w:rsidRPr="000671F8">
        <w:rPr>
          <w:rStyle w:val="eop"/>
          <w:rFonts w:ascii="Franklin Gothic Book" w:eastAsia="Cambria" w:hAnsi="Franklin Gothic Book"/>
        </w:rPr>
        <w:t> </w:t>
      </w:r>
    </w:p>
    <w:p w14:paraId="07887AAE" w14:textId="1759934B" w:rsidR="00A76E3D" w:rsidRPr="000671F8" w:rsidRDefault="00A76E3D" w:rsidP="00116E88">
      <w:pPr>
        <w:pStyle w:val="Bullet1"/>
      </w:pPr>
      <w:r w:rsidRPr="000671F8">
        <w:t xml:space="preserve">Dropout rates in </w:t>
      </w:r>
      <w:r w:rsidR="00627B0D" w:rsidRPr="000671F8">
        <w:t>HV</w:t>
      </w:r>
      <w:r w:rsidRPr="000671F8">
        <w:t>RSD in 2022</w:t>
      </w:r>
      <w:r w:rsidR="00CB71AB">
        <w:t xml:space="preserve"> ranged from 3.8 percent to 7.5 percent </w:t>
      </w:r>
      <w:r w:rsidR="00891299">
        <w:t xml:space="preserve">across groups </w:t>
      </w:r>
      <w:r w:rsidR="00CB71AB">
        <w:t>and</w:t>
      </w:r>
      <w:r w:rsidRPr="000671F8">
        <w:t xml:space="preserve"> were almost twice the state</w:t>
      </w:r>
      <w:r w:rsidR="00512B96">
        <w:t xml:space="preserve"> </w:t>
      </w:r>
      <w:r w:rsidRPr="000671F8">
        <w:t>rate</w:t>
      </w:r>
      <w:r w:rsidR="001D7D7D">
        <w:t xml:space="preserve">s </w:t>
      </w:r>
      <w:r w:rsidR="00010BDC">
        <w:t xml:space="preserve">for those groups </w:t>
      </w:r>
      <w:r w:rsidR="001D7D7D">
        <w:t>of 1.3 percent to 3.8 percen</w:t>
      </w:r>
      <w:r w:rsidR="004D78B6">
        <w:t>t</w:t>
      </w:r>
      <w:r w:rsidRPr="000671F8">
        <w:t>.</w:t>
      </w:r>
      <w:r w:rsidRPr="000671F8">
        <w:rPr>
          <w:rStyle w:val="eop"/>
          <w:rFonts w:ascii="Franklin Gothic Book" w:eastAsia="Cambria" w:hAnsi="Franklin Gothic Book"/>
        </w:rPr>
        <w:t> </w:t>
      </w:r>
    </w:p>
    <w:p w14:paraId="19D725E0" w14:textId="4C1801E6" w:rsidR="00A76E3D" w:rsidRPr="000671F8" w:rsidRDefault="00025877" w:rsidP="00116E88">
      <w:pPr>
        <w:pStyle w:val="Bullet1"/>
      </w:pPr>
      <w:r>
        <w:t>O</w:t>
      </w:r>
      <w:r w:rsidR="00A76E3D" w:rsidRPr="000671F8">
        <w:t xml:space="preserve">ut-of-school suspensions </w:t>
      </w:r>
      <w:r w:rsidR="00010BDC">
        <w:t xml:space="preserve">in HVRSD </w:t>
      </w:r>
      <w:r w:rsidR="0027381C" w:rsidRPr="000671F8">
        <w:t>occurred</w:t>
      </w:r>
      <w:r w:rsidR="00A76E3D" w:rsidRPr="000671F8">
        <w:t xml:space="preserve"> at lower rates</w:t>
      </w:r>
      <w:r w:rsidR="004B195D">
        <w:t xml:space="preserve"> (1.2 to 2.1 percent)</w:t>
      </w:r>
      <w:r w:rsidR="00A76E3D" w:rsidRPr="000671F8">
        <w:t xml:space="preserve"> than the state </w:t>
      </w:r>
      <w:r w:rsidR="00A3534E">
        <w:t>(1.6 to 4.7 percent)</w:t>
      </w:r>
      <w:r w:rsidR="007F59D9">
        <w:t xml:space="preserve"> </w:t>
      </w:r>
      <w:r w:rsidR="00A76E3D" w:rsidRPr="000671F8">
        <w:t xml:space="preserve">for each student group with </w:t>
      </w:r>
      <w:r w:rsidR="00441906">
        <w:t>comparable</w:t>
      </w:r>
      <w:r w:rsidR="00441906" w:rsidRPr="000671F8">
        <w:t xml:space="preserve"> </w:t>
      </w:r>
      <w:r w:rsidR="00A76E3D" w:rsidRPr="000671F8">
        <w:t>data</w:t>
      </w:r>
      <w:r>
        <w:t xml:space="preserve"> in 2023</w:t>
      </w:r>
      <w:r w:rsidR="00A76E3D" w:rsidRPr="000671F8">
        <w:t>.</w:t>
      </w:r>
      <w:r w:rsidR="00A76E3D" w:rsidRPr="000671F8">
        <w:rPr>
          <w:rStyle w:val="eop"/>
          <w:rFonts w:ascii="Franklin Gothic Book" w:eastAsia="Cambria" w:hAnsi="Franklin Gothic Book"/>
        </w:rPr>
        <w:t> </w:t>
      </w:r>
    </w:p>
    <w:p w14:paraId="6DD4D2D8" w14:textId="500DB044" w:rsidR="00A76E3D" w:rsidRPr="000671F8" w:rsidRDefault="00A76E3D" w:rsidP="00116E88">
      <w:pPr>
        <w:pStyle w:val="Bullet1"/>
      </w:pPr>
      <w:r w:rsidRPr="000671F8">
        <w:t>The percent</w:t>
      </w:r>
      <w:r w:rsidR="00627B0D" w:rsidRPr="000671F8">
        <w:t>age</w:t>
      </w:r>
      <w:r w:rsidRPr="000671F8">
        <w:t xml:space="preserve"> of students completing advanced coursework in 2023 was below the state rate for each student group with reportable data by 11.2 to 18.7</w:t>
      </w:r>
      <w:r w:rsidR="005B5A73" w:rsidRPr="000671F8">
        <w:t> </w:t>
      </w:r>
      <w:r w:rsidRPr="000671F8">
        <w:t>percentage points.</w:t>
      </w:r>
      <w:r w:rsidRPr="000671F8">
        <w:rPr>
          <w:rStyle w:val="eop"/>
          <w:rFonts w:ascii="Franklin Gothic Book" w:eastAsia="Cambria" w:hAnsi="Franklin Gothic Book"/>
        </w:rPr>
        <w:t> </w:t>
      </w:r>
    </w:p>
    <w:p w14:paraId="3276451C" w14:textId="77777777" w:rsidR="00206C0A" w:rsidRDefault="00A76E3D" w:rsidP="00116E88">
      <w:pPr>
        <w:pStyle w:val="Bullet1"/>
      </w:pPr>
      <w:r w:rsidRPr="000671F8">
        <w:t xml:space="preserve">The chronic </w:t>
      </w:r>
      <w:r w:rsidR="00690C58">
        <w:t>absenteeism</w:t>
      </w:r>
      <w:r w:rsidR="00690C58" w:rsidRPr="000671F8">
        <w:t xml:space="preserve"> </w:t>
      </w:r>
      <w:r w:rsidRPr="000671F8">
        <w:t xml:space="preserve">rates in </w:t>
      </w:r>
      <w:r w:rsidR="00627B0D" w:rsidRPr="000671F8">
        <w:t>HVRSD</w:t>
      </w:r>
      <w:r w:rsidRPr="000671F8">
        <w:t xml:space="preserve"> </w:t>
      </w:r>
      <w:r w:rsidR="005F190B">
        <w:t>in 2023</w:t>
      </w:r>
      <w:r w:rsidRPr="000671F8">
        <w:t xml:space="preserve"> were higher than the state rates for each student group</w:t>
      </w:r>
      <w:r w:rsidR="00206C0A">
        <w:t>.</w:t>
      </w:r>
    </w:p>
    <w:p w14:paraId="18A9ABD2" w14:textId="76A0BB35" w:rsidR="00A76E3D" w:rsidRPr="000671F8" w:rsidRDefault="00206C0A" w:rsidP="00206C0A">
      <w:pPr>
        <w:pStyle w:val="Bullet2"/>
      </w:pPr>
      <w:r>
        <w:t>T</w:t>
      </w:r>
      <w:r w:rsidR="004C5923">
        <w:t xml:space="preserve">he rate for </w:t>
      </w:r>
      <w:r w:rsidR="00D86DE4">
        <w:t>W</w:t>
      </w:r>
      <w:r w:rsidR="004C5923">
        <w:t>hite students in HVRSD</w:t>
      </w:r>
      <w:r w:rsidR="00A76E3D" w:rsidRPr="000671F8">
        <w:t xml:space="preserve"> </w:t>
      </w:r>
      <w:r w:rsidR="004C5923">
        <w:t xml:space="preserve">(39.2 percent) was </w:t>
      </w:r>
      <w:r w:rsidR="00A76E3D" w:rsidRPr="000671F8">
        <w:t>more than double the state rate</w:t>
      </w:r>
      <w:r w:rsidR="00123906">
        <w:t xml:space="preserve"> </w:t>
      </w:r>
      <w:r w:rsidR="00604BDF">
        <w:t xml:space="preserve">for that group </w:t>
      </w:r>
      <w:r w:rsidR="00123906">
        <w:t>(17 percent)</w:t>
      </w:r>
      <w:r w:rsidR="00A76E3D" w:rsidRPr="000671F8">
        <w:t>.</w:t>
      </w:r>
      <w:r w:rsidR="00A76E3D" w:rsidRPr="000671F8">
        <w:rPr>
          <w:rStyle w:val="eop"/>
          <w:rFonts w:ascii="Franklin Gothic Book" w:eastAsia="Cambria" w:hAnsi="Franklin Gothic Book"/>
        </w:rPr>
        <w:t> </w:t>
      </w:r>
    </w:p>
    <w:p w14:paraId="2E8F6A48" w14:textId="69F4A2A5" w:rsidR="00D3768B" w:rsidRPr="000671F8" w:rsidRDefault="00D3768B" w:rsidP="00116E88">
      <w:pPr>
        <w:pStyle w:val="Bullet1"/>
      </w:pPr>
      <w:r w:rsidRPr="53E3C71A">
        <w:rPr>
          <w:rFonts w:ascii="Franklin Gothic Book" w:hAnsi="Franklin Gothic Book"/>
        </w:rPr>
        <w:t xml:space="preserve">In 2023, </w:t>
      </w:r>
      <w:r>
        <w:rPr>
          <w:rFonts w:ascii="Franklin Gothic Book" w:hAnsi="Franklin Gothic Book"/>
        </w:rPr>
        <w:t>Hoosac Valley Middle School</w:t>
      </w:r>
      <w:r w:rsidRPr="53E3C71A">
        <w:rPr>
          <w:rFonts w:ascii="Franklin Gothic Book" w:hAnsi="Franklin Gothic Book"/>
        </w:rPr>
        <w:t xml:space="preserve"> was identified as</w:t>
      </w:r>
      <w:r w:rsidRPr="53E3C71A">
        <w:rPr>
          <w:rFonts w:ascii="Franklin Gothic Book" w:hAnsi="Franklin Gothic Book"/>
          <w:i/>
          <w:iCs/>
        </w:rPr>
        <w:t xml:space="preserve"> requiring assistance or intervention</w:t>
      </w:r>
      <w:r w:rsidRPr="53E3C71A">
        <w:rPr>
          <w:rFonts w:ascii="Franklin Gothic Book" w:hAnsi="Franklin Gothic Book"/>
        </w:rPr>
        <w:t xml:space="preserve"> via the state’s accountability system </w:t>
      </w:r>
      <w:r>
        <w:rPr>
          <w:rFonts w:ascii="Franklin Gothic Book" w:hAnsi="Franklin Gothic Book"/>
        </w:rPr>
        <w:t>because</w:t>
      </w:r>
      <w:r w:rsidRPr="53E3C71A">
        <w:rPr>
          <w:rFonts w:ascii="Franklin Gothic Book" w:hAnsi="Franklin Gothic Book"/>
        </w:rPr>
        <w:t xml:space="preserve"> the overall performance of the White student group was among the lowest performing five percent of White student groups in </w:t>
      </w:r>
      <w:r w:rsidR="00095EC8">
        <w:rPr>
          <w:rFonts w:ascii="Franklin Gothic Book" w:hAnsi="Franklin Gothic Book"/>
        </w:rPr>
        <w:t>non-high schools</w:t>
      </w:r>
      <w:r w:rsidRPr="53E3C71A">
        <w:rPr>
          <w:rFonts w:ascii="Franklin Gothic Book" w:hAnsi="Franklin Gothic Book"/>
        </w:rPr>
        <w:t xml:space="preserve"> statewide.</w:t>
      </w:r>
    </w:p>
    <w:p w14:paraId="31ABE0F8" w14:textId="755EAE95" w:rsidR="00A942D3" w:rsidRPr="000671F8" w:rsidRDefault="00A942D3" w:rsidP="00A942D3">
      <w:pPr>
        <w:pStyle w:val="Heading3"/>
      </w:pPr>
      <w:r w:rsidRPr="000671F8">
        <w:t xml:space="preserve">Classroom Observations </w:t>
      </w:r>
    </w:p>
    <w:p w14:paraId="2160887D" w14:textId="619DC78D" w:rsidR="00A942D3" w:rsidRPr="000671F8" w:rsidRDefault="003666D1" w:rsidP="00116E88">
      <w:pPr>
        <w:pStyle w:val="BodyTextposthead"/>
      </w:pPr>
      <w:r w:rsidRPr="000671F8">
        <w:t>T</w:t>
      </w:r>
      <w:r w:rsidR="00E0459C" w:rsidRPr="000671F8">
        <w:t>hree</w:t>
      </w:r>
      <w:r w:rsidRPr="000671F8">
        <w:t xml:space="preserve"> </w:t>
      </w:r>
      <w:r w:rsidR="00A942D3" w:rsidRPr="000671F8">
        <w:t xml:space="preserve">observers, who focused </w:t>
      </w:r>
      <w:r w:rsidR="69DC7998" w:rsidRPr="000671F8">
        <w:t>mainly</w:t>
      </w:r>
      <w:r w:rsidR="00A942D3" w:rsidRPr="000671F8">
        <w:t xml:space="preserve"> on </w:t>
      </w:r>
      <w:r w:rsidR="69DC7998" w:rsidRPr="000671F8">
        <w:t xml:space="preserve">classroom </w:t>
      </w:r>
      <w:r w:rsidR="00A942D3" w:rsidRPr="000671F8">
        <w:t xml:space="preserve">instruction, visited </w:t>
      </w:r>
      <w:r w:rsidR="00DF018B" w:rsidRPr="000671F8">
        <w:t>HV</w:t>
      </w:r>
      <w:r w:rsidR="00DF499E" w:rsidRPr="000671F8">
        <w:t>RSD</w:t>
      </w:r>
      <w:r w:rsidR="00A942D3" w:rsidRPr="000671F8">
        <w:t xml:space="preserve"> during the week of </w:t>
      </w:r>
      <w:r w:rsidR="00DF018B" w:rsidRPr="000671F8">
        <w:t>December 4, 2023</w:t>
      </w:r>
      <w:r w:rsidR="00A942D3" w:rsidRPr="000671F8">
        <w:t xml:space="preserve">. The observers conducted </w:t>
      </w:r>
      <w:r w:rsidR="00DF018B" w:rsidRPr="000671F8">
        <w:t>60</w:t>
      </w:r>
      <w:r w:rsidR="00A942D3" w:rsidRPr="000671F8">
        <w:t xml:space="preserve"> observations in a sample of classrooms across grade levels, focused on literacy, ELA, and mathematics. The CLASS protocol guided all classroom observations in the district. These observations used the three grade-band levels of CLASS protocols: K-3, Upper Elementary (4-5), and Secondary (6-12).</w:t>
      </w:r>
    </w:p>
    <w:p w14:paraId="0F60E460" w14:textId="77777777" w:rsidR="00A942D3" w:rsidRPr="000671F8" w:rsidRDefault="00A942D3" w:rsidP="00116E88">
      <w:pPr>
        <w:pStyle w:val="BodyText"/>
      </w:pPr>
      <w:r w:rsidRPr="000671F8">
        <w:t>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1325FCDC" w14:textId="77777777" w:rsidR="00A942D3" w:rsidRPr="000671F8" w:rsidRDefault="00A942D3" w:rsidP="00A942D3">
      <w:pPr>
        <w:pStyle w:val="Bullet1"/>
      </w:pPr>
      <w:r w:rsidRPr="000671F8">
        <w:rPr>
          <w:rStyle w:val="Bodytextdemi0"/>
        </w:rPr>
        <w:t>Emotional Support</w:t>
      </w:r>
      <w:r w:rsidRPr="000671F8">
        <w:rPr>
          <w:rFonts w:ascii="Franklin Gothic Demi" w:hAnsi="Franklin Gothic Demi"/>
        </w:rPr>
        <w:t>.</w:t>
      </w:r>
      <w:r w:rsidRPr="000671F8">
        <w:t xml:space="preserve"> Describes the social-emotional functioning of the classroom, including teacher-student relationships and responsiveness to social-emotional needs.</w:t>
      </w:r>
    </w:p>
    <w:p w14:paraId="3362506D" w14:textId="77777777" w:rsidR="00A942D3" w:rsidRPr="000671F8" w:rsidRDefault="00A942D3" w:rsidP="00A942D3">
      <w:pPr>
        <w:pStyle w:val="Bullet1"/>
      </w:pPr>
      <w:r w:rsidRPr="000671F8">
        <w:rPr>
          <w:rStyle w:val="Bodytextdemi0"/>
        </w:rPr>
        <w:t>Classroom Organization</w:t>
      </w:r>
      <w:r w:rsidRPr="000671F8">
        <w:rPr>
          <w:rFonts w:ascii="Franklin Gothic Demi" w:hAnsi="Franklin Gothic Demi"/>
        </w:rPr>
        <w:t>.</w:t>
      </w:r>
      <w:r w:rsidRPr="000671F8">
        <w:t xml:space="preserve"> Describes the management of students’ behavior, time, and attention in the classroom.</w:t>
      </w:r>
    </w:p>
    <w:p w14:paraId="5DB42A88" w14:textId="77777777" w:rsidR="00A942D3" w:rsidRPr="000671F8" w:rsidRDefault="00A942D3" w:rsidP="00A942D3">
      <w:pPr>
        <w:pStyle w:val="Bullet1"/>
      </w:pPr>
      <w:r w:rsidRPr="000671F8">
        <w:rPr>
          <w:rStyle w:val="Bodytextdemi0"/>
        </w:rPr>
        <w:t>Instructional Support</w:t>
      </w:r>
      <w:r w:rsidRPr="000671F8">
        <w:rPr>
          <w:rFonts w:ascii="Franklin Gothic Demi" w:hAnsi="Franklin Gothic Demi"/>
        </w:rPr>
        <w:t>.</w:t>
      </w:r>
      <w:r w:rsidRPr="000671F8">
        <w:t xml:space="preserve"> Describes the efforts to support cognitive and language development, including cognitive demand of the assigned tasks, the focus on higher order thinking skills, and the use of process-oriented feedback.</w:t>
      </w:r>
    </w:p>
    <w:p w14:paraId="63D08170" w14:textId="77777777" w:rsidR="00A942D3" w:rsidRPr="000671F8" w:rsidRDefault="00A942D3" w:rsidP="00A942D3">
      <w:pPr>
        <w:pStyle w:val="BodyText"/>
      </w:pPr>
      <w:r w:rsidRPr="000671F8">
        <w:t xml:space="preserve">When conducting a classroom visit, the observer rates each dimension (including Student Engagement) on a scale of 1 to 7. A rating of 1 or 2 (low range) indicates that the dimension was never or rarely evident during the visit. A rating of 3, 4, or 5 (middle range) indicates that the </w:t>
      </w:r>
      <w:r w:rsidRPr="000671F8">
        <w:lastRenderedPageBreak/>
        <w:t>dimension was evident but not exhibited consistently or in a way that included all students. A rating of 6 or 7 (high range) indicates that the dimension was reflected in all or most classroom activities and in a way that included all or most students.</w:t>
      </w:r>
    </w:p>
    <w:p w14:paraId="5102A451" w14:textId="785E9662" w:rsidR="00A942D3" w:rsidRPr="000671F8" w:rsidRDefault="00A942D3" w:rsidP="00A942D3">
      <w:pPr>
        <w:pStyle w:val="BodyText"/>
      </w:pPr>
      <w:r w:rsidRPr="000671F8">
        <w:t xml:space="preserve">In </w:t>
      </w:r>
      <w:r w:rsidR="00DF018B" w:rsidRPr="000671F8">
        <w:t>HVR</w:t>
      </w:r>
      <w:r w:rsidR="00DD6AEB" w:rsidRPr="000671F8">
        <w:t>SD</w:t>
      </w:r>
      <w:r w:rsidRPr="000671F8">
        <w:t xml:space="preserve">, ratings are provided across three grade bands: K-5, 6-8, and 9-12. </w:t>
      </w:r>
      <w:bookmarkStart w:id="18" w:name="_Int_1qHuIqBm"/>
      <w:r w:rsidRPr="000671F8">
        <w:t>For each grade band, ratings are provided across the overarching domains, as well as at individual dimensions within those domains.</w:t>
      </w:r>
      <w:bookmarkEnd w:id="18"/>
      <w:r w:rsidRPr="000671F8">
        <w:t xml:space="preserve"> The full report of findings from observations conducted in </w:t>
      </w:r>
      <w:r w:rsidR="00DA61A4" w:rsidRPr="000671F8">
        <w:t>HVRSD</w:t>
      </w:r>
      <w:r w:rsidRPr="000671F8">
        <w:t xml:space="preserve"> is in Appendix</w:t>
      </w:r>
      <w:r w:rsidRPr="000671F8">
        <w:rPr>
          <w:rFonts w:ascii="Arial" w:hAnsi="Arial" w:cs="Arial"/>
        </w:rPr>
        <w:t> </w:t>
      </w:r>
      <w:r w:rsidRPr="000671F8">
        <w:t xml:space="preserve">B, and summary results are in Tables 17, 18, and 19 in this appendix. </w:t>
      </w:r>
    </w:p>
    <w:p w14:paraId="6D669037" w14:textId="5F0021D0" w:rsidR="00A942D3" w:rsidRPr="000671F8" w:rsidRDefault="00A942D3" w:rsidP="00A942D3">
      <w:pPr>
        <w:pStyle w:val="BodyText"/>
      </w:pPr>
      <w:r w:rsidRPr="000671F8">
        <w:t xml:space="preserve">In summary, findings from the </w:t>
      </w:r>
      <w:r w:rsidR="007A7D3E" w:rsidRPr="000671F8">
        <w:t xml:space="preserve">HVRSD </w:t>
      </w:r>
      <w:r w:rsidRPr="000671F8">
        <w:t>observations were as follows:</w:t>
      </w:r>
    </w:p>
    <w:p w14:paraId="12B77130" w14:textId="0DC9153E" w:rsidR="00A942D3" w:rsidRPr="000671F8" w:rsidRDefault="00A942D3" w:rsidP="00A942D3">
      <w:pPr>
        <w:pStyle w:val="Bullet1"/>
      </w:pPr>
      <w:r w:rsidRPr="000671F8">
        <w:rPr>
          <w:rStyle w:val="Bodytextdemi0"/>
        </w:rPr>
        <w:t>Emotional Support</w:t>
      </w:r>
      <w:r w:rsidRPr="000671F8">
        <w:rPr>
          <w:rFonts w:ascii="Franklin Gothic Demi" w:hAnsi="Franklin Gothic Demi"/>
        </w:rPr>
        <w:t>.</w:t>
      </w:r>
      <w:r w:rsidRPr="000671F8">
        <w:t xml:space="preserve"> Ratings were in the middle</w:t>
      </w:r>
      <w:r w:rsidR="00703714" w:rsidRPr="000671F8">
        <w:t xml:space="preserve"> r</w:t>
      </w:r>
      <w:r w:rsidRPr="000671F8">
        <w:t xml:space="preserve">ange for </w:t>
      </w:r>
      <w:r w:rsidR="007A7D3E" w:rsidRPr="000671F8">
        <w:t xml:space="preserve">all grade bands (5.3 for </w:t>
      </w:r>
      <w:r w:rsidRPr="000671F8">
        <w:t>K-5</w:t>
      </w:r>
      <w:r w:rsidR="007A7D3E" w:rsidRPr="000671F8">
        <w:t>,</w:t>
      </w:r>
      <w:r w:rsidRPr="000671F8">
        <w:t xml:space="preserve"> </w:t>
      </w:r>
      <w:r w:rsidR="007A7D3E" w:rsidRPr="000671F8">
        <w:t>4.8 for</w:t>
      </w:r>
      <w:r w:rsidRPr="000671F8">
        <w:t xml:space="preserve"> 6-8</w:t>
      </w:r>
      <w:r w:rsidR="007A7D3E" w:rsidRPr="000671F8">
        <w:t>,</w:t>
      </w:r>
      <w:r w:rsidRPr="000671F8">
        <w:t xml:space="preserve"> and </w:t>
      </w:r>
      <w:r w:rsidR="007A7D3E" w:rsidRPr="000671F8">
        <w:t>4.6 for</w:t>
      </w:r>
      <w:r w:rsidRPr="000671F8">
        <w:t xml:space="preserve"> 9-12). </w:t>
      </w:r>
    </w:p>
    <w:p w14:paraId="227E04CC" w14:textId="35C8E3E7" w:rsidR="00A942D3" w:rsidRPr="000671F8" w:rsidRDefault="00A942D3" w:rsidP="00A942D3">
      <w:pPr>
        <w:pStyle w:val="Bullet1"/>
      </w:pPr>
      <w:r w:rsidRPr="000671F8">
        <w:rPr>
          <w:rStyle w:val="Bodytextdemi0"/>
        </w:rPr>
        <w:t>Classroom Organization</w:t>
      </w:r>
      <w:r w:rsidRPr="000671F8">
        <w:rPr>
          <w:rFonts w:ascii="Franklin Gothic Demi" w:hAnsi="Franklin Gothic Demi"/>
        </w:rPr>
        <w:t>.</w:t>
      </w:r>
      <w:r w:rsidRPr="000671F8">
        <w:t xml:space="preserve"> </w:t>
      </w:r>
      <w:r w:rsidR="006878B0" w:rsidRPr="000671F8">
        <w:t xml:space="preserve">Ratings were in the </w:t>
      </w:r>
      <w:r w:rsidR="003F2837">
        <w:t>high-</w:t>
      </w:r>
      <w:r w:rsidR="002E754E" w:rsidRPr="000671F8">
        <w:t xml:space="preserve">middle range for K-5 (5.9) and </w:t>
      </w:r>
      <w:r w:rsidRPr="000671F8">
        <w:t xml:space="preserve">in the high range </w:t>
      </w:r>
      <w:r w:rsidR="000832B0" w:rsidRPr="000671F8">
        <w:t xml:space="preserve">for 6-8 and 9-12 </w:t>
      </w:r>
      <w:r w:rsidRPr="000671F8">
        <w:t>(</w:t>
      </w:r>
      <w:r w:rsidR="0056005E" w:rsidRPr="000671F8">
        <w:t xml:space="preserve">6.3 and </w:t>
      </w:r>
      <w:r w:rsidR="000832B0" w:rsidRPr="000671F8">
        <w:t>6.4</w:t>
      </w:r>
      <w:r w:rsidR="007A7D3E" w:rsidRPr="000671F8">
        <w:t>,</w:t>
      </w:r>
      <w:r w:rsidR="000832B0" w:rsidRPr="000671F8">
        <w:t xml:space="preserve"> respectively</w:t>
      </w:r>
      <w:r w:rsidRPr="000671F8">
        <w:t>).</w:t>
      </w:r>
    </w:p>
    <w:p w14:paraId="578ACF17" w14:textId="7E128FE5" w:rsidR="00A942D3" w:rsidRPr="000671F8" w:rsidRDefault="00A942D3" w:rsidP="00A942D3">
      <w:pPr>
        <w:pStyle w:val="Bullet1"/>
      </w:pPr>
      <w:r w:rsidRPr="000671F8">
        <w:rPr>
          <w:rStyle w:val="Bodytextdemi0"/>
        </w:rPr>
        <w:t>Instructional Support</w:t>
      </w:r>
      <w:r w:rsidRPr="000671F8">
        <w:rPr>
          <w:rFonts w:ascii="Franklin Gothic Demi" w:hAnsi="Franklin Gothic Demi"/>
        </w:rPr>
        <w:t>.</w:t>
      </w:r>
      <w:r w:rsidRPr="000671F8">
        <w:t xml:space="preserve"> Ratings were in the </w:t>
      </w:r>
      <w:r w:rsidR="003F2837">
        <w:t>low-</w:t>
      </w:r>
      <w:r w:rsidRPr="000671F8">
        <w:t xml:space="preserve">middle range for </w:t>
      </w:r>
      <w:r w:rsidR="007A7D3E" w:rsidRPr="000671F8">
        <w:t xml:space="preserve">all grade bands (3.0 for </w:t>
      </w:r>
      <w:r w:rsidRPr="000671F8">
        <w:t>K-5</w:t>
      </w:r>
      <w:r w:rsidR="007A7D3E" w:rsidRPr="000671F8">
        <w:t>,</w:t>
      </w:r>
      <w:r w:rsidRPr="000671F8">
        <w:t xml:space="preserve"> </w:t>
      </w:r>
      <w:r w:rsidR="007A7D3E" w:rsidRPr="000671F8">
        <w:t>3.5</w:t>
      </w:r>
      <w:r w:rsidR="00396886">
        <w:t> </w:t>
      </w:r>
      <w:r w:rsidR="007A7D3E" w:rsidRPr="000671F8">
        <w:t>for</w:t>
      </w:r>
      <w:r w:rsidRPr="000671F8">
        <w:t xml:space="preserve"> 6-8, </w:t>
      </w:r>
      <w:r w:rsidR="007A7D3E" w:rsidRPr="000671F8">
        <w:t xml:space="preserve">3.1 for </w:t>
      </w:r>
      <w:r w:rsidRPr="000671F8">
        <w:t>9-12</w:t>
      </w:r>
      <w:r w:rsidR="007A7D3E" w:rsidRPr="000671F8">
        <w:t>)</w:t>
      </w:r>
      <w:r w:rsidRPr="000671F8">
        <w:t>.</w:t>
      </w:r>
    </w:p>
    <w:p w14:paraId="03377C0D" w14:textId="3711334B" w:rsidR="00A942D3" w:rsidRPr="000671F8" w:rsidRDefault="00A942D3" w:rsidP="00A942D3">
      <w:pPr>
        <w:pStyle w:val="Bullet1"/>
      </w:pPr>
      <w:r w:rsidRPr="000671F8">
        <w:rPr>
          <w:rStyle w:val="Bodytextdemi0"/>
        </w:rPr>
        <w:t>Student Engagement</w:t>
      </w:r>
      <w:r w:rsidRPr="000671F8">
        <w:rPr>
          <w:rFonts w:ascii="Franklin Gothic Demi" w:hAnsi="Franklin Gothic Demi"/>
        </w:rPr>
        <w:t>.</w:t>
      </w:r>
      <w:r w:rsidRPr="000671F8">
        <w:t xml:space="preserve"> For Grades 4 and up, where student engagement was measured as an independent domain, ratings were in the middle range for </w:t>
      </w:r>
      <w:r w:rsidR="007A7D3E" w:rsidRPr="000671F8">
        <w:t xml:space="preserve">all grade bands (5.3 for </w:t>
      </w:r>
      <w:r w:rsidRPr="000671F8">
        <w:t xml:space="preserve">4-5, </w:t>
      </w:r>
      <w:r w:rsidR="007A7D3E" w:rsidRPr="000671F8">
        <w:t xml:space="preserve">5.1 </w:t>
      </w:r>
      <w:r w:rsidRPr="000671F8">
        <w:t xml:space="preserve">for 6-8, and </w:t>
      </w:r>
      <w:r w:rsidR="007A7D3E" w:rsidRPr="000671F8">
        <w:t xml:space="preserve">4.8 </w:t>
      </w:r>
      <w:r w:rsidRPr="000671F8">
        <w:t xml:space="preserve">for 9-12). </w:t>
      </w:r>
    </w:p>
    <w:p w14:paraId="029EB846" w14:textId="7CFD5678" w:rsidR="00A942D3" w:rsidRPr="000671F8" w:rsidRDefault="00A71619" w:rsidP="00A942D3">
      <w:pPr>
        <w:pStyle w:val="BodyText"/>
      </w:pPr>
      <w:r w:rsidRPr="000671F8">
        <w:t>I</w:t>
      </w:r>
      <w:r w:rsidR="0079003F" w:rsidRPr="000671F8">
        <w:t xml:space="preserve">n the K-5 grade band, instructional observations suggest generally strong emotional support, classroom organization, and student engagement (Grades 4-5) and mixed evidence of consistently rigorous instructional support. In the 6-8 grade band, instructional observations suggest </w:t>
      </w:r>
      <w:r w:rsidR="000F4664" w:rsidRPr="000671F8">
        <w:t xml:space="preserve">generally </w:t>
      </w:r>
      <w:r w:rsidR="0079003F" w:rsidRPr="000671F8">
        <w:t>strong classroom organization, emotional support</w:t>
      </w:r>
      <w:r w:rsidR="007A7D3E" w:rsidRPr="000671F8">
        <w:t>,</w:t>
      </w:r>
      <w:r w:rsidR="0079003F" w:rsidRPr="000671F8">
        <w:t xml:space="preserve"> and student engagement and mixed evidence of consistently rigorous instructional support. In the 9-12 grade band, instructional observations provide mixed evidence of strong emotional support, effective classroom organization, and inconsistent evidence of student engagement or consistently rigorous instructional </w:t>
      </w:r>
      <w:r w:rsidR="00A942D3" w:rsidRPr="000671F8">
        <w:t>support.</w:t>
      </w:r>
    </w:p>
    <w:p w14:paraId="7C3892B1" w14:textId="77777777" w:rsidR="00A942D3" w:rsidRPr="000671F8" w:rsidRDefault="00A942D3" w:rsidP="008D6102">
      <w:pPr>
        <w:pStyle w:val="BodyText"/>
      </w:pPr>
    </w:p>
    <w:p w14:paraId="7EDE9323" w14:textId="77777777" w:rsidR="008D6102" w:rsidRPr="000671F8" w:rsidRDefault="008D6102" w:rsidP="008D6102">
      <w:pPr>
        <w:pStyle w:val="Heading2"/>
      </w:pPr>
      <w:bookmarkStart w:id="19" w:name="_Leadership_and_Governance"/>
      <w:bookmarkStart w:id="20" w:name="_Curriculum_and_Instruction"/>
      <w:bookmarkStart w:id="21" w:name="_Toc101446228"/>
      <w:bookmarkStart w:id="22" w:name="_Toc159448939"/>
      <w:bookmarkStart w:id="23" w:name="_Toc350870261"/>
      <w:bookmarkEnd w:id="19"/>
      <w:bookmarkEnd w:id="20"/>
      <w:r w:rsidRPr="000671F8">
        <w:lastRenderedPageBreak/>
        <w:t>Curriculum and Instruction</w:t>
      </w:r>
      <w:bookmarkEnd w:id="21"/>
      <w:bookmarkEnd w:id="22"/>
    </w:p>
    <w:p w14:paraId="34A3BFC9" w14:textId="38765664" w:rsidR="7BA022A5" w:rsidRPr="000671F8" w:rsidRDefault="00366E91" w:rsidP="5C83FAD6">
      <w:pPr>
        <w:pStyle w:val="BodyText"/>
      </w:pPr>
      <w:r w:rsidRPr="000671F8">
        <w:t>H</w:t>
      </w:r>
      <w:r w:rsidR="00AF5795" w:rsidRPr="000671F8">
        <w:t>VRSD</w:t>
      </w:r>
      <w:r w:rsidR="7BA022A5" w:rsidRPr="000671F8">
        <w:t xml:space="preserve"> </w:t>
      </w:r>
      <w:r w:rsidR="00AD535D" w:rsidRPr="000671F8">
        <w:t>provides</w:t>
      </w:r>
      <w:r w:rsidR="7BA022A5" w:rsidRPr="000671F8">
        <w:t xml:space="preserve"> </w:t>
      </w:r>
      <w:r w:rsidR="22739978" w:rsidRPr="000671F8">
        <w:t xml:space="preserve">effective and advanced instruction for all students. The district has a robust </w:t>
      </w:r>
      <w:r w:rsidR="00AD535D" w:rsidRPr="000671F8">
        <w:t xml:space="preserve">curricular </w:t>
      </w:r>
      <w:r w:rsidR="22739978" w:rsidRPr="000671F8">
        <w:t xml:space="preserve">review process that includes feedback from various stakeholders. </w:t>
      </w:r>
      <w:r w:rsidR="00681457" w:rsidRPr="000671F8">
        <w:t>R</w:t>
      </w:r>
      <w:r w:rsidR="22739978" w:rsidRPr="000671F8">
        <w:t>ecently</w:t>
      </w:r>
      <w:r w:rsidR="00681457" w:rsidRPr="000671F8">
        <w:t xml:space="preserve">, the </w:t>
      </w:r>
      <w:r w:rsidR="00830283" w:rsidRPr="000671F8">
        <w:t>district</w:t>
      </w:r>
      <w:r w:rsidR="22739978" w:rsidRPr="000671F8">
        <w:t xml:space="preserve"> </w:t>
      </w:r>
      <w:r w:rsidR="00830283" w:rsidRPr="000671F8">
        <w:t xml:space="preserve">updated </w:t>
      </w:r>
      <w:r w:rsidR="3BD64C82" w:rsidRPr="000671F8">
        <w:t xml:space="preserve">the mathematics, ELA, and </w:t>
      </w:r>
      <w:r w:rsidR="00A42CC6" w:rsidRPr="000671F8">
        <w:t>social-emotional learning</w:t>
      </w:r>
      <w:r w:rsidR="3BD64C82" w:rsidRPr="000671F8">
        <w:t xml:space="preserve"> </w:t>
      </w:r>
      <w:r w:rsidR="2D1275A0" w:rsidRPr="000671F8">
        <w:t>curricula</w:t>
      </w:r>
      <w:r w:rsidR="00F93B3A" w:rsidRPr="000671F8">
        <w:t xml:space="preserve"> using this process</w:t>
      </w:r>
      <w:r w:rsidR="3BD64C82" w:rsidRPr="000671F8">
        <w:t xml:space="preserve"> and plans to employ </w:t>
      </w:r>
      <w:r w:rsidR="00FF4FCA" w:rsidRPr="000671F8">
        <w:t>it for</w:t>
      </w:r>
      <w:r w:rsidR="3BD64C82" w:rsidRPr="000671F8">
        <w:t xml:space="preserve"> </w:t>
      </w:r>
      <w:r w:rsidR="0095784B">
        <w:t xml:space="preserve">the </w:t>
      </w:r>
      <w:r w:rsidR="3BD64C82" w:rsidRPr="000671F8">
        <w:t>science and social studies curricula in upcoming years.</w:t>
      </w:r>
      <w:r w:rsidR="13C3CD01" w:rsidRPr="000671F8">
        <w:t xml:space="preserve"> The district also has a clear instructional vision, reflected in school and district improvement plans</w:t>
      </w:r>
      <w:r w:rsidR="00AD535D" w:rsidRPr="000671F8">
        <w:t xml:space="preserve"> that</w:t>
      </w:r>
      <w:r w:rsidR="67AA2A19" w:rsidRPr="000671F8">
        <w:t xml:space="preserve"> emphasiz</w:t>
      </w:r>
      <w:r w:rsidR="00AD535D" w:rsidRPr="000671F8">
        <w:t>e</w:t>
      </w:r>
      <w:r w:rsidR="67AA2A19" w:rsidRPr="000671F8">
        <w:t xml:space="preserve"> high-leverage teaching practices and differentiation</w:t>
      </w:r>
      <w:r w:rsidR="13C3CD01" w:rsidRPr="000671F8">
        <w:t xml:space="preserve">. </w:t>
      </w:r>
    </w:p>
    <w:p w14:paraId="5B648200" w14:textId="0C11DEBB" w:rsidR="226B814F" w:rsidRPr="000671F8" w:rsidRDefault="226B814F" w:rsidP="5C83FAD6">
      <w:pPr>
        <w:pStyle w:val="BodyText"/>
      </w:pPr>
      <w:r w:rsidRPr="000671F8">
        <w:t>HVRSD provides students access to rigorous learning opportunities</w:t>
      </w:r>
      <w:r w:rsidR="123BD78E" w:rsidRPr="000671F8">
        <w:t xml:space="preserve"> at each grade level</w:t>
      </w:r>
      <w:r w:rsidR="451EE6E5" w:rsidRPr="000671F8">
        <w:t xml:space="preserve">. </w:t>
      </w:r>
      <w:r w:rsidR="35FE6E87" w:rsidRPr="000671F8">
        <w:t>Discussions with district and school staff emphasized</w:t>
      </w:r>
      <w:r w:rsidR="21D869E5" w:rsidRPr="000671F8">
        <w:t xml:space="preserve"> </w:t>
      </w:r>
      <w:r w:rsidR="45371B65" w:rsidRPr="000671F8">
        <w:t xml:space="preserve">What I Need </w:t>
      </w:r>
      <w:r w:rsidR="00B114D4" w:rsidRPr="000671F8">
        <w:t xml:space="preserve">(WIN) </w:t>
      </w:r>
      <w:r w:rsidR="45371B65" w:rsidRPr="000671F8">
        <w:t>blocks,</w:t>
      </w:r>
      <w:r w:rsidRPr="000671F8">
        <w:t xml:space="preserve"> a</w:t>
      </w:r>
      <w:r w:rsidR="7A48E576" w:rsidRPr="000671F8">
        <w:t xml:space="preserve">ccelerated </w:t>
      </w:r>
      <w:r w:rsidR="0662B4FF" w:rsidRPr="000671F8">
        <w:t>classes,</w:t>
      </w:r>
      <w:r w:rsidRPr="000671F8">
        <w:t xml:space="preserve"> </w:t>
      </w:r>
      <w:r w:rsidR="22FE142D" w:rsidRPr="000671F8">
        <w:t xml:space="preserve">project-based learning, </w:t>
      </w:r>
      <w:r w:rsidRPr="000671F8">
        <w:t xml:space="preserve">and </w:t>
      </w:r>
      <w:r w:rsidR="58659170" w:rsidRPr="000671F8">
        <w:t>the</w:t>
      </w:r>
      <w:r w:rsidRPr="000671F8">
        <w:t xml:space="preserve"> Innovation </w:t>
      </w:r>
      <w:r w:rsidR="00AD535D" w:rsidRPr="000671F8">
        <w:t xml:space="preserve">Career </w:t>
      </w:r>
      <w:r w:rsidRPr="000671F8">
        <w:t>Pathways program</w:t>
      </w:r>
      <w:r w:rsidR="0F518CF1" w:rsidRPr="000671F8">
        <w:t xml:space="preserve"> as </w:t>
      </w:r>
      <w:r w:rsidR="00AD535D" w:rsidRPr="000671F8">
        <w:t xml:space="preserve">the </w:t>
      </w:r>
      <w:r w:rsidR="0F518CF1" w:rsidRPr="000671F8">
        <w:t xml:space="preserve">primary ways for students to receive </w:t>
      </w:r>
      <w:r w:rsidR="00957DD9">
        <w:t>differentiated</w:t>
      </w:r>
      <w:r w:rsidR="0F518CF1" w:rsidRPr="000671F8">
        <w:t xml:space="preserve"> </w:t>
      </w:r>
      <w:r w:rsidR="0024581E" w:rsidRPr="000671F8">
        <w:t xml:space="preserve">and </w:t>
      </w:r>
      <w:r w:rsidR="00957DD9">
        <w:t>individualized</w:t>
      </w:r>
      <w:r w:rsidR="0024581E" w:rsidRPr="000671F8">
        <w:t xml:space="preserve"> </w:t>
      </w:r>
      <w:r w:rsidR="0F518CF1" w:rsidRPr="000671F8">
        <w:t>instructio</w:t>
      </w:r>
      <w:r w:rsidR="0024581E" w:rsidRPr="000671F8">
        <w:t>n</w:t>
      </w:r>
      <w:r w:rsidRPr="000671F8">
        <w:t>.</w:t>
      </w:r>
      <w:r w:rsidR="3BAC9627" w:rsidRPr="000671F8">
        <w:t xml:space="preserve"> </w:t>
      </w:r>
      <w:r w:rsidR="00D93DBD" w:rsidRPr="00D93DBD">
        <w:t>The district is reviewing its practices and available supports to ensure equitable access to advanced coursework opportunities, including</w:t>
      </w:r>
      <w:r w:rsidR="3BAC9627" w:rsidRPr="000671F8">
        <w:t xml:space="preserve"> </w:t>
      </w:r>
      <w:r w:rsidR="0092278F">
        <w:t xml:space="preserve">Project Lead </w:t>
      </w:r>
      <w:r w:rsidR="005F156A">
        <w:t>T</w:t>
      </w:r>
      <w:r w:rsidR="0092278F">
        <w:t xml:space="preserve">he Way (PLTW), </w:t>
      </w:r>
      <w:r w:rsidR="006E7631" w:rsidRPr="000671F8">
        <w:t>Advanced Placement (AP), honors, and college preparat</w:t>
      </w:r>
      <w:r w:rsidR="3BAC9627" w:rsidRPr="000671F8">
        <w:t>o</w:t>
      </w:r>
      <w:r w:rsidR="0017623A">
        <w:t>ry</w:t>
      </w:r>
      <w:r w:rsidR="3BAC9627" w:rsidRPr="000671F8">
        <w:t xml:space="preserve">. </w:t>
      </w:r>
    </w:p>
    <w:p w14:paraId="654F2607" w14:textId="22BE2D52" w:rsidR="000B66C1" w:rsidRPr="000671F8" w:rsidRDefault="000B66C1" w:rsidP="00473308">
      <w:pPr>
        <w:pStyle w:val="BodyText"/>
      </w:pPr>
      <w:r w:rsidRPr="000671F8">
        <w:t xml:space="preserve">Table </w:t>
      </w:r>
      <w:r w:rsidR="00116E88" w:rsidRPr="000671F8">
        <w:t>2</w:t>
      </w:r>
      <w:r w:rsidR="00BD049B" w:rsidRPr="000671F8">
        <w:t xml:space="preserve"> </w:t>
      </w:r>
      <w:r w:rsidRPr="000671F8">
        <w:t>summarizes key strengths and areas for growth in curriculum and instruction.</w:t>
      </w:r>
    </w:p>
    <w:p w14:paraId="7925A4CF" w14:textId="346A98F7" w:rsidR="00473308" w:rsidRPr="000671F8" w:rsidRDefault="00473308" w:rsidP="00116E88">
      <w:pPr>
        <w:pStyle w:val="TableTitle0"/>
      </w:pPr>
      <w:bookmarkStart w:id="24" w:name="_Toc160635197"/>
      <w:r w:rsidRPr="000671F8">
        <w:t xml:space="preserve">Table </w:t>
      </w:r>
      <w:r w:rsidR="00116E88" w:rsidRPr="000671F8">
        <w:t>2</w:t>
      </w:r>
      <w:r w:rsidRPr="000671F8">
        <w:t xml:space="preserve">. Summary of </w:t>
      </w:r>
      <w:r w:rsidR="000B66C1" w:rsidRPr="000671F8">
        <w:t xml:space="preserve">Key Strengths </w:t>
      </w:r>
      <w:r w:rsidRPr="000671F8">
        <w:t xml:space="preserve">and </w:t>
      </w:r>
      <w:r w:rsidR="000B66C1" w:rsidRPr="000671F8">
        <w:t xml:space="preserve">Areas </w:t>
      </w:r>
      <w:r w:rsidRPr="000671F8">
        <w:t xml:space="preserve">for </w:t>
      </w:r>
      <w:r w:rsidR="000B66C1" w:rsidRPr="000671F8">
        <w:t>Growth:</w:t>
      </w:r>
      <w:r w:rsidRPr="000671F8">
        <w:t xml:space="preserve"> Curriculum and Instruction</w:t>
      </w:r>
      <w:r w:rsidR="00C0766E" w:rsidRPr="000671F8">
        <w:t xml:space="preserve"> Standard</w:t>
      </w:r>
      <w:bookmarkEnd w:id="24"/>
    </w:p>
    <w:tbl>
      <w:tblPr>
        <w:tblStyle w:val="MSVTable1"/>
        <w:tblW w:w="5000" w:type="pct"/>
        <w:tblLook w:val="04A0" w:firstRow="1" w:lastRow="0" w:firstColumn="1" w:lastColumn="0" w:noHBand="0" w:noVBand="1"/>
      </w:tblPr>
      <w:tblGrid>
        <w:gridCol w:w="2064"/>
        <w:gridCol w:w="3597"/>
        <w:gridCol w:w="3683"/>
      </w:tblGrid>
      <w:tr w:rsidR="00473308" w:rsidRPr="000671F8" w14:paraId="24E33970" w14:textId="77777777" w:rsidTr="00473308">
        <w:trPr>
          <w:cnfStyle w:val="100000000000" w:firstRow="1" w:lastRow="0" w:firstColumn="0" w:lastColumn="0" w:oddVBand="0" w:evenVBand="0" w:oddHBand="0" w:evenHBand="0" w:firstRowFirstColumn="0" w:firstRowLastColumn="0" w:lastRowFirstColumn="0" w:lastRowLastColumn="0"/>
        </w:trPr>
        <w:tc>
          <w:tcPr>
            <w:tcW w:w="1104" w:type="pct"/>
          </w:tcPr>
          <w:p w14:paraId="34309A87" w14:textId="77777777" w:rsidR="00473308" w:rsidRPr="000671F8" w:rsidRDefault="00473308" w:rsidP="00473308">
            <w:pPr>
              <w:pStyle w:val="TableColHeadingCenter"/>
            </w:pPr>
            <w:r w:rsidRPr="000671F8">
              <w:t>Indicator</w:t>
            </w:r>
          </w:p>
        </w:tc>
        <w:tc>
          <w:tcPr>
            <w:tcW w:w="1925" w:type="pct"/>
          </w:tcPr>
          <w:p w14:paraId="47A4F44D" w14:textId="77777777" w:rsidR="00473308" w:rsidRPr="000671F8" w:rsidRDefault="00473308" w:rsidP="00473308">
            <w:pPr>
              <w:pStyle w:val="TableColHeadingCenter"/>
            </w:pPr>
            <w:r w:rsidRPr="000671F8">
              <w:t>Strengths</w:t>
            </w:r>
          </w:p>
        </w:tc>
        <w:tc>
          <w:tcPr>
            <w:tcW w:w="1971" w:type="pct"/>
          </w:tcPr>
          <w:p w14:paraId="1E3CFDD9" w14:textId="5DA986FA" w:rsidR="00473308" w:rsidRPr="000671F8" w:rsidRDefault="00473308" w:rsidP="00473308">
            <w:pPr>
              <w:pStyle w:val="TableColHeadingCenter"/>
            </w:pPr>
            <w:r w:rsidRPr="000671F8">
              <w:t xml:space="preserve">Areas for </w:t>
            </w:r>
            <w:r w:rsidR="000B66C1" w:rsidRPr="000671F8">
              <w:t>g</w:t>
            </w:r>
            <w:r w:rsidRPr="000671F8">
              <w:t>rowth</w:t>
            </w:r>
          </w:p>
        </w:tc>
      </w:tr>
      <w:tr w:rsidR="00473308" w:rsidRPr="000671F8" w14:paraId="1369F705" w14:textId="77777777" w:rsidTr="00473308">
        <w:trPr>
          <w:cnfStyle w:val="000000100000" w:firstRow="0" w:lastRow="0" w:firstColumn="0" w:lastColumn="0" w:oddVBand="0" w:evenVBand="0" w:oddHBand="1" w:evenHBand="0" w:firstRowFirstColumn="0" w:firstRowLastColumn="0" w:lastRowFirstColumn="0" w:lastRowLastColumn="0"/>
        </w:trPr>
        <w:tc>
          <w:tcPr>
            <w:tcW w:w="1104" w:type="pct"/>
          </w:tcPr>
          <w:p w14:paraId="3C1F3BBB" w14:textId="23E7E201" w:rsidR="00473308" w:rsidRPr="000671F8" w:rsidRDefault="00000000" w:rsidP="00473308">
            <w:pPr>
              <w:pStyle w:val="TableSubheading"/>
            </w:pPr>
            <w:hyperlink w:anchor="_Curriculum_Selection_and" w:history="1">
              <w:r w:rsidR="00473308" w:rsidRPr="000671F8">
                <w:rPr>
                  <w:rStyle w:val="Hyperlink"/>
                </w:rPr>
                <w:t xml:space="preserve">Curriculum </w:t>
              </w:r>
              <w:r w:rsidR="000B66C1" w:rsidRPr="000671F8">
                <w:rPr>
                  <w:rStyle w:val="Hyperlink"/>
                </w:rPr>
                <w:t>s</w:t>
              </w:r>
              <w:r w:rsidR="00473308" w:rsidRPr="000671F8">
                <w:rPr>
                  <w:rStyle w:val="Hyperlink"/>
                </w:rPr>
                <w:t xml:space="preserve">election and </w:t>
              </w:r>
              <w:r w:rsidR="000B66C1" w:rsidRPr="000671F8">
                <w:rPr>
                  <w:rStyle w:val="Hyperlink"/>
                </w:rPr>
                <w:t>u</w:t>
              </w:r>
              <w:r w:rsidR="00473308" w:rsidRPr="000671F8">
                <w:rPr>
                  <w:rStyle w:val="Hyperlink"/>
                </w:rPr>
                <w:t>se</w:t>
              </w:r>
            </w:hyperlink>
          </w:p>
        </w:tc>
        <w:tc>
          <w:tcPr>
            <w:tcW w:w="1925" w:type="pct"/>
          </w:tcPr>
          <w:p w14:paraId="5D2EC35E" w14:textId="2EDD1644" w:rsidR="00473308" w:rsidRPr="000671F8" w:rsidRDefault="00177D2D" w:rsidP="00473308">
            <w:pPr>
              <w:pStyle w:val="TableBullet1"/>
            </w:pPr>
            <w:r w:rsidRPr="000671F8">
              <w:t>HV</w:t>
            </w:r>
            <w:r w:rsidR="00B86379" w:rsidRPr="000671F8">
              <w:t>RSD</w:t>
            </w:r>
            <w:r w:rsidRPr="000671F8">
              <w:t xml:space="preserve"> evaluates student performance data and</w:t>
            </w:r>
            <w:r w:rsidR="001E7F0C" w:rsidRPr="000671F8">
              <w:t xml:space="preserve"> considers feedback from various stakeholders as a part of </w:t>
            </w:r>
            <w:r w:rsidR="00354A8A" w:rsidRPr="000671F8">
              <w:t xml:space="preserve">its </w:t>
            </w:r>
            <w:r w:rsidR="169F2591" w:rsidRPr="000671F8">
              <w:t>clearly defined</w:t>
            </w:r>
            <w:r w:rsidR="006F7CFC" w:rsidRPr="000671F8">
              <w:t xml:space="preserve"> </w:t>
            </w:r>
            <w:r w:rsidR="00F827B5" w:rsidRPr="000671F8">
              <w:t xml:space="preserve">curricular </w:t>
            </w:r>
            <w:r w:rsidR="001E7F0C" w:rsidRPr="000671F8">
              <w:t xml:space="preserve">review process. </w:t>
            </w:r>
          </w:p>
          <w:p w14:paraId="4EBC7B6F" w14:textId="17B544FA" w:rsidR="00ED5CB8" w:rsidRPr="000671F8" w:rsidRDefault="00F827B5" w:rsidP="00473308">
            <w:pPr>
              <w:pStyle w:val="TableBullet1"/>
            </w:pPr>
            <w:r w:rsidRPr="000671F8">
              <w:t>D</w:t>
            </w:r>
            <w:r w:rsidR="0095593F" w:rsidRPr="000671F8">
              <w:t xml:space="preserve">edicated </w:t>
            </w:r>
            <w:r w:rsidR="00507BE8" w:rsidRPr="000671F8">
              <w:t xml:space="preserve">staff at the building and district levels support teacher implementation of </w:t>
            </w:r>
            <w:r w:rsidR="0095784B" w:rsidRPr="000671F8">
              <w:t>curricul</w:t>
            </w:r>
            <w:r w:rsidR="0095784B">
              <w:t>a</w:t>
            </w:r>
            <w:r w:rsidR="00507BE8" w:rsidRPr="000671F8">
              <w:t xml:space="preserve">. </w:t>
            </w:r>
          </w:p>
        </w:tc>
        <w:tc>
          <w:tcPr>
            <w:tcW w:w="1971" w:type="pct"/>
          </w:tcPr>
          <w:p w14:paraId="0F8FEF3A" w14:textId="760ECBBF" w:rsidR="009577AA" w:rsidRDefault="009070F3" w:rsidP="00BA1047">
            <w:pPr>
              <w:pStyle w:val="TableBullet1"/>
            </w:pPr>
            <w:r>
              <w:t>E</w:t>
            </w:r>
            <w:r w:rsidRPr="009070F3">
              <w:t>nhancing accessibility of published curricula, particularly Wit &amp; Wisdom and Eureka Math</w:t>
            </w:r>
          </w:p>
          <w:p w14:paraId="66540885" w14:textId="3A98B621" w:rsidR="00BA1047" w:rsidRPr="000671F8" w:rsidRDefault="00F827B5" w:rsidP="00BA1047">
            <w:pPr>
              <w:pStyle w:val="TableBullet1"/>
            </w:pPr>
            <w:r w:rsidRPr="000671F8">
              <w:t>A</w:t>
            </w:r>
            <w:r w:rsidR="00DD3CF0" w:rsidRPr="000671F8">
              <w:t xml:space="preserve"> </w:t>
            </w:r>
            <w:r w:rsidR="008F63D4" w:rsidRPr="000671F8">
              <w:t xml:space="preserve">process to support </w:t>
            </w:r>
            <w:r w:rsidR="00BA1047" w:rsidRPr="000671F8">
              <w:t xml:space="preserve">vertical and horizontal </w:t>
            </w:r>
            <w:r w:rsidR="008F63D4" w:rsidRPr="000671F8">
              <w:t xml:space="preserve">curriculum </w:t>
            </w:r>
            <w:r w:rsidR="00BA1047" w:rsidRPr="000671F8">
              <w:t xml:space="preserve">alignment </w:t>
            </w:r>
          </w:p>
          <w:p w14:paraId="2FD82E03" w14:textId="22FFD6C4" w:rsidR="00B20D01" w:rsidRPr="000671F8" w:rsidRDefault="00F93ADC" w:rsidP="00EB491F">
            <w:pPr>
              <w:pStyle w:val="TableBullet1"/>
            </w:pPr>
            <w:r>
              <w:t>O</w:t>
            </w:r>
            <w:r w:rsidR="00F55720">
              <w:t>ngoing training</w:t>
            </w:r>
            <w:r w:rsidR="00EB491F">
              <w:t xml:space="preserve"> for all teachers </w:t>
            </w:r>
            <w:r w:rsidR="00F55720">
              <w:t>and acce</w:t>
            </w:r>
            <w:r w:rsidR="00807010">
              <w:t>s</w:t>
            </w:r>
            <w:r w:rsidR="00F55720">
              <w:t xml:space="preserve">s to curricular </w:t>
            </w:r>
            <w:r w:rsidR="00807010">
              <w:t>materials for new and reassig</w:t>
            </w:r>
            <w:r w:rsidR="003851BE" w:rsidRPr="000671F8">
              <w:t>n</w:t>
            </w:r>
            <w:r w:rsidR="00913AF9">
              <w:t>ed</w:t>
            </w:r>
            <w:r w:rsidR="00B20D01">
              <w:t xml:space="preserve"> </w:t>
            </w:r>
            <w:r w:rsidR="0096472E">
              <w:t>teachers</w:t>
            </w:r>
          </w:p>
        </w:tc>
      </w:tr>
      <w:tr w:rsidR="00473308" w:rsidRPr="000671F8" w14:paraId="6F5158ED" w14:textId="77777777" w:rsidTr="00473308">
        <w:tc>
          <w:tcPr>
            <w:tcW w:w="1104" w:type="pct"/>
          </w:tcPr>
          <w:p w14:paraId="63362AB2" w14:textId="2FCE941A" w:rsidR="00473308" w:rsidRPr="000671F8" w:rsidRDefault="00000000" w:rsidP="00473308">
            <w:pPr>
              <w:pStyle w:val="TableSubheading"/>
            </w:pPr>
            <w:hyperlink w:anchor="_Classroom_Instruction" w:history="1">
              <w:r w:rsidR="00473308" w:rsidRPr="000671F8">
                <w:rPr>
                  <w:rStyle w:val="Hyperlink"/>
                </w:rPr>
                <w:t xml:space="preserve">Classroom </w:t>
              </w:r>
              <w:r w:rsidR="000B66C1" w:rsidRPr="000671F8">
                <w:rPr>
                  <w:rStyle w:val="Hyperlink"/>
                </w:rPr>
                <w:t>i</w:t>
              </w:r>
              <w:r w:rsidR="00473308" w:rsidRPr="000671F8">
                <w:rPr>
                  <w:rStyle w:val="Hyperlink"/>
                </w:rPr>
                <w:t>nstruction</w:t>
              </w:r>
            </w:hyperlink>
          </w:p>
        </w:tc>
        <w:tc>
          <w:tcPr>
            <w:tcW w:w="1925" w:type="pct"/>
          </w:tcPr>
          <w:p w14:paraId="200CA1FD" w14:textId="77777777" w:rsidR="00E81DC5" w:rsidRPr="000671F8" w:rsidRDefault="1D143031" w:rsidP="0095784B">
            <w:pPr>
              <w:pStyle w:val="TableBullet1"/>
            </w:pPr>
            <w:r w:rsidRPr="000671F8">
              <w:t>District and school improvement plans clearly articulate a</w:t>
            </w:r>
            <w:r w:rsidR="258ED10B" w:rsidRPr="000671F8">
              <w:t xml:space="preserve">ligned </w:t>
            </w:r>
            <w:r w:rsidR="7A34BC1A" w:rsidRPr="000671F8">
              <w:t>instructional goal</w:t>
            </w:r>
            <w:r w:rsidR="0456842A" w:rsidRPr="000671F8">
              <w:t>s</w:t>
            </w:r>
            <w:r w:rsidR="00CF0F22" w:rsidRPr="000671F8">
              <w:t>.</w:t>
            </w:r>
          </w:p>
          <w:p w14:paraId="27E8B156" w14:textId="3AAACA92" w:rsidR="0041418A" w:rsidRPr="000671F8" w:rsidRDefault="00B01A03" w:rsidP="0095784B">
            <w:pPr>
              <w:pStyle w:val="TableBullet1"/>
            </w:pPr>
            <w:r w:rsidRPr="000671F8">
              <w:t>Each building has vetted</w:t>
            </w:r>
            <w:r w:rsidR="0077588A" w:rsidRPr="000671F8">
              <w:t xml:space="preserve">, </w:t>
            </w:r>
            <w:r w:rsidRPr="000671F8">
              <w:t>selected</w:t>
            </w:r>
            <w:r w:rsidR="0EC2FF9C" w:rsidRPr="000671F8">
              <w:t>,</w:t>
            </w:r>
            <w:r w:rsidRPr="000671F8">
              <w:t xml:space="preserve"> an</w:t>
            </w:r>
            <w:r w:rsidR="0077588A" w:rsidRPr="000671F8">
              <w:t>d is implementing a</w:t>
            </w:r>
            <w:r w:rsidRPr="000671F8">
              <w:t xml:space="preserve"> </w:t>
            </w:r>
            <w:r w:rsidR="00A42CC6" w:rsidRPr="000671F8">
              <w:t>social-emotional learning</w:t>
            </w:r>
            <w:r w:rsidRPr="000671F8">
              <w:t xml:space="preserve"> curriculum</w:t>
            </w:r>
            <w:r w:rsidR="0077588A" w:rsidRPr="000671F8">
              <w:t>.</w:t>
            </w:r>
          </w:p>
        </w:tc>
        <w:tc>
          <w:tcPr>
            <w:tcW w:w="1971" w:type="pct"/>
          </w:tcPr>
          <w:p w14:paraId="1C7547C8" w14:textId="421E71F0" w:rsidR="00473308" w:rsidRPr="000671F8" w:rsidRDefault="007A7DB6" w:rsidP="00473308">
            <w:pPr>
              <w:pStyle w:val="TableBullet1"/>
            </w:pPr>
            <w:r w:rsidRPr="000671F8">
              <w:t>O</w:t>
            </w:r>
            <w:r w:rsidR="121A7916" w:rsidRPr="000671F8">
              <w:t xml:space="preserve">pportunities for </w:t>
            </w:r>
            <w:r w:rsidR="46A92845" w:rsidRPr="000671F8">
              <w:t xml:space="preserve">student </w:t>
            </w:r>
            <w:r w:rsidR="121A7916" w:rsidRPr="000671F8">
              <w:t>autonomy and leadership in the classroom</w:t>
            </w:r>
            <w:r w:rsidR="7B2CEE8C" w:rsidRPr="000671F8">
              <w:t xml:space="preserve"> </w:t>
            </w:r>
          </w:p>
          <w:p w14:paraId="24E7E538" w14:textId="452A093F" w:rsidR="0008793E" w:rsidRPr="000671F8" w:rsidRDefault="00BF59E6" w:rsidP="00630D84">
            <w:pPr>
              <w:pStyle w:val="TableBullet1"/>
            </w:pPr>
            <w:r w:rsidRPr="000671F8">
              <w:t>O</w:t>
            </w:r>
            <w:r w:rsidR="00EF5256" w:rsidRPr="000671F8">
              <w:t>pportunities</w:t>
            </w:r>
            <w:r w:rsidR="4614CAB5" w:rsidRPr="000671F8">
              <w:t xml:space="preserve"> </w:t>
            </w:r>
            <w:r w:rsidR="34F1AC7A" w:rsidRPr="000671F8">
              <w:t>to promote</w:t>
            </w:r>
            <w:r w:rsidR="4614CAB5" w:rsidRPr="000671F8">
              <w:t xml:space="preserve"> </w:t>
            </w:r>
            <w:r w:rsidR="2AA9E138" w:rsidRPr="000671F8">
              <w:t>higher</w:t>
            </w:r>
            <w:r w:rsidR="00F827B5" w:rsidRPr="000671F8">
              <w:t xml:space="preserve"> </w:t>
            </w:r>
            <w:r w:rsidR="2AA9E138" w:rsidRPr="000671F8">
              <w:t xml:space="preserve">order thinking and </w:t>
            </w:r>
            <w:r w:rsidR="4614CAB5" w:rsidRPr="000671F8">
              <w:t xml:space="preserve">deeper understanding </w:t>
            </w:r>
            <w:r w:rsidR="70654AAF" w:rsidRPr="000671F8">
              <w:t>of content</w:t>
            </w:r>
          </w:p>
        </w:tc>
      </w:tr>
      <w:tr w:rsidR="00473308" w:rsidRPr="000671F8" w14:paraId="2815FD55" w14:textId="77777777" w:rsidTr="00473308">
        <w:trPr>
          <w:cnfStyle w:val="000000100000" w:firstRow="0" w:lastRow="0" w:firstColumn="0" w:lastColumn="0" w:oddVBand="0" w:evenVBand="0" w:oddHBand="1" w:evenHBand="0" w:firstRowFirstColumn="0" w:firstRowLastColumn="0" w:lastRowFirstColumn="0" w:lastRowLastColumn="0"/>
        </w:trPr>
        <w:tc>
          <w:tcPr>
            <w:tcW w:w="1104" w:type="pct"/>
          </w:tcPr>
          <w:p w14:paraId="1ECD7628" w14:textId="06D98D43" w:rsidR="00473308" w:rsidRPr="000671F8" w:rsidRDefault="00000000" w:rsidP="00473308">
            <w:pPr>
              <w:pStyle w:val="TableSubheading"/>
            </w:pPr>
            <w:hyperlink w:anchor="_Student_Access_to" w:history="1">
              <w:r w:rsidR="00473308" w:rsidRPr="000671F8">
                <w:rPr>
                  <w:rStyle w:val="Hyperlink"/>
                </w:rPr>
                <w:t xml:space="preserve">Student </w:t>
              </w:r>
              <w:r w:rsidR="000B66C1" w:rsidRPr="000671F8">
                <w:rPr>
                  <w:rStyle w:val="Hyperlink"/>
                </w:rPr>
                <w:t>a</w:t>
              </w:r>
              <w:r w:rsidR="00473308" w:rsidRPr="000671F8">
                <w:rPr>
                  <w:rStyle w:val="Hyperlink"/>
                </w:rPr>
                <w:t xml:space="preserve">ccess to </w:t>
              </w:r>
              <w:r w:rsidR="000B66C1" w:rsidRPr="000671F8">
                <w:rPr>
                  <w:rStyle w:val="Hyperlink"/>
                </w:rPr>
                <w:t>c</w:t>
              </w:r>
              <w:r w:rsidR="00473308" w:rsidRPr="000671F8">
                <w:rPr>
                  <w:rStyle w:val="Hyperlink"/>
                </w:rPr>
                <w:t>oursework</w:t>
              </w:r>
            </w:hyperlink>
          </w:p>
        </w:tc>
        <w:tc>
          <w:tcPr>
            <w:tcW w:w="1925" w:type="pct"/>
          </w:tcPr>
          <w:p w14:paraId="774225B4" w14:textId="512D68DC" w:rsidR="00DF1188" w:rsidRPr="000671F8" w:rsidRDefault="4E3E32BA" w:rsidP="00473308">
            <w:pPr>
              <w:pStyle w:val="TableBullet1"/>
            </w:pPr>
            <w:r w:rsidRPr="000671F8">
              <w:t>The district</w:t>
            </w:r>
            <w:r w:rsidR="00DF1188" w:rsidRPr="000671F8">
              <w:t xml:space="preserve"> </w:t>
            </w:r>
            <w:r w:rsidR="000B18F2" w:rsidRPr="000671F8">
              <w:t xml:space="preserve">offers a </w:t>
            </w:r>
            <w:r w:rsidR="3E72D6E2" w:rsidRPr="000671F8">
              <w:t xml:space="preserve">wide </w:t>
            </w:r>
            <w:r w:rsidR="000B18F2" w:rsidRPr="000671F8">
              <w:t>range of course</w:t>
            </w:r>
            <w:r w:rsidR="00EC31B7" w:rsidRPr="000671F8">
              <w:t xml:space="preserve"> offerings</w:t>
            </w:r>
            <w:r w:rsidR="000B18F2" w:rsidRPr="000671F8">
              <w:t xml:space="preserve"> </w:t>
            </w:r>
            <w:r w:rsidR="00A05C1A" w:rsidRPr="000671F8">
              <w:t xml:space="preserve">and </w:t>
            </w:r>
            <w:r w:rsidR="7BA6F12E" w:rsidRPr="000671F8">
              <w:t>academic pathways</w:t>
            </w:r>
            <w:r w:rsidR="0089745F" w:rsidRPr="000671F8">
              <w:t xml:space="preserve"> to support diverse student </w:t>
            </w:r>
            <w:r w:rsidR="009A4E5F" w:rsidRPr="000671F8">
              <w:t xml:space="preserve">needs and </w:t>
            </w:r>
            <w:r w:rsidR="0089745F" w:rsidRPr="000671F8" w:rsidDel="003E651B">
              <w:t>interests</w:t>
            </w:r>
            <w:r w:rsidR="003E651B" w:rsidRPr="000671F8">
              <w:t>.</w:t>
            </w:r>
          </w:p>
          <w:p w14:paraId="25D7F32B" w14:textId="621E17F8" w:rsidR="00E532E6" w:rsidRPr="000671F8" w:rsidRDefault="004D39D2" w:rsidP="00473308">
            <w:pPr>
              <w:pStyle w:val="TableBullet1"/>
            </w:pPr>
            <w:r w:rsidRPr="000671F8">
              <w:t>D</w:t>
            </w:r>
            <w:r w:rsidR="0051230A" w:rsidRPr="000671F8">
              <w:t xml:space="preserve">istrict initiatives </w:t>
            </w:r>
            <w:r w:rsidR="004D3833" w:rsidRPr="000671F8">
              <w:t xml:space="preserve">focus </w:t>
            </w:r>
            <w:r w:rsidR="006515AF" w:rsidRPr="000671F8">
              <w:t>on increasing</w:t>
            </w:r>
            <w:r w:rsidR="0051230A" w:rsidRPr="000671F8">
              <w:t xml:space="preserve"> </w:t>
            </w:r>
            <w:r w:rsidR="005B1717">
              <w:t xml:space="preserve">equitable </w:t>
            </w:r>
            <w:r w:rsidR="0051230A" w:rsidRPr="000671F8">
              <w:t>access to advanced coursework</w:t>
            </w:r>
            <w:r w:rsidR="00F827B5" w:rsidRPr="000671F8">
              <w:t xml:space="preserve"> and</w:t>
            </w:r>
            <w:r w:rsidR="004D3833" w:rsidRPr="000671F8">
              <w:t xml:space="preserve"> </w:t>
            </w:r>
            <w:r w:rsidR="0051230A" w:rsidRPr="000671F8">
              <w:t>educational pathways</w:t>
            </w:r>
            <w:r w:rsidR="005B1717">
              <w:t>.</w:t>
            </w:r>
          </w:p>
        </w:tc>
        <w:tc>
          <w:tcPr>
            <w:tcW w:w="1971" w:type="pct"/>
          </w:tcPr>
          <w:p w14:paraId="27E44EFB" w14:textId="5005F72E" w:rsidR="00473308" w:rsidRPr="000671F8" w:rsidRDefault="00F827B5" w:rsidP="00473308">
            <w:pPr>
              <w:pStyle w:val="TableBullet1"/>
            </w:pPr>
            <w:r w:rsidRPr="000671F8">
              <w:t>F</w:t>
            </w:r>
            <w:r w:rsidR="65422307" w:rsidRPr="000671F8">
              <w:t>ormal</w:t>
            </w:r>
            <w:r w:rsidR="00C03C1C" w:rsidRPr="000671F8">
              <w:t xml:space="preserve"> systems to </w:t>
            </w:r>
            <w:r w:rsidR="7AD264AA" w:rsidRPr="000671F8">
              <w:t>solicit</w:t>
            </w:r>
            <w:r w:rsidR="00B527C0" w:rsidRPr="000671F8">
              <w:t xml:space="preserve"> student and </w:t>
            </w:r>
            <w:r w:rsidR="3DD42D9C" w:rsidRPr="000671F8">
              <w:t>family</w:t>
            </w:r>
            <w:r w:rsidR="00B527C0" w:rsidRPr="000671F8">
              <w:t xml:space="preserve"> feedback </w:t>
            </w:r>
            <w:r w:rsidR="0032676C" w:rsidRPr="000671F8">
              <w:t>regarding</w:t>
            </w:r>
            <w:r w:rsidR="00510D63" w:rsidRPr="000671F8">
              <w:t xml:space="preserve"> course offerings </w:t>
            </w:r>
            <w:r w:rsidR="5034271B" w:rsidRPr="000671F8">
              <w:t>and enrollment</w:t>
            </w:r>
          </w:p>
          <w:p w14:paraId="3F011882" w14:textId="3C2F7556" w:rsidR="00473308" w:rsidRPr="000671F8" w:rsidRDefault="00473308" w:rsidP="5C83FAD6">
            <w:pPr>
              <w:pStyle w:val="TableBullet1"/>
              <w:numPr>
                <w:ilvl w:val="0"/>
                <w:numId w:val="0"/>
              </w:numPr>
            </w:pPr>
          </w:p>
        </w:tc>
      </w:tr>
    </w:tbl>
    <w:p w14:paraId="6EA47201" w14:textId="2C76A29B" w:rsidR="00473308" w:rsidRPr="000671F8" w:rsidRDefault="00473308" w:rsidP="00473308">
      <w:pPr>
        <w:pStyle w:val="Heading3"/>
      </w:pPr>
      <w:bookmarkStart w:id="25" w:name="_Curriculum_Selection_and"/>
      <w:bookmarkEnd w:id="25"/>
      <w:r w:rsidRPr="000671F8">
        <w:lastRenderedPageBreak/>
        <w:t>Curriculum Selection and Use</w:t>
      </w:r>
    </w:p>
    <w:p w14:paraId="5D814996" w14:textId="31D0F990" w:rsidR="01F1894A" w:rsidRPr="000671F8" w:rsidRDefault="01F1894A" w:rsidP="6429C8B8">
      <w:pPr>
        <w:pStyle w:val="BodyTextposthead"/>
      </w:pPr>
      <w:r w:rsidRPr="000671F8">
        <w:t xml:space="preserve">HVRSD </w:t>
      </w:r>
      <w:r w:rsidR="308A5351" w:rsidRPr="000671F8">
        <w:t>offers</w:t>
      </w:r>
      <w:r w:rsidR="6A371188" w:rsidRPr="000671F8">
        <w:t xml:space="preserve"> a combination of published </w:t>
      </w:r>
      <w:r w:rsidR="00890580" w:rsidRPr="000671F8">
        <w:t xml:space="preserve">and </w:t>
      </w:r>
      <w:r w:rsidR="00F866C3" w:rsidRPr="000671F8">
        <w:t xml:space="preserve">teacher-created curricula </w:t>
      </w:r>
      <w:r w:rsidR="6A371188" w:rsidRPr="000671F8">
        <w:t xml:space="preserve">rated </w:t>
      </w:r>
      <w:r w:rsidR="00230ABD" w:rsidRPr="000671F8">
        <w:t xml:space="preserve">by </w:t>
      </w:r>
      <w:r w:rsidR="6A371188" w:rsidRPr="000671F8">
        <w:t>CURATE</w:t>
      </w:r>
      <w:r w:rsidR="001E6AC2" w:rsidRPr="000671F8">
        <w:rPr>
          <w:rStyle w:val="FootnoteReference"/>
        </w:rPr>
        <w:footnoteReference w:id="6"/>
      </w:r>
      <w:r w:rsidR="6A371188" w:rsidRPr="000671F8">
        <w:t xml:space="preserve"> </w:t>
      </w:r>
      <w:r w:rsidR="00F04A40" w:rsidRPr="000671F8">
        <w:t>and EdReports</w:t>
      </w:r>
      <w:r w:rsidR="6A371188" w:rsidRPr="000671F8">
        <w:t xml:space="preserve">. </w:t>
      </w:r>
      <w:r w:rsidR="4998910B" w:rsidRPr="000671F8">
        <w:t>The district uses Eureka Math (</w:t>
      </w:r>
      <w:r w:rsidR="001E6AC2" w:rsidRPr="000671F8">
        <w:t>prekindergarten</w:t>
      </w:r>
      <w:r w:rsidR="4998910B" w:rsidRPr="000671F8">
        <w:t xml:space="preserve"> through Grade 7) and </w:t>
      </w:r>
      <w:r w:rsidR="6D0C1A4F" w:rsidRPr="000671F8">
        <w:t xml:space="preserve">is piloting Reveal Math (Grades 8 and 9) for their mathematics curriculum, both of which </w:t>
      </w:r>
      <w:r w:rsidR="001E6AC2" w:rsidRPr="000671F8">
        <w:t>have</w:t>
      </w:r>
      <w:r w:rsidR="6D0C1A4F" w:rsidRPr="000671F8">
        <w:t xml:space="preserve"> “partially meets expectations” </w:t>
      </w:r>
      <w:r w:rsidR="001E6AC2" w:rsidRPr="000671F8">
        <w:t xml:space="preserve">ratings </w:t>
      </w:r>
      <w:r w:rsidR="6D0C1A4F" w:rsidRPr="000671F8">
        <w:t>on CURATE</w:t>
      </w:r>
      <w:r w:rsidR="00B362A2">
        <w:t xml:space="preserve"> and </w:t>
      </w:r>
      <w:r w:rsidR="001D6DCE">
        <w:t>“meets expectations” on EdReports</w:t>
      </w:r>
      <w:r w:rsidR="6D0C1A4F" w:rsidRPr="000671F8">
        <w:t xml:space="preserve">. </w:t>
      </w:r>
      <w:r w:rsidR="001B0B6B" w:rsidRPr="000671F8">
        <w:t>For ELA, the district uses Wit &amp; Wisdom (</w:t>
      </w:r>
      <w:r w:rsidR="001E6AC2" w:rsidRPr="000671F8">
        <w:t xml:space="preserve">Grades </w:t>
      </w:r>
      <w:r w:rsidR="001B0B6B" w:rsidRPr="000671F8">
        <w:t>K-</w:t>
      </w:r>
      <w:r w:rsidR="00157BCC">
        <w:t>5</w:t>
      </w:r>
      <w:r w:rsidR="001B0B6B" w:rsidRPr="000671F8">
        <w:t>), rated as “meets expectations” on CURATE and EdReports</w:t>
      </w:r>
      <w:r w:rsidR="001E6AC2" w:rsidRPr="000671F8">
        <w:t>;</w:t>
      </w:r>
      <w:r w:rsidR="001B0B6B" w:rsidRPr="000671F8">
        <w:t xml:space="preserve"> for Grades </w:t>
      </w:r>
      <w:r w:rsidR="00157BCC">
        <w:t>6</w:t>
      </w:r>
      <w:r w:rsidR="001B0B6B" w:rsidRPr="000671F8">
        <w:t>-1</w:t>
      </w:r>
      <w:r w:rsidR="00157BCC">
        <w:t>2</w:t>
      </w:r>
      <w:r w:rsidR="001B0B6B" w:rsidRPr="000671F8">
        <w:t xml:space="preserve">, they use Into Literature, </w:t>
      </w:r>
      <w:r w:rsidR="0095784B">
        <w:t>which has a</w:t>
      </w:r>
      <w:r w:rsidR="001B0B6B" w:rsidRPr="000671F8">
        <w:t xml:space="preserve"> “partially meets expectations” </w:t>
      </w:r>
      <w:r w:rsidR="0095784B">
        <w:t xml:space="preserve">rating </w:t>
      </w:r>
      <w:r w:rsidR="001B0B6B" w:rsidRPr="000671F8">
        <w:t xml:space="preserve">on </w:t>
      </w:r>
      <w:r w:rsidR="00402C83" w:rsidRPr="000671F8">
        <w:t xml:space="preserve">CURATE. </w:t>
      </w:r>
      <w:r w:rsidR="001B0B6B" w:rsidRPr="000671F8">
        <w:t>Hoosac</w:t>
      </w:r>
      <w:r w:rsidR="0EC66429" w:rsidRPr="000671F8">
        <w:t xml:space="preserve"> Valley Elementary </w:t>
      </w:r>
      <w:r w:rsidR="00627B0D" w:rsidRPr="000671F8">
        <w:t>S</w:t>
      </w:r>
      <w:r w:rsidR="0032711E" w:rsidRPr="000671F8">
        <w:t xml:space="preserve">chool also uses Wilson’s Fundations and </w:t>
      </w:r>
      <w:r w:rsidR="001E6AC2" w:rsidRPr="000671F8">
        <w:t xml:space="preserve">the </w:t>
      </w:r>
      <w:r w:rsidR="0032711E" w:rsidRPr="000671F8">
        <w:t xml:space="preserve">Heggerty Phonemic Awareness Curriculum; neither </w:t>
      </w:r>
      <w:r w:rsidR="001E6AC2" w:rsidRPr="000671F8">
        <w:t>has a rating</w:t>
      </w:r>
      <w:r w:rsidR="0032711E" w:rsidRPr="000671F8">
        <w:t xml:space="preserve"> on CURATE, but Wilson’s Fundations </w:t>
      </w:r>
      <w:r w:rsidR="001E6AC2" w:rsidRPr="000671F8">
        <w:t>has a</w:t>
      </w:r>
      <w:r w:rsidR="0032711E" w:rsidRPr="000671F8">
        <w:t xml:space="preserve"> </w:t>
      </w:r>
      <w:r w:rsidR="001E6AC2" w:rsidRPr="000671F8">
        <w:t>“</w:t>
      </w:r>
      <w:r w:rsidR="0032711E" w:rsidRPr="000671F8">
        <w:t>partially meets</w:t>
      </w:r>
      <w:r w:rsidR="001E6AC2" w:rsidRPr="000671F8">
        <w:t>” rating</w:t>
      </w:r>
      <w:r w:rsidR="0032711E" w:rsidRPr="000671F8">
        <w:t xml:space="preserve"> on EdReports. </w:t>
      </w:r>
      <w:r w:rsidR="4E5229E6" w:rsidRPr="000671F8">
        <w:t xml:space="preserve">For </w:t>
      </w:r>
      <w:r w:rsidR="001E6AC2" w:rsidRPr="000671F8">
        <w:t>s</w:t>
      </w:r>
      <w:r w:rsidR="4E5229E6" w:rsidRPr="000671F8">
        <w:t>cience, th</w:t>
      </w:r>
      <w:r w:rsidR="2D789FA8" w:rsidRPr="000671F8">
        <w:t xml:space="preserve">e district uses a combination </w:t>
      </w:r>
      <w:r w:rsidR="00ED5DFA" w:rsidRPr="000671F8">
        <w:t xml:space="preserve">of </w:t>
      </w:r>
      <w:r w:rsidR="2D789FA8" w:rsidRPr="000671F8">
        <w:t>teacher-created materials</w:t>
      </w:r>
      <w:r w:rsidR="5B1F56AE" w:rsidRPr="000671F8">
        <w:t xml:space="preserve"> aligned with </w:t>
      </w:r>
      <w:r w:rsidR="001E6AC2" w:rsidRPr="000671F8">
        <w:t xml:space="preserve">the </w:t>
      </w:r>
      <w:r w:rsidR="5B1F56AE" w:rsidRPr="000671F8">
        <w:t>Next Generation Science Standards</w:t>
      </w:r>
      <w:r w:rsidR="2D789FA8" w:rsidRPr="000671F8">
        <w:t xml:space="preserve"> and published curricul</w:t>
      </w:r>
      <w:r w:rsidR="00F55BB7" w:rsidRPr="000671F8">
        <w:t>a</w:t>
      </w:r>
      <w:r w:rsidR="2D789FA8" w:rsidRPr="000671F8">
        <w:t xml:space="preserve"> not rated on CURAT</w:t>
      </w:r>
      <w:r w:rsidR="702AC930" w:rsidRPr="000671F8">
        <w:t>E</w:t>
      </w:r>
      <w:r w:rsidR="70335F12" w:rsidRPr="000671F8">
        <w:t>, including PhD Science</w:t>
      </w:r>
      <w:r w:rsidR="003469FD" w:rsidRPr="000671F8">
        <w:rPr>
          <w:vertAlign w:val="superscript"/>
        </w:rPr>
        <w:t>®</w:t>
      </w:r>
      <w:r w:rsidR="70335F12" w:rsidRPr="000671F8">
        <w:t xml:space="preserve">, </w:t>
      </w:r>
      <w:r w:rsidR="2456E9C5" w:rsidRPr="000671F8">
        <w:t>PL</w:t>
      </w:r>
      <w:r w:rsidR="005F7333">
        <w:t>T</w:t>
      </w:r>
      <w:r w:rsidR="2456E9C5" w:rsidRPr="000671F8">
        <w:t>W,</w:t>
      </w:r>
      <w:r w:rsidR="00A4284E">
        <w:t xml:space="preserve"> </w:t>
      </w:r>
      <w:r w:rsidR="70335F12" w:rsidRPr="000671F8">
        <w:t>Savvas Interactive Science</w:t>
      </w:r>
      <w:r w:rsidR="00A4284E">
        <w:t xml:space="preserve">, and </w:t>
      </w:r>
      <w:r w:rsidR="00A4284E" w:rsidRPr="000671F8">
        <w:t>TCI</w:t>
      </w:r>
      <w:r w:rsidR="00A4284E">
        <w:t xml:space="preserve"> – Bring </w:t>
      </w:r>
      <w:r w:rsidR="00735A80">
        <w:t>Science</w:t>
      </w:r>
      <w:r w:rsidR="00A4284E">
        <w:t xml:space="preserve"> Alive which “does not meet expectations” on EdReports</w:t>
      </w:r>
      <w:r w:rsidR="00A1130A">
        <w:t>.</w:t>
      </w:r>
      <w:r w:rsidR="00A04ED1">
        <w:t xml:space="preserve"> The district also uses</w:t>
      </w:r>
      <w:r w:rsidR="00EA71CE" w:rsidRPr="000671F8">
        <w:t xml:space="preserve"> OpenSciE</w:t>
      </w:r>
      <w:r w:rsidR="003C7434" w:rsidRPr="000671F8">
        <w:t>d</w:t>
      </w:r>
      <w:r w:rsidR="00A04ED1">
        <w:t>, a</w:t>
      </w:r>
      <w:r w:rsidR="002D3F8D">
        <w:t xml:space="preserve"> curriculum </w:t>
      </w:r>
      <w:r w:rsidR="008E57CA">
        <w:t>DESE has partnered to develop,</w:t>
      </w:r>
      <w:r w:rsidR="00A04ED1">
        <w:t xml:space="preserve"> which is </w:t>
      </w:r>
      <w:r w:rsidR="00E919C6" w:rsidRPr="000671F8">
        <w:t xml:space="preserve">rated as </w:t>
      </w:r>
      <w:r w:rsidR="003469FD" w:rsidRPr="000671F8">
        <w:t>“</w:t>
      </w:r>
      <w:r w:rsidR="00E919C6" w:rsidRPr="000671F8">
        <w:t>meets expectations</w:t>
      </w:r>
      <w:r w:rsidR="0091399D" w:rsidRPr="000671F8">
        <w:t>”</w:t>
      </w:r>
      <w:r w:rsidR="00A04ED1">
        <w:t xml:space="preserve"> on EdReports. </w:t>
      </w:r>
      <w:r w:rsidR="70335F12" w:rsidRPr="000671F8">
        <w:t xml:space="preserve"> </w:t>
      </w:r>
      <w:r w:rsidR="01968879" w:rsidRPr="000671F8">
        <w:t xml:space="preserve">In addition, each </w:t>
      </w:r>
      <w:r w:rsidR="003469FD" w:rsidRPr="000671F8">
        <w:t xml:space="preserve">school </w:t>
      </w:r>
      <w:r w:rsidR="01968879" w:rsidRPr="000671F8">
        <w:t>selected</w:t>
      </w:r>
      <w:r w:rsidR="2958BC63" w:rsidRPr="000671F8">
        <w:t xml:space="preserve"> and implement</w:t>
      </w:r>
      <w:r w:rsidR="005A485E" w:rsidRPr="000671F8">
        <w:t>ed</w:t>
      </w:r>
      <w:r w:rsidR="01968879" w:rsidRPr="000671F8">
        <w:t xml:space="preserve"> </w:t>
      </w:r>
      <w:r w:rsidR="005A485E" w:rsidRPr="000671F8">
        <w:t xml:space="preserve">a </w:t>
      </w:r>
      <w:r w:rsidR="01968879" w:rsidRPr="000671F8">
        <w:t>social-emotional learning curricul</w:t>
      </w:r>
      <w:r w:rsidR="003469FD" w:rsidRPr="000671F8">
        <w:t>um</w:t>
      </w:r>
      <w:r w:rsidR="5F13DB26" w:rsidRPr="000671F8">
        <w:t xml:space="preserve"> in the 2022-</w:t>
      </w:r>
      <w:r w:rsidR="003469FD" w:rsidRPr="000671F8">
        <w:t>20</w:t>
      </w:r>
      <w:r w:rsidR="5F13DB26" w:rsidRPr="000671F8">
        <w:t>23 school year to match the specific needs of</w:t>
      </w:r>
      <w:r w:rsidR="00D83F42" w:rsidRPr="000671F8">
        <w:t xml:space="preserve"> </w:t>
      </w:r>
      <w:r w:rsidR="5F13DB26" w:rsidRPr="000671F8">
        <w:t xml:space="preserve">students. </w:t>
      </w:r>
    </w:p>
    <w:p w14:paraId="7867ABDE" w14:textId="77777777" w:rsidR="00DD2E48" w:rsidRDefault="536A6F14" w:rsidP="00116E88">
      <w:pPr>
        <w:pStyle w:val="BodyText"/>
      </w:pPr>
      <w:r w:rsidRPr="000671F8">
        <w:t>Reports from teachers, school leaders, and district officials indicate</w:t>
      </w:r>
      <w:r w:rsidR="003469FD" w:rsidRPr="000671F8">
        <w:t>d</w:t>
      </w:r>
      <w:r w:rsidR="4BB1DB7A" w:rsidRPr="000671F8">
        <w:t xml:space="preserve"> staff satisf</w:t>
      </w:r>
      <w:r w:rsidR="003469FD" w:rsidRPr="000671F8">
        <w:t>action</w:t>
      </w:r>
      <w:r w:rsidR="4BB1DB7A" w:rsidRPr="000671F8">
        <w:t xml:space="preserve"> with </w:t>
      </w:r>
      <w:r w:rsidR="7AB2162B" w:rsidRPr="000671F8">
        <w:t>HVRSD’s</w:t>
      </w:r>
      <w:r w:rsidR="389659F6" w:rsidRPr="000671F8">
        <w:t xml:space="preserve"> </w:t>
      </w:r>
      <w:r w:rsidR="006363E0" w:rsidRPr="000671F8">
        <w:t xml:space="preserve">curriculum </w:t>
      </w:r>
      <w:r w:rsidR="389659F6" w:rsidRPr="000671F8">
        <w:t>offer</w:t>
      </w:r>
      <w:r w:rsidR="006363E0" w:rsidRPr="000671F8">
        <w:t>ing</w:t>
      </w:r>
      <w:r w:rsidR="003469FD" w:rsidRPr="000671F8">
        <w:t>s</w:t>
      </w:r>
      <w:r w:rsidR="7AB2162B" w:rsidRPr="000671F8">
        <w:t xml:space="preserve"> </w:t>
      </w:r>
      <w:r w:rsidR="62E6C8BD" w:rsidRPr="000671F8">
        <w:t>and the</w:t>
      </w:r>
      <w:r w:rsidR="008C3843" w:rsidRPr="000671F8">
        <w:t>ir</w:t>
      </w:r>
      <w:r w:rsidR="5EF47D1B" w:rsidRPr="000671F8">
        <w:t xml:space="preserve"> autonomy to design </w:t>
      </w:r>
      <w:r w:rsidR="00F50D43" w:rsidRPr="000671F8">
        <w:t>and adjust e</w:t>
      </w:r>
      <w:r w:rsidR="00C478B0" w:rsidRPr="000671F8">
        <w:t>xisting curricu</w:t>
      </w:r>
      <w:r w:rsidR="00215071" w:rsidRPr="000671F8">
        <w:t>l</w:t>
      </w:r>
      <w:r w:rsidR="00696926" w:rsidRPr="000671F8">
        <w:t>a</w:t>
      </w:r>
      <w:r w:rsidR="00215071" w:rsidRPr="000671F8">
        <w:t>.</w:t>
      </w:r>
      <w:r w:rsidR="7AB2162B" w:rsidRPr="000671F8">
        <w:t xml:space="preserve"> </w:t>
      </w:r>
      <w:r w:rsidR="05A7DC8D" w:rsidRPr="000671F8">
        <w:t>Teachers and school leaders reported that teacher-created curricula</w:t>
      </w:r>
      <w:r w:rsidR="3DA46EF4" w:rsidRPr="000671F8">
        <w:t xml:space="preserve"> across content areas</w:t>
      </w:r>
      <w:r w:rsidR="05A7DC8D" w:rsidRPr="000671F8">
        <w:t xml:space="preserve"> align with the learning standards from the Massachusetts </w:t>
      </w:r>
      <w:r w:rsidR="003469FD" w:rsidRPr="000671F8">
        <w:t>C</w:t>
      </w:r>
      <w:r w:rsidR="05A7DC8D" w:rsidRPr="000671F8">
        <w:t xml:space="preserve">urriculum </w:t>
      </w:r>
      <w:r w:rsidR="003469FD" w:rsidRPr="000671F8">
        <w:t>F</w:t>
      </w:r>
      <w:r w:rsidR="05A7DC8D" w:rsidRPr="000671F8">
        <w:t xml:space="preserve">rameworks. </w:t>
      </w:r>
      <w:r w:rsidR="55602419" w:rsidRPr="000671F8">
        <w:t>Teachers</w:t>
      </w:r>
      <w:r w:rsidR="4ABE2DAD" w:rsidRPr="000671F8">
        <w:t xml:space="preserve"> noted that at the high school level</w:t>
      </w:r>
      <w:r w:rsidR="003469FD" w:rsidRPr="000671F8">
        <w:t>,</w:t>
      </w:r>
      <w:r w:rsidR="46D5875A" w:rsidRPr="000671F8">
        <w:t xml:space="preserve"> specifically</w:t>
      </w:r>
      <w:r w:rsidR="4ABE2DAD" w:rsidRPr="000671F8">
        <w:t>, they see the ability to create and adapt their curricul</w:t>
      </w:r>
      <w:r w:rsidR="57DB1458" w:rsidRPr="000671F8">
        <w:t>um based on student need</w:t>
      </w:r>
      <w:r w:rsidR="00B61001" w:rsidRPr="000671F8">
        <w:t>s</w:t>
      </w:r>
      <w:r w:rsidR="57DB1458" w:rsidRPr="000671F8">
        <w:t xml:space="preserve"> as a strength, and they feel encouraged and supported by</w:t>
      </w:r>
      <w:r w:rsidR="301C5DF9" w:rsidRPr="000671F8">
        <w:t xml:space="preserve"> </w:t>
      </w:r>
      <w:r w:rsidR="7D6564F6" w:rsidRPr="000671F8">
        <w:t>building</w:t>
      </w:r>
      <w:r w:rsidR="301C5DF9" w:rsidRPr="000671F8">
        <w:t xml:space="preserve"> and district</w:t>
      </w:r>
      <w:r w:rsidR="57DB1458" w:rsidRPr="000671F8">
        <w:t xml:space="preserve"> administrat</w:t>
      </w:r>
      <w:r w:rsidR="00815EB4" w:rsidRPr="000671F8">
        <w:t>ors</w:t>
      </w:r>
      <w:r w:rsidR="57DB1458" w:rsidRPr="000671F8">
        <w:t xml:space="preserve"> to</w:t>
      </w:r>
      <w:r w:rsidR="120C826B" w:rsidRPr="000671F8">
        <w:t xml:space="preserve"> tailor curricul</w:t>
      </w:r>
      <w:r w:rsidR="0086790A" w:rsidRPr="000671F8">
        <w:t>a</w:t>
      </w:r>
      <w:r w:rsidR="120C826B" w:rsidRPr="000671F8">
        <w:t xml:space="preserve"> to their students. </w:t>
      </w:r>
    </w:p>
    <w:p w14:paraId="06A9D671" w14:textId="7AE6DD60" w:rsidR="536A6F14" w:rsidRPr="000671F8" w:rsidRDefault="6F8AB610" w:rsidP="00116E88">
      <w:pPr>
        <w:pStyle w:val="BodyText"/>
      </w:pPr>
      <w:r w:rsidRPr="000671F8">
        <w:t>However, teachers and school leaders</w:t>
      </w:r>
      <w:r w:rsidR="161832C9" w:rsidRPr="000671F8">
        <w:t xml:space="preserve"> also</w:t>
      </w:r>
      <w:r w:rsidRPr="000671F8">
        <w:t xml:space="preserve"> expressed that s</w:t>
      </w:r>
      <w:r w:rsidR="7262ED1E" w:rsidRPr="000671F8">
        <w:t xml:space="preserve">ome of the published </w:t>
      </w:r>
      <w:r w:rsidR="21D976EF" w:rsidRPr="000671F8">
        <w:t>curricula</w:t>
      </w:r>
      <w:r w:rsidR="004924E5">
        <w:t xml:space="preserve"> used at the elementary and middle school levels, </w:t>
      </w:r>
      <w:r w:rsidR="00AE2AF1" w:rsidRPr="000671F8">
        <w:t xml:space="preserve">specifically Wit &amp; Wisdom and Eureka Math, </w:t>
      </w:r>
      <w:r w:rsidR="7262ED1E" w:rsidRPr="000671F8">
        <w:t xml:space="preserve">are inaccessible </w:t>
      </w:r>
      <w:r w:rsidR="0E2678AB" w:rsidRPr="000671F8">
        <w:t xml:space="preserve">and </w:t>
      </w:r>
      <w:r w:rsidR="005F3AF2">
        <w:t>occa</w:t>
      </w:r>
      <w:r w:rsidR="7262ED1E" w:rsidRPr="000671F8">
        <w:t>s</w:t>
      </w:r>
      <w:r w:rsidR="005F3AF2">
        <w:t>ionally</w:t>
      </w:r>
      <w:r w:rsidR="00D130DB">
        <w:t xml:space="preserve"> </w:t>
      </w:r>
      <w:r w:rsidR="00D130DB" w:rsidRPr="00D130DB">
        <w:t>developmentally inappropriate for students due to pacing, insufficient guided and independent practice time, and limited use of visuals and examples.</w:t>
      </w:r>
      <w:r w:rsidR="1435E931" w:rsidRPr="000671F8">
        <w:t xml:space="preserve"> </w:t>
      </w:r>
      <w:r w:rsidR="00BF3A69" w:rsidRPr="000671F8">
        <w:t xml:space="preserve">Discussions from focus groups suggested that elementary teachers must provide extensive scaffolding for Wit &amp; Wisdom to meet students’ academic needs. To support teachers, district leaders encourage them to modify this curriculum at their discretion. </w:t>
      </w:r>
      <w:r w:rsidR="00AD6F73">
        <w:t>Additionally, a</w:t>
      </w:r>
      <w:r w:rsidR="001C1F9B" w:rsidRPr="000671F8">
        <w:t>lthough</w:t>
      </w:r>
      <w:r w:rsidR="00FC5B23" w:rsidRPr="000671F8">
        <w:t xml:space="preserve"> </w:t>
      </w:r>
      <w:r w:rsidR="007E73B5" w:rsidRPr="000671F8">
        <w:t xml:space="preserve">district staff mentioned performing a </w:t>
      </w:r>
      <w:r w:rsidR="00815EB4" w:rsidRPr="000671F8">
        <w:t>“</w:t>
      </w:r>
      <w:r w:rsidR="007E73B5" w:rsidRPr="000671F8">
        <w:t>hard reset</w:t>
      </w:r>
      <w:r w:rsidR="00815EB4" w:rsidRPr="000671F8">
        <w:t>”</w:t>
      </w:r>
      <w:r w:rsidR="007E73B5" w:rsidRPr="000671F8">
        <w:t xml:space="preserve"> two years ago to align Eureka Math with </w:t>
      </w:r>
      <w:r w:rsidR="00DA0F1F">
        <w:t>“</w:t>
      </w:r>
      <w:r w:rsidR="007E73B5" w:rsidRPr="000671F8">
        <w:t>focus and foundational standards</w:t>
      </w:r>
      <w:r w:rsidR="00FC5B23" w:rsidRPr="000671F8">
        <w:t>,</w:t>
      </w:r>
      <w:r w:rsidR="00DA0F1F">
        <w:t>”</w:t>
      </w:r>
      <w:r w:rsidR="00416CE1" w:rsidRPr="000671F8">
        <w:t xml:space="preserve"> </w:t>
      </w:r>
      <w:r w:rsidR="007E73B5" w:rsidRPr="000671F8">
        <w:t>some teachers are still experiencing difficulties with th</w:t>
      </w:r>
      <w:r w:rsidR="00CE2937" w:rsidRPr="000671F8">
        <w:t>is</w:t>
      </w:r>
      <w:r w:rsidR="007E73B5" w:rsidRPr="000671F8">
        <w:t xml:space="preserve"> curriculum. Teachers across grade levels reported that Eureka Math lacks embedded scaffolds, </w:t>
      </w:r>
      <w:r w:rsidR="005C095B">
        <w:t xml:space="preserve">they feel it </w:t>
      </w:r>
      <w:r w:rsidR="007E73B5" w:rsidRPr="000671F8">
        <w:t xml:space="preserve">is not engaging for students, and </w:t>
      </w:r>
      <w:r w:rsidR="00DA0F1F" w:rsidRPr="000671F8">
        <w:t>comprise</w:t>
      </w:r>
      <w:r w:rsidR="00DA0F1F">
        <w:t>d</w:t>
      </w:r>
      <w:r w:rsidR="00DA0F1F" w:rsidRPr="000671F8">
        <w:t xml:space="preserve"> </w:t>
      </w:r>
      <w:r w:rsidR="007E73B5" w:rsidRPr="000671F8">
        <w:t>primarily</w:t>
      </w:r>
      <w:r w:rsidR="00DA0F1F">
        <w:t xml:space="preserve"> of</w:t>
      </w:r>
      <w:r w:rsidR="007E73B5" w:rsidRPr="000671F8">
        <w:t xml:space="preserve"> word problems, </w:t>
      </w:r>
      <w:r w:rsidR="00815EB4" w:rsidRPr="000671F8">
        <w:t xml:space="preserve">thus </w:t>
      </w:r>
      <w:r w:rsidR="007E73B5" w:rsidRPr="000671F8">
        <w:t xml:space="preserve">making it challenging for students who </w:t>
      </w:r>
      <w:r w:rsidR="00815EB4" w:rsidRPr="000671F8">
        <w:t xml:space="preserve">have </w:t>
      </w:r>
      <w:r w:rsidR="007E73B5" w:rsidRPr="000671F8">
        <w:t xml:space="preserve">reading difficulties. </w:t>
      </w:r>
      <w:r w:rsidR="6EEA74F9" w:rsidRPr="000671F8">
        <w:t xml:space="preserve">School leaders </w:t>
      </w:r>
      <w:r w:rsidR="009B249C" w:rsidRPr="000671F8">
        <w:t xml:space="preserve">recognize the need to make </w:t>
      </w:r>
      <w:r w:rsidR="00BD24F1" w:rsidRPr="000671F8">
        <w:t xml:space="preserve">the </w:t>
      </w:r>
      <w:r w:rsidR="009B249C" w:rsidRPr="000671F8">
        <w:t>curricul</w:t>
      </w:r>
      <w:r w:rsidR="00BD24F1" w:rsidRPr="000671F8">
        <w:t>um more</w:t>
      </w:r>
      <w:r w:rsidR="009B249C" w:rsidRPr="000671F8">
        <w:t xml:space="preserve"> </w:t>
      </w:r>
      <w:r w:rsidR="6EEA74F9" w:rsidRPr="000671F8">
        <w:t xml:space="preserve">accessible </w:t>
      </w:r>
      <w:r w:rsidR="0086275B" w:rsidRPr="000671F8">
        <w:t>to all students</w:t>
      </w:r>
      <w:r w:rsidR="001807F9" w:rsidRPr="000671F8">
        <w:t xml:space="preserve"> and noted </w:t>
      </w:r>
      <w:r w:rsidR="009D2091" w:rsidRPr="000671F8">
        <w:t xml:space="preserve">that teachers face challenges </w:t>
      </w:r>
      <w:r w:rsidR="00FA17CF">
        <w:t>in</w:t>
      </w:r>
      <w:r w:rsidR="009D2091" w:rsidRPr="000671F8">
        <w:t xml:space="preserve"> implement</w:t>
      </w:r>
      <w:r w:rsidR="00FA17CF">
        <w:t>ing</w:t>
      </w:r>
      <w:r w:rsidR="009D2091" w:rsidRPr="000671F8">
        <w:t xml:space="preserve"> the curriculum as intended </w:t>
      </w:r>
      <w:r w:rsidR="00815EB4" w:rsidRPr="000671F8">
        <w:t>because of</w:t>
      </w:r>
      <w:r w:rsidR="009D2091" w:rsidRPr="000671F8">
        <w:t xml:space="preserve"> limited entry points for student learning. </w:t>
      </w:r>
      <w:r w:rsidR="00B90CFA" w:rsidRPr="000671F8">
        <w:t>Therefore</w:t>
      </w:r>
      <w:r w:rsidR="00F51B92" w:rsidRPr="000671F8">
        <w:t>,</w:t>
      </w:r>
      <w:r w:rsidR="00B90CFA" w:rsidRPr="000671F8">
        <w:t xml:space="preserve"> the</w:t>
      </w:r>
      <w:r w:rsidR="00922B44" w:rsidRPr="000671F8">
        <w:t xml:space="preserve"> district </w:t>
      </w:r>
      <w:r w:rsidR="6EEA74F9" w:rsidRPr="000671F8">
        <w:t xml:space="preserve">partnered with Mount Holyoke </w:t>
      </w:r>
      <w:r w:rsidR="08B9B75A" w:rsidRPr="000671F8">
        <w:t>Math Leadership</w:t>
      </w:r>
      <w:r w:rsidR="00A723B4">
        <w:t xml:space="preserve"> program</w:t>
      </w:r>
      <w:r w:rsidR="08B9B75A" w:rsidRPr="000671F8">
        <w:t xml:space="preserve"> to identify strategies to </w:t>
      </w:r>
      <w:r w:rsidR="004C6902" w:rsidRPr="000671F8">
        <w:t>improve</w:t>
      </w:r>
      <w:r w:rsidR="08B9B75A" w:rsidRPr="000671F8">
        <w:t xml:space="preserve"> </w:t>
      </w:r>
      <w:r w:rsidR="1130776A" w:rsidRPr="000671F8">
        <w:t>accessibility</w:t>
      </w:r>
      <w:r w:rsidR="08B9B75A" w:rsidRPr="000671F8">
        <w:t>.</w:t>
      </w:r>
      <w:r w:rsidR="00DD2E48">
        <w:t xml:space="preserve"> </w:t>
      </w:r>
      <w:r w:rsidR="00E31283" w:rsidRPr="00E31283">
        <w:t>Through this collaboration, teachers participate in math labs with Mount Holyoke staff in a professional learning cycle involving collaborative planning, lesson implementation and observation, debriefing and analysis, and feedback to help improve teaching practices.</w:t>
      </w:r>
      <w:r w:rsidR="00AD6F73" w:rsidRPr="00AD6F73">
        <w:t xml:space="preserve"> </w:t>
      </w:r>
      <w:r w:rsidR="00B21020">
        <w:t xml:space="preserve">Still, teacher focus groups indicate that educators need </w:t>
      </w:r>
      <w:r w:rsidR="00B21020">
        <w:lastRenderedPageBreak/>
        <w:t>additional support scaffolding the</w:t>
      </w:r>
      <w:r w:rsidR="00FA134C">
        <w:t xml:space="preserve"> Wit and Wisdom and Eureka Math</w:t>
      </w:r>
      <w:r w:rsidR="00B21020">
        <w:t xml:space="preserve"> curricula to make it accessible for all students</w:t>
      </w:r>
      <w:r w:rsidR="00FA134C">
        <w:t>, making this an area for growth for the district.</w:t>
      </w:r>
    </w:p>
    <w:p w14:paraId="4F5D923A" w14:textId="71F7633A" w:rsidR="61A9E46B" w:rsidRPr="00891290" w:rsidRDefault="004160ED" w:rsidP="00116E88">
      <w:pPr>
        <w:pStyle w:val="BodyText"/>
        <w:rPr>
          <w:shd w:val="clear" w:color="auto" w:fill="FFFFFF"/>
        </w:rPr>
      </w:pPr>
      <w:r w:rsidRPr="000671F8">
        <w:rPr>
          <w:shd w:val="clear" w:color="auto" w:fill="FFFFFF"/>
        </w:rPr>
        <w:t>HVRSD evaluates student performance data and considers feedback from various stakeholders as part of its clearly define</w:t>
      </w:r>
      <w:r w:rsidR="00815EB4" w:rsidRPr="000671F8">
        <w:rPr>
          <w:shd w:val="clear" w:color="auto" w:fill="FFFFFF"/>
        </w:rPr>
        <w:t>d</w:t>
      </w:r>
      <w:r w:rsidRPr="000671F8">
        <w:rPr>
          <w:shd w:val="clear" w:color="auto" w:fill="FFFFFF"/>
        </w:rPr>
        <w:t xml:space="preserve"> </w:t>
      </w:r>
      <w:r w:rsidR="00815EB4" w:rsidRPr="000671F8">
        <w:rPr>
          <w:shd w:val="clear" w:color="auto" w:fill="FFFFFF"/>
        </w:rPr>
        <w:t xml:space="preserve">curricular </w:t>
      </w:r>
      <w:r w:rsidRPr="000671F8">
        <w:rPr>
          <w:shd w:val="clear" w:color="auto" w:fill="FFFFFF"/>
        </w:rPr>
        <w:t>review and selection process, which is a strength of the district.</w:t>
      </w:r>
      <w:r w:rsidR="00891290">
        <w:rPr>
          <w:shd w:val="clear" w:color="auto" w:fill="FFFFFF"/>
        </w:rPr>
        <w:t xml:space="preserve"> </w:t>
      </w:r>
      <w:r w:rsidR="7EABCC78" w:rsidRPr="000671F8">
        <w:t xml:space="preserve">District leaders </w:t>
      </w:r>
      <w:r w:rsidR="00CD3F5C" w:rsidRPr="000671F8">
        <w:t>explained that</w:t>
      </w:r>
      <w:r w:rsidR="7EABCC78" w:rsidRPr="000671F8">
        <w:t xml:space="preserve"> the school committee approved a five-year staggered cycle </w:t>
      </w:r>
      <w:r w:rsidR="55265DBD" w:rsidRPr="000671F8">
        <w:t xml:space="preserve">for reviewing </w:t>
      </w:r>
      <w:r w:rsidR="00815EB4" w:rsidRPr="000671F8">
        <w:t>curricula</w:t>
      </w:r>
      <w:r w:rsidR="55265DBD" w:rsidRPr="000671F8">
        <w:t xml:space="preserve">, </w:t>
      </w:r>
      <w:r w:rsidR="006A3D8A">
        <w:t xml:space="preserve">so that the district reviews </w:t>
      </w:r>
      <w:r w:rsidR="55265DBD" w:rsidRPr="000671F8">
        <w:t>the</w:t>
      </w:r>
      <w:r w:rsidR="29B993E6" w:rsidRPr="000671F8">
        <w:t xml:space="preserve"> curriculum for one subject area each year. Under this system, the district </w:t>
      </w:r>
      <w:r w:rsidR="00815EB4" w:rsidRPr="001008A2">
        <w:t xml:space="preserve">completed </w:t>
      </w:r>
      <w:r w:rsidR="29B993E6" w:rsidRPr="001008A2">
        <w:t>review</w:t>
      </w:r>
      <w:r w:rsidR="00815EB4" w:rsidRPr="001008A2">
        <w:t>s</w:t>
      </w:r>
      <w:r w:rsidR="0084112D" w:rsidRPr="001008A2">
        <w:t xml:space="preserve"> </w:t>
      </w:r>
      <w:r w:rsidR="00815EB4" w:rsidRPr="001008A2">
        <w:t xml:space="preserve">of the </w:t>
      </w:r>
      <w:r w:rsidR="29B993E6" w:rsidRPr="001008A2">
        <w:t>mathematics</w:t>
      </w:r>
      <w:r w:rsidR="000E59DA" w:rsidRPr="001008A2">
        <w:t xml:space="preserve"> </w:t>
      </w:r>
      <w:r w:rsidR="00A04AE3" w:rsidRPr="001008A2">
        <w:t xml:space="preserve">curriculum </w:t>
      </w:r>
      <w:r w:rsidR="000E59DA" w:rsidRPr="001008A2">
        <w:t xml:space="preserve">in </w:t>
      </w:r>
      <w:r w:rsidR="00951207" w:rsidRPr="001008A2">
        <w:t>the</w:t>
      </w:r>
      <w:r w:rsidR="0048752F" w:rsidRPr="001008A2">
        <w:t xml:space="preserve"> </w:t>
      </w:r>
      <w:r w:rsidR="000E59DA" w:rsidRPr="001008A2">
        <w:t>2020</w:t>
      </w:r>
      <w:r w:rsidR="007E2FCE" w:rsidRPr="001008A2">
        <w:t>-21</w:t>
      </w:r>
      <w:r w:rsidR="00951207" w:rsidRPr="001008A2">
        <w:t xml:space="preserve"> school year</w:t>
      </w:r>
      <w:r w:rsidR="29B993E6" w:rsidRPr="001008A2">
        <w:t xml:space="preserve"> and ELA </w:t>
      </w:r>
      <w:r w:rsidR="00815EB4" w:rsidRPr="001008A2">
        <w:t>curricul</w:t>
      </w:r>
      <w:r w:rsidR="00BE2A5A" w:rsidRPr="001008A2">
        <w:t>um</w:t>
      </w:r>
      <w:r w:rsidR="007E2FCE" w:rsidRPr="001008A2">
        <w:t xml:space="preserve"> in 2022-23</w:t>
      </w:r>
      <w:r w:rsidR="00815EB4" w:rsidRPr="001008A2">
        <w:t xml:space="preserve"> </w:t>
      </w:r>
      <w:r w:rsidR="00BE2A5A" w:rsidRPr="001008A2">
        <w:t>. In</w:t>
      </w:r>
      <w:r w:rsidR="00BE2A5A">
        <w:t xml:space="preserve"> addition, the</w:t>
      </w:r>
      <w:r w:rsidR="00463598">
        <w:t xml:space="preserve"> district</w:t>
      </w:r>
      <w:r w:rsidR="29B993E6" w:rsidRPr="000671F8">
        <w:t xml:space="preserve"> </w:t>
      </w:r>
      <w:r w:rsidR="001B7327">
        <w:t>wa</w:t>
      </w:r>
      <w:r w:rsidR="29B993E6" w:rsidRPr="000671F8">
        <w:t>s in the process of reviewing science</w:t>
      </w:r>
      <w:r w:rsidR="00815EB4" w:rsidRPr="000671F8">
        <w:t xml:space="preserve"> curricula</w:t>
      </w:r>
      <w:r w:rsidR="001B7327">
        <w:t xml:space="preserve"> at the time of the review (in December 2023)</w:t>
      </w:r>
      <w:r w:rsidR="29B993E6" w:rsidRPr="000671F8">
        <w:t xml:space="preserve">. </w:t>
      </w:r>
      <w:r w:rsidR="10F1A65D" w:rsidRPr="000671F8">
        <w:t>The superintendent reported that</w:t>
      </w:r>
      <w:r w:rsidR="13DC189C" w:rsidRPr="000671F8">
        <w:t xml:space="preserve"> the district uses student achievement data (e.g.</w:t>
      </w:r>
      <w:r w:rsidR="00BF4069" w:rsidRPr="000671F8">
        <w:t>,</w:t>
      </w:r>
      <w:r w:rsidR="13DC189C" w:rsidRPr="000671F8">
        <w:t xml:space="preserve"> FastBridge</w:t>
      </w:r>
      <w:r w:rsidR="075270FD" w:rsidRPr="000671F8">
        <w:t xml:space="preserve"> benchmarks) and data from </w:t>
      </w:r>
      <w:r w:rsidR="687FF5FC" w:rsidRPr="000671F8">
        <w:t xml:space="preserve">classroom </w:t>
      </w:r>
      <w:r w:rsidR="075270FD" w:rsidRPr="000671F8">
        <w:t>walkthroughs</w:t>
      </w:r>
      <w:r w:rsidR="10F1A65D" w:rsidRPr="000671F8">
        <w:t xml:space="preserve"> </w:t>
      </w:r>
      <w:r w:rsidR="381E264A" w:rsidRPr="000671F8">
        <w:t>to</w:t>
      </w:r>
      <w:r w:rsidR="747901F5" w:rsidRPr="000671F8">
        <w:t xml:space="preserve"> </w:t>
      </w:r>
      <w:r w:rsidR="16FD9285" w:rsidRPr="000671F8">
        <w:t xml:space="preserve">decide whether to renew or select a new </w:t>
      </w:r>
      <w:r w:rsidR="007C2B78" w:rsidRPr="000671F8">
        <w:t>curriculum</w:t>
      </w:r>
      <w:r w:rsidR="16FD9285" w:rsidRPr="000671F8">
        <w:t>. For example, when reviewing the ELA curriculum, the dist</w:t>
      </w:r>
      <w:r w:rsidR="1F4C9372" w:rsidRPr="000671F8">
        <w:t>rict noticed a gap in early reading skills and phonemic awareness for early elementary students and selected a</w:t>
      </w:r>
      <w:r w:rsidR="006A4A70" w:rsidRPr="000671F8">
        <w:t xml:space="preserve"> </w:t>
      </w:r>
      <w:r w:rsidR="004F0DB8" w:rsidRPr="000671F8">
        <w:t>new curriculum</w:t>
      </w:r>
      <w:r w:rsidR="1F4C9372" w:rsidRPr="000671F8">
        <w:t xml:space="preserve"> target</w:t>
      </w:r>
      <w:r w:rsidR="004F0DB8" w:rsidRPr="000671F8">
        <w:t>ing</w:t>
      </w:r>
      <w:r w:rsidR="1F4C9372" w:rsidRPr="000671F8">
        <w:t xml:space="preserve"> those areas. </w:t>
      </w:r>
      <w:r w:rsidR="3651462A" w:rsidRPr="000671F8">
        <w:t xml:space="preserve">The </w:t>
      </w:r>
      <w:r w:rsidR="3651462A" w:rsidRPr="000671F8">
        <w:rPr>
          <w:i/>
          <w:iCs/>
        </w:rPr>
        <w:t>HVRSD Pilot and Implementation Timeline</w:t>
      </w:r>
      <w:r w:rsidR="3651462A" w:rsidRPr="000671F8">
        <w:t xml:space="preserve"> provides a clear</w:t>
      </w:r>
      <w:r w:rsidR="4605B6EA" w:rsidRPr="000671F8">
        <w:t xml:space="preserve"> and comprehensive</w:t>
      </w:r>
      <w:r w:rsidR="3651462A" w:rsidRPr="000671F8">
        <w:t xml:space="preserve"> schedule </w:t>
      </w:r>
      <w:r w:rsidR="2DAF84B5" w:rsidRPr="000671F8">
        <w:t xml:space="preserve">for the </w:t>
      </w:r>
      <w:r w:rsidR="00815EB4" w:rsidRPr="000671F8">
        <w:t xml:space="preserve">curricular </w:t>
      </w:r>
      <w:r w:rsidR="2DAF84B5" w:rsidRPr="000671F8">
        <w:t xml:space="preserve">review process </w:t>
      </w:r>
      <w:r w:rsidR="00FA17CF">
        <w:t>and has</w:t>
      </w:r>
      <w:r w:rsidR="2DAF84B5" w:rsidRPr="000671F8">
        <w:t xml:space="preserve"> four sections: </w:t>
      </w:r>
      <w:r w:rsidR="00815EB4" w:rsidRPr="000671F8">
        <w:t>(a</w:t>
      </w:r>
      <w:r w:rsidR="2DAF84B5" w:rsidRPr="000671F8">
        <w:t>)</w:t>
      </w:r>
      <w:r w:rsidR="00815EB4" w:rsidRPr="000671F8">
        <w:t> </w:t>
      </w:r>
      <w:r w:rsidR="2DAF84B5" w:rsidRPr="000671F8">
        <w:t>preparing and learning together</w:t>
      </w:r>
      <w:r w:rsidR="00815EB4" w:rsidRPr="000671F8">
        <w:t>,</w:t>
      </w:r>
      <w:r w:rsidR="2DAF84B5" w:rsidRPr="000671F8">
        <w:t xml:space="preserve"> </w:t>
      </w:r>
      <w:r w:rsidR="00815EB4" w:rsidRPr="000671F8">
        <w:t>(b</w:t>
      </w:r>
      <w:r w:rsidR="2DAF84B5" w:rsidRPr="000671F8">
        <w:t>) material investigation and selection</w:t>
      </w:r>
      <w:r w:rsidR="00815EB4" w:rsidRPr="000671F8">
        <w:t>,</w:t>
      </w:r>
      <w:r w:rsidR="2DAF84B5" w:rsidRPr="000671F8">
        <w:t xml:space="preserve"> </w:t>
      </w:r>
      <w:r w:rsidR="00815EB4" w:rsidRPr="000671F8">
        <w:t>(c</w:t>
      </w:r>
      <w:r w:rsidR="2DAF84B5" w:rsidRPr="000671F8">
        <w:t>) preparing to launch</w:t>
      </w:r>
      <w:r w:rsidR="00815EB4" w:rsidRPr="000671F8">
        <w:t>,</w:t>
      </w:r>
      <w:r w:rsidR="2DAF84B5" w:rsidRPr="000671F8">
        <w:t xml:space="preserve"> </w:t>
      </w:r>
      <w:r w:rsidR="6C557953" w:rsidRPr="000671F8">
        <w:t xml:space="preserve">and </w:t>
      </w:r>
      <w:r w:rsidR="00815EB4" w:rsidRPr="000671F8">
        <w:t>(d</w:t>
      </w:r>
      <w:r w:rsidR="2DAF84B5" w:rsidRPr="000671F8">
        <w:t xml:space="preserve">) implementation and monitoring. </w:t>
      </w:r>
      <w:r w:rsidR="077443F9" w:rsidRPr="000671F8">
        <w:t xml:space="preserve">As part of this process, the district establishes a curriculum council responsible for </w:t>
      </w:r>
      <w:r w:rsidR="002E592F" w:rsidRPr="000671F8">
        <w:t>reviewing and selecting new curricula. T</w:t>
      </w:r>
      <w:r w:rsidR="1A9914B5" w:rsidRPr="000671F8">
        <w:t xml:space="preserve">eachers reported that the councils </w:t>
      </w:r>
      <w:r w:rsidR="00824B6E" w:rsidRPr="000671F8">
        <w:t xml:space="preserve">are </w:t>
      </w:r>
      <w:r w:rsidR="1A9914B5" w:rsidRPr="000671F8">
        <w:t xml:space="preserve">open to all educators, and </w:t>
      </w:r>
      <w:r w:rsidR="60A7FD84" w:rsidRPr="000671F8">
        <w:t xml:space="preserve">a </w:t>
      </w:r>
      <w:r w:rsidR="009937A8" w:rsidRPr="000671F8">
        <w:t xml:space="preserve">review of district </w:t>
      </w:r>
      <w:r w:rsidR="60A7FD84" w:rsidRPr="000671F8">
        <w:t>document</w:t>
      </w:r>
      <w:r w:rsidR="009937A8" w:rsidRPr="000671F8">
        <w:t>s</w:t>
      </w:r>
      <w:r w:rsidR="60A7FD84" w:rsidRPr="000671F8">
        <w:t xml:space="preserve"> suggest</w:t>
      </w:r>
      <w:r w:rsidR="009937A8" w:rsidRPr="000671F8">
        <w:t>s</w:t>
      </w:r>
      <w:r w:rsidR="60A7FD84" w:rsidRPr="000671F8">
        <w:t xml:space="preserve"> that these councils </w:t>
      </w:r>
      <w:r w:rsidR="00815EB4" w:rsidRPr="000671F8">
        <w:t>include</w:t>
      </w:r>
      <w:r w:rsidR="60A7FD84" w:rsidRPr="000671F8">
        <w:t xml:space="preserve"> building and district administrators, general education teachers, special education t</w:t>
      </w:r>
      <w:r w:rsidR="5AD04DFE" w:rsidRPr="000671F8">
        <w:t xml:space="preserve">eachers, </w:t>
      </w:r>
      <w:r w:rsidR="33D6FB46" w:rsidRPr="000671F8">
        <w:t xml:space="preserve">student support staff, </w:t>
      </w:r>
      <w:r w:rsidR="5AD04DFE" w:rsidRPr="000671F8">
        <w:t xml:space="preserve">and parents. </w:t>
      </w:r>
      <w:r w:rsidR="002C4A78" w:rsidRPr="000671F8">
        <w:t>According to d</w:t>
      </w:r>
      <w:r w:rsidR="1BA57B10" w:rsidRPr="000671F8">
        <w:t>istrict leaders</w:t>
      </w:r>
      <w:r w:rsidR="00815EB4" w:rsidRPr="000671F8">
        <w:t>,</w:t>
      </w:r>
      <w:r w:rsidR="005C1ED5" w:rsidRPr="000671F8">
        <w:t xml:space="preserve"> the</w:t>
      </w:r>
      <w:r w:rsidR="5F3F3984" w:rsidRPr="000671F8">
        <w:t xml:space="preserve"> </w:t>
      </w:r>
      <w:r w:rsidR="79280E26" w:rsidRPr="000671F8">
        <w:t xml:space="preserve">council </w:t>
      </w:r>
      <w:r w:rsidR="5F3F3984" w:rsidRPr="000671F8">
        <w:t>consider</w:t>
      </w:r>
      <w:r w:rsidR="005C1ED5" w:rsidRPr="000671F8">
        <w:t>s various factors</w:t>
      </w:r>
      <w:r w:rsidR="5F3F3984" w:rsidRPr="000671F8">
        <w:t xml:space="preserve"> when selecting a new curriculum</w:t>
      </w:r>
      <w:r w:rsidR="002321B0">
        <w:t xml:space="preserve">, including </w:t>
      </w:r>
      <w:r w:rsidR="5F3F3984" w:rsidRPr="000671F8">
        <w:t>CURATE reports, cultural responsivity</w:t>
      </w:r>
      <w:r w:rsidR="6AF34924" w:rsidRPr="000671F8">
        <w:t>, applied learning</w:t>
      </w:r>
      <w:r w:rsidR="008E34E4" w:rsidRPr="000671F8">
        <w:t xml:space="preserve">, </w:t>
      </w:r>
      <w:r w:rsidR="6AF34924" w:rsidRPr="000671F8">
        <w:t xml:space="preserve">student-centered, </w:t>
      </w:r>
      <w:r w:rsidR="008E34E4" w:rsidRPr="000671F8">
        <w:t xml:space="preserve">and </w:t>
      </w:r>
      <w:r w:rsidR="6AF34924" w:rsidRPr="000671F8">
        <w:t xml:space="preserve">multimodal </w:t>
      </w:r>
      <w:r w:rsidR="00A77693" w:rsidRPr="000671F8">
        <w:t>approaches</w:t>
      </w:r>
      <w:r w:rsidR="6AF34924" w:rsidRPr="000671F8">
        <w:t xml:space="preserve">. </w:t>
      </w:r>
      <w:r w:rsidR="3558398A" w:rsidRPr="000671F8">
        <w:t xml:space="preserve">District leaders also described the </w:t>
      </w:r>
      <w:r w:rsidR="005A75C7" w:rsidRPr="000671F8">
        <w:t xml:space="preserve">council’s </w:t>
      </w:r>
      <w:r w:rsidR="007B7582" w:rsidRPr="000671F8">
        <w:t xml:space="preserve">process </w:t>
      </w:r>
      <w:r w:rsidR="021837DE" w:rsidRPr="000671F8">
        <w:t xml:space="preserve">to research </w:t>
      </w:r>
      <w:r w:rsidR="33822247" w:rsidRPr="000671F8">
        <w:t>and narrow down</w:t>
      </w:r>
      <w:r w:rsidR="021837DE" w:rsidRPr="000671F8">
        <w:t xml:space="preserve"> curriculum options</w:t>
      </w:r>
      <w:r w:rsidR="00364C58" w:rsidRPr="000671F8">
        <w:t xml:space="preserve">. This process </w:t>
      </w:r>
      <w:r w:rsidR="021837DE" w:rsidRPr="000671F8">
        <w:t>includ</w:t>
      </w:r>
      <w:r w:rsidR="00364C58" w:rsidRPr="000671F8">
        <w:t>es</w:t>
      </w:r>
      <w:r w:rsidR="021837DE" w:rsidRPr="000671F8">
        <w:t xml:space="preserve"> visiting schools that </w:t>
      </w:r>
      <w:r w:rsidR="00830253" w:rsidRPr="000671F8">
        <w:t xml:space="preserve">are </w:t>
      </w:r>
      <w:r w:rsidR="021837DE" w:rsidRPr="000671F8">
        <w:t>implement</w:t>
      </w:r>
      <w:r w:rsidR="00830253" w:rsidRPr="000671F8">
        <w:t>ing</w:t>
      </w:r>
      <w:r w:rsidR="021837DE" w:rsidRPr="000671F8">
        <w:t xml:space="preserve"> the curriculum</w:t>
      </w:r>
      <w:r w:rsidR="788B156C" w:rsidRPr="000671F8">
        <w:t xml:space="preserve"> and</w:t>
      </w:r>
      <w:r w:rsidR="021837DE" w:rsidRPr="000671F8">
        <w:t xml:space="preserve"> </w:t>
      </w:r>
      <w:r w:rsidR="171F230D" w:rsidRPr="000671F8">
        <w:t>meeting with</w:t>
      </w:r>
      <w:r w:rsidR="021837DE" w:rsidRPr="000671F8">
        <w:t xml:space="preserve"> </w:t>
      </w:r>
      <w:r w:rsidR="5C83D79E" w:rsidRPr="000671F8">
        <w:t>publishers</w:t>
      </w:r>
      <w:r w:rsidR="021837DE" w:rsidRPr="000671F8">
        <w:t xml:space="preserve"> to </w:t>
      </w:r>
      <w:r w:rsidR="2ECE3275" w:rsidRPr="000671F8">
        <w:t xml:space="preserve">understand </w:t>
      </w:r>
      <w:r w:rsidR="51155665" w:rsidRPr="000671F8">
        <w:t>the</w:t>
      </w:r>
      <w:r w:rsidR="021837DE" w:rsidRPr="000671F8">
        <w:t xml:space="preserve"> features and resources</w:t>
      </w:r>
      <w:r w:rsidR="112B2446" w:rsidRPr="000671F8">
        <w:t xml:space="preserve"> of their curriculum. </w:t>
      </w:r>
      <w:r w:rsidR="00790A29" w:rsidRPr="000671F8">
        <w:t xml:space="preserve">Once the council </w:t>
      </w:r>
      <w:r w:rsidR="648EE983" w:rsidRPr="000671F8">
        <w:t>select</w:t>
      </w:r>
      <w:r w:rsidR="00790A29" w:rsidRPr="000671F8">
        <w:t>s</w:t>
      </w:r>
      <w:r w:rsidR="648EE983" w:rsidRPr="000671F8">
        <w:t xml:space="preserve"> a curriculum to pilot, th</w:t>
      </w:r>
      <w:r w:rsidR="00460A05">
        <w:t xml:space="preserve">ey </w:t>
      </w:r>
      <w:r w:rsidR="648EE983" w:rsidRPr="000671F8">
        <w:t xml:space="preserve">present </w:t>
      </w:r>
      <w:r w:rsidR="00460A05">
        <w:t>their</w:t>
      </w:r>
      <w:r w:rsidR="00460A05" w:rsidRPr="000671F8">
        <w:t xml:space="preserve"> </w:t>
      </w:r>
      <w:r w:rsidR="648EE983" w:rsidRPr="000671F8">
        <w:t xml:space="preserve">selection to the school committee, communicate </w:t>
      </w:r>
      <w:r w:rsidR="00F7795B">
        <w:t>their</w:t>
      </w:r>
      <w:r w:rsidR="00F7795B" w:rsidRPr="000671F8">
        <w:t xml:space="preserve"> </w:t>
      </w:r>
      <w:r w:rsidR="648EE983" w:rsidRPr="000671F8">
        <w:t>decision to stakeholders, and create</w:t>
      </w:r>
      <w:r w:rsidR="00F7795B">
        <w:t xml:space="preserve"> </w:t>
      </w:r>
      <w:r w:rsidR="648EE983" w:rsidRPr="000671F8">
        <w:t>a</w:t>
      </w:r>
      <w:r w:rsidR="009C20F9" w:rsidRPr="000671F8">
        <w:t xml:space="preserve">n </w:t>
      </w:r>
      <w:r w:rsidR="3F8AD016" w:rsidRPr="000671F8">
        <w:t>implementation</w:t>
      </w:r>
      <w:r w:rsidR="009C20F9" w:rsidRPr="000671F8">
        <w:t xml:space="preserve"> plan</w:t>
      </w:r>
      <w:r w:rsidR="3F8AD016" w:rsidRPr="000671F8">
        <w:t xml:space="preserve"> that includes training for </w:t>
      </w:r>
      <w:r w:rsidR="6BC38EB7" w:rsidRPr="000671F8">
        <w:t>teachers and administrators.</w:t>
      </w:r>
      <w:r w:rsidR="3B0CC670" w:rsidRPr="000671F8">
        <w:t xml:space="preserve"> </w:t>
      </w:r>
      <w:r w:rsidR="57CA2555" w:rsidRPr="000671F8">
        <w:t xml:space="preserve">Following </w:t>
      </w:r>
      <w:r w:rsidR="3B0CC670" w:rsidRPr="000671F8">
        <w:t xml:space="preserve">pilot implementation, the council </w:t>
      </w:r>
      <w:r w:rsidR="003A28F9" w:rsidRPr="000671F8">
        <w:t xml:space="preserve">distributes </w:t>
      </w:r>
      <w:r w:rsidR="3B0CC670" w:rsidRPr="000671F8">
        <w:t xml:space="preserve">feedback forms to </w:t>
      </w:r>
      <w:r w:rsidR="00786C77" w:rsidRPr="000671F8">
        <w:t xml:space="preserve">collect </w:t>
      </w:r>
      <w:r w:rsidR="00AA30A6" w:rsidRPr="000671F8">
        <w:t>stakeholders</w:t>
      </w:r>
      <w:r w:rsidR="006C6B97" w:rsidRPr="000671F8">
        <w:t>’</w:t>
      </w:r>
      <w:r w:rsidR="3B0CC670" w:rsidRPr="000671F8">
        <w:t xml:space="preserve"> </w:t>
      </w:r>
      <w:r w:rsidR="5767737D" w:rsidRPr="000671F8">
        <w:t xml:space="preserve">input about the new curriculum. </w:t>
      </w:r>
    </w:p>
    <w:p w14:paraId="1114FFC6" w14:textId="7DDC693F" w:rsidR="749961C7" w:rsidRPr="000671F8" w:rsidRDefault="008E16CC" w:rsidP="00116E88">
      <w:pPr>
        <w:pStyle w:val="BodyText"/>
      </w:pPr>
      <w:r w:rsidRPr="001E09BF">
        <w:t>D</w:t>
      </w:r>
      <w:r w:rsidR="749961C7" w:rsidRPr="001E09BF">
        <w:t xml:space="preserve">edicated </w:t>
      </w:r>
      <w:r w:rsidR="00202564" w:rsidRPr="001E09BF">
        <w:t>district</w:t>
      </w:r>
      <w:r w:rsidRPr="001E09BF">
        <w:t>-</w:t>
      </w:r>
      <w:r w:rsidR="00202564" w:rsidRPr="001E09BF">
        <w:t xml:space="preserve"> and building-level staff support teachers</w:t>
      </w:r>
      <w:r w:rsidR="00306BBB" w:rsidRPr="001E09BF">
        <w:t>’</w:t>
      </w:r>
      <w:r w:rsidR="00202564" w:rsidRPr="001E09BF">
        <w:t xml:space="preserve"> </w:t>
      </w:r>
      <w:r w:rsidR="00065311" w:rsidRPr="001E09BF">
        <w:t>implement</w:t>
      </w:r>
      <w:r w:rsidR="00306BBB" w:rsidRPr="001E09BF">
        <w:t>ation of</w:t>
      </w:r>
      <w:r w:rsidR="00065311" w:rsidRPr="001E09BF">
        <w:t xml:space="preserve"> curriculum</w:t>
      </w:r>
      <w:r w:rsidR="749961C7" w:rsidRPr="001E09BF">
        <w:t>, which is a strength</w:t>
      </w:r>
      <w:r w:rsidRPr="001E09BF">
        <w:t xml:space="preserve"> of HVRSD</w:t>
      </w:r>
      <w:r w:rsidR="0007FFFC" w:rsidRPr="001E09BF">
        <w:t>.</w:t>
      </w:r>
      <w:r w:rsidR="763CE1A3" w:rsidRPr="001E09BF">
        <w:t xml:space="preserve"> </w:t>
      </w:r>
      <w:r w:rsidR="6608FA2E" w:rsidRPr="001E09BF">
        <w:t xml:space="preserve">The district has four personnel </w:t>
      </w:r>
      <w:r w:rsidRPr="001E09BF">
        <w:t xml:space="preserve">who </w:t>
      </w:r>
      <w:r w:rsidR="0B7FBF0F" w:rsidRPr="001E09BF">
        <w:t xml:space="preserve">support teachers </w:t>
      </w:r>
      <w:r w:rsidR="3B26D981" w:rsidRPr="001E09BF">
        <w:t>with curriculum and instruction</w:t>
      </w:r>
      <w:r w:rsidR="006C3205" w:rsidRPr="001E09BF">
        <w:t xml:space="preserve">. This team includes </w:t>
      </w:r>
      <w:r w:rsidR="3B26D981" w:rsidRPr="001E09BF">
        <w:t xml:space="preserve">one </w:t>
      </w:r>
      <w:r w:rsidR="006C3205" w:rsidRPr="001E09BF">
        <w:t>district</w:t>
      </w:r>
      <w:r w:rsidRPr="001E09BF">
        <w:t>-</w:t>
      </w:r>
      <w:r w:rsidR="006C3205" w:rsidRPr="001E09BF">
        <w:t xml:space="preserve">level </w:t>
      </w:r>
      <w:r w:rsidR="3B26D981" w:rsidRPr="001E09BF">
        <w:t xml:space="preserve">director of curriculum, instruction, and professional development and </w:t>
      </w:r>
      <w:r w:rsidR="00F83EE7" w:rsidRPr="001E09BF">
        <w:t xml:space="preserve">three </w:t>
      </w:r>
      <w:r w:rsidR="3B26D981" w:rsidRPr="001E09BF">
        <w:t>assistant principal</w:t>
      </w:r>
      <w:r w:rsidR="00F83EE7" w:rsidRPr="001E09BF">
        <w:t>s</w:t>
      </w:r>
      <w:r w:rsidR="3B26D981" w:rsidRPr="001E09BF">
        <w:t xml:space="preserve"> of teaching and learning</w:t>
      </w:r>
      <w:r w:rsidRPr="001E09BF">
        <w:t>—</w:t>
      </w:r>
      <w:r w:rsidR="3B26D981" w:rsidRPr="001E09BF">
        <w:t xml:space="preserve">each </w:t>
      </w:r>
      <w:r w:rsidR="00F83EE7" w:rsidRPr="001E09BF">
        <w:t xml:space="preserve">assigned to a </w:t>
      </w:r>
      <w:r w:rsidR="3B26D981" w:rsidRPr="001E09BF">
        <w:t xml:space="preserve">school building. </w:t>
      </w:r>
      <w:r w:rsidR="673509EB" w:rsidRPr="001E09BF">
        <w:t>Teachers and school leaders across all grade levels expressed the</w:t>
      </w:r>
      <w:r w:rsidR="76A8177A" w:rsidRPr="001E09BF">
        <w:t xml:space="preserve">ir appreciation for and </w:t>
      </w:r>
      <w:r w:rsidR="673509EB" w:rsidRPr="001E09BF">
        <w:t>the value of these staff member</w:t>
      </w:r>
      <w:r w:rsidR="3343DE5B" w:rsidRPr="001E09BF">
        <w:t>s</w:t>
      </w:r>
      <w:r w:rsidR="77873AFF" w:rsidRPr="001E09BF">
        <w:t>. A</w:t>
      </w:r>
      <w:r w:rsidR="00D8716A" w:rsidRPr="001E09BF">
        <w:t>ssistant principal</w:t>
      </w:r>
      <w:r w:rsidR="77873AFF" w:rsidRPr="001E09BF">
        <w:t>s of teaching and learning hold weekly meetings with grade-level teams to discuss curriculum implementation and l</w:t>
      </w:r>
      <w:r w:rsidR="7856B744" w:rsidRPr="001E09BF">
        <w:t xml:space="preserve">esson planning and </w:t>
      </w:r>
      <w:r w:rsidR="71663EB6" w:rsidRPr="001E09BF">
        <w:t>resolve problems that arise.</w:t>
      </w:r>
      <w:r w:rsidR="7856B744" w:rsidRPr="001E09BF">
        <w:t xml:space="preserve"> </w:t>
      </w:r>
      <w:r w:rsidR="3FB5F9D5" w:rsidRPr="001E09BF">
        <w:t>T</w:t>
      </w:r>
      <w:r w:rsidR="4C89C13B" w:rsidRPr="001E09BF">
        <w:t xml:space="preserve">eachers from each building </w:t>
      </w:r>
      <w:r w:rsidR="00F443E5" w:rsidRPr="001E09BF">
        <w:t>noted the</w:t>
      </w:r>
      <w:r w:rsidR="69A34D90" w:rsidRPr="001E09BF">
        <w:t xml:space="preserve"> </w:t>
      </w:r>
      <w:r w:rsidR="32289385" w:rsidRPr="001E09BF">
        <w:t>accessibility</w:t>
      </w:r>
      <w:r w:rsidR="69A34D90" w:rsidRPr="001E09BF">
        <w:t xml:space="preserve"> and </w:t>
      </w:r>
      <w:r w:rsidR="65CBDE81" w:rsidRPr="001E09BF">
        <w:t>availability</w:t>
      </w:r>
      <w:r w:rsidR="69A34D90" w:rsidRPr="001E09BF">
        <w:t xml:space="preserve"> of instructional support staff to provide individualized support</w:t>
      </w:r>
      <w:r w:rsidR="09C0F1FA" w:rsidRPr="001E09BF">
        <w:t>.</w:t>
      </w:r>
      <w:r w:rsidR="09C0F1FA" w:rsidRPr="000671F8">
        <w:t xml:space="preserve"> </w:t>
      </w:r>
    </w:p>
    <w:p w14:paraId="0C8C0696" w14:textId="00AC0127" w:rsidR="6DB2F7C4" w:rsidRPr="00FA17CF" w:rsidRDefault="6DB2F7C4" w:rsidP="00116E88">
      <w:pPr>
        <w:pStyle w:val="BodyText"/>
        <w:rPr>
          <w:spacing w:val="-1"/>
        </w:rPr>
      </w:pPr>
      <w:r w:rsidRPr="00FA17CF">
        <w:rPr>
          <w:spacing w:val="-1"/>
        </w:rPr>
        <w:t>Although the district established support for teachers through the director of curriculum</w:t>
      </w:r>
      <w:r w:rsidR="008E16CC" w:rsidRPr="00FA17CF">
        <w:rPr>
          <w:spacing w:val="-1"/>
        </w:rPr>
        <w:t>, instruction, and professional development</w:t>
      </w:r>
      <w:r w:rsidRPr="00FA17CF">
        <w:rPr>
          <w:spacing w:val="-1"/>
        </w:rPr>
        <w:t xml:space="preserve"> </w:t>
      </w:r>
      <w:r w:rsidR="008E16CC" w:rsidRPr="00FA17CF">
        <w:rPr>
          <w:spacing w:val="-1"/>
        </w:rPr>
        <w:t xml:space="preserve">plus </w:t>
      </w:r>
      <w:r w:rsidR="00F46F52" w:rsidRPr="00FA17CF">
        <w:rPr>
          <w:spacing w:val="-1"/>
        </w:rPr>
        <w:t>assistant principal</w:t>
      </w:r>
      <w:r w:rsidRPr="00FA17CF">
        <w:rPr>
          <w:spacing w:val="-1"/>
        </w:rPr>
        <w:t xml:space="preserve">s of teaching and learning, teachers and school leaders across buildings reported ongoing difficulties with </w:t>
      </w:r>
      <w:r w:rsidR="008E16CC" w:rsidRPr="00FA17CF">
        <w:rPr>
          <w:spacing w:val="-1"/>
        </w:rPr>
        <w:t xml:space="preserve">curricular </w:t>
      </w:r>
      <w:r w:rsidRPr="00FA17CF">
        <w:rPr>
          <w:spacing w:val="-1"/>
        </w:rPr>
        <w:t>alignment and professional development.</w:t>
      </w:r>
      <w:r w:rsidR="6132F574" w:rsidRPr="00FA17CF">
        <w:rPr>
          <w:spacing w:val="-1"/>
        </w:rPr>
        <w:t xml:space="preserve"> The district made improving </w:t>
      </w:r>
      <w:r w:rsidR="01AFF23A" w:rsidRPr="00FA17CF">
        <w:rPr>
          <w:spacing w:val="-1"/>
        </w:rPr>
        <w:t xml:space="preserve">curriculum </w:t>
      </w:r>
      <w:r w:rsidR="6132F574" w:rsidRPr="00FA17CF">
        <w:rPr>
          <w:spacing w:val="-1"/>
        </w:rPr>
        <w:t>alignment a focus in recent years, and</w:t>
      </w:r>
      <w:r w:rsidRPr="00FA17CF">
        <w:rPr>
          <w:spacing w:val="-1"/>
        </w:rPr>
        <w:t xml:space="preserve"> </w:t>
      </w:r>
      <w:r w:rsidR="7A8E2209" w:rsidRPr="00FA17CF">
        <w:rPr>
          <w:spacing w:val="-1"/>
        </w:rPr>
        <w:t>s</w:t>
      </w:r>
      <w:r w:rsidR="2045BFD0" w:rsidRPr="00FA17CF">
        <w:rPr>
          <w:spacing w:val="-1"/>
        </w:rPr>
        <w:t xml:space="preserve">chool </w:t>
      </w:r>
      <w:r w:rsidR="5028AB1C" w:rsidRPr="00FA17CF">
        <w:rPr>
          <w:spacing w:val="-1"/>
        </w:rPr>
        <w:lastRenderedPageBreak/>
        <w:t xml:space="preserve">and district </w:t>
      </w:r>
      <w:r w:rsidR="2045BFD0" w:rsidRPr="00FA17CF">
        <w:rPr>
          <w:spacing w:val="-1"/>
        </w:rPr>
        <w:t>leaders</w:t>
      </w:r>
      <w:r w:rsidR="5028AB1C" w:rsidRPr="00FA17CF">
        <w:rPr>
          <w:spacing w:val="-1"/>
        </w:rPr>
        <w:t xml:space="preserve"> described several s</w:t>
      </w:r>
      <w:r w:rsidR="0D92BA18" w:rsidRPr="00FA17CF">
        <w:rPr>
          <w:spacing w:val="-1"/>
        </w:rPr>
        <w:t>trategies implemented to achieve</w:t>
      </w:r>
      <w:r w:rsidR="5F78A69C" w:rsidRPr="00FA17CF">
        <w:rPr>
          <w:spacing w:val="-1"/>
        </w:rPr>
        <w:t xml:space="preserve"> this goal</w:t>
      </w:r>
      <w:r w:rsidR="5028AB1C" w:rsidRPr="00FA17CF">
        <w:rPr>
          <w:spacing w:val="-1"/>
        </w:rPr>
        <w:t xml:space="preserve">: </w:t>
      </w:r>
      <w:r w:rsidR="008E16CC" w:rsidRPr="00FA17CF">
        <w:rPr>
          <w:spacing w:val="-1"/>
        </w:rPr>
        <w:t>(</w:t>
      </w:r>
      <w:r w:rsidR="5028AB1C" w:rsidRPr="00FA17CF">
        <w:rPr>
          <w:spacing w:val="-1"/>
        </w:rPr>
        <w:t>a)</w:t>
      </w:r>
      <w:r w:rsidR="008E16CC" w:rsidRPr="00FA17CF">
        <w:rPr>
          <w:spacing w:val="-1"/>
        </w:rPr>
        <w:t> </w:t>
      </w:r>
      <w:r w:rsidR="7CD71DCF" w:rsidRPr="00FA17CF">
        <w:rPr>
          <w:spacing w:val="-1"/>
        </w:rPr>
        <w:t>creating an instructional vision during the opening professional development</w:t>
      </w:r>
      <w:r w:rsidR="4C853D07" w:rsidRPr="00FA17CF">
        <w:rPr>
          <w:spacing w:val="-1"/>
        </w:rPr>
        <w:t xml:space="preserve"> </w:t>
      </w:r>
      <w:r w:rsidR="7CD71DCF" w:rsidRPr="00FA17CF">
        <w:rPr>
          <w:spacing w:val="-1"/>
        </w:rPr>
        <w:t xml:space="preserve">day to promote vertical alignment within buildings; </w:t>
      </w:r>
      <w:r w:rsidR="008E16CC" w:rsidRPr="00FA17CF">
        <w:rPr>
          <w:spacing w:val="-1"/>
        </w:rPr>
        <w:t>(</w:t>
      </w:r>
      <w:r w:rsidR="7CD71DCF" w:rsidRPr="00FA17CF">
        <w:rPr>
          <w:spacing w:val="-1"/>
        </w:rPr>
        <w:t xml:space="preserve">b) </w:t>
      </w:r>
      <w:r w:rsidR="48B85D45" w:rsidRPr="00FA17CF">
        <w:rPr>
          <w:spacing w:val="-1"/>
        </w:rPr>
        <w:t xml:space="preserve">making vertical alignment a focus during monthly building faculty meetings; </w:t>
      </w:r>
      <w:r w:rsidR="6DCB867A" w:rsidRPr="00FA17CF">
        <w:rPr>
          <w:spacing w:val="-1"/>
        </w:rPr>
        <w:t xml:space="preserve">and </w:t>
      </w:r>
      <w:r w:rsidR="008E16CC" w:rsidRPr="00FA17CF">
        <w:rPr>
          <w:spacing w:val="-1"/>
        </w:rPr>
        <w:t>(</w:t>
      </w:r>
      <w:r w:rsidR="48B85D45" w:rsidRPr="00FA17CF">
        <w:rPr>
          <w:spacing w:val="-1"/>
        </w:rPr>
        <w:t xml:space="preserve">c) </w:t>
      </w:r>
      <w:r w:rsidR="707A9B1F" w:rsidRPr="00FA17CF">
        <w:rPr>
          <w:spacing w:val="-1"/>
        </w:rPr>
        <w:t xml:space="preserve">conducting a “hard reset” for Eureka Math in the </w:t>
      </w:r>
      <w:r w:rsidR="008E16CC" w:rsidRPr="00FA17CF">
        <w:rPr>
          <w:spacing w:val="-1"/>
        </w:rPr>
        <w:t>m</w:t>
      </w:r>
      <w:r w:rsidR="707A9B1F" w:rsidRPr="00FA17CF">
        <w:rPr>
          <w:spacing w:val="-1"/>
        </w:rPr>
        <w:t xml:space="preserve">iddle </w:t>
      </w:r>
      <w:r w:rsidR="008E16CC" w:rsidRPr="00FA17CF">
        <w:rPr>
          <w:spacing w:val="-1"/>
        </w:rPr>
        <w:t>s</w:t>
      </w:r>
      <w:r w:rsidR="707A9B1F" w:rsidRPr="00FA17CF">
        <w:rPr>
          <w:spacing w:val="-1"/>
        </w:rPr>
        <w:t xml:space="preserve">chool to align focus standards for each module across grade levels. </w:t>
      </w:r>
      <w:r w:rsidR="3128CF2E" w:rsidRPr="00FA17CF">
        <w:rPr>
          <w:spacing w:val="-1"/>
        </w:rPr>
        <w:t xml:space="preserve">However, focus group data suggest </w:t>
      </w:r>
      <w:r w:rsidR="008E16CC" w:rsidRPr="00FA17CF">
        <w:rPr>
          <w:spacing w:val="-1"/>
        </w:rPr>
        <w:t xml:space="preserve">that consistent implementation of </w:t>
      </w:r>
      <w:r w:rsidR="3128CF2E" w:rsidRPr="00FA17CF">
        <w:rPr>
          <w:spacing w:val="-1"/>
        </w:rPr>
        <w:t xml:space="preserve">these changes </w:t>
      </w:r>
      <w:r w:rsidR="008E16CC" w:rsidRPr="00FA17CF">
        <w:rPr>
          <w:spacing w:val="-1"/>
        </w:rPr>
        <w:t>is lacking</w:t>
      </w:r>
      <w:r w:rsidR="41C14F9D" w:rsidRPr="00FA17CF">
        <w:rPr>
          <w:spacing w:val="-1"/>
        </w:rPr>
        <w:t>.</w:t>
      </w:r>
      <w:r w:rsidR="5F82220A" w:rsidRPr="00FA17CF">
        <w:rPr>
          <w:spacing w:val="-1"/>
        </w:rPr>
        <w:t xml:space="preserve"> </w:t>
      </w:r>
      <w:r w:rsidR="0810E566" w:rsidRPr="00FA17CF">
        <w:rPr>
          <w:spacing w:val="-1"/>
        </w:rPr>
        <w:t>S</w:t>
      </w:r>
      <w:r w:rsidR="3128CF2E" w:rsidRPr="00FA17CF">
        <w:rPr>
          <w:spacing w:val="-1"/>
        </w:rPr>
        <w:t>chool lea</w:t>
      </w:r>
      <w:r w:rsidR="484DF0B8" w:rsidRPr="00FA17CF">
        <w:rPr>
          <w:spacing w:val="-1"/>
        </w:rPr>
        <w:t xml:space="preserve">ders noted that </w:t>
      </w:r>
      <w:r w:rsidR="62788253" w:rsidRPr="00FA17CF">
        <w:rPr>
          <w:spacing w:val="-1"/>
        </w:rPr>
        <w:t>this effort is “a work in progress”</w:t>
      </w:r>
      <w:r w:rsidR="008E16CC" w:rsidRPr="00FA17CF">
        <w:rPr>
          <w:spacing w:val="-1"/>
        </w:rPr>
        <w:t>;</w:t>
      </w:r>
      <w:r w:rsidR="20442E5F" w:rsidRPr="00FA17CF">
        <w:rPr>
          <w:spacing w:val="-1"/>
        </w:rPr>
        <w:t xml:space="preserve"> they </w:t>
      </w:r>
      <w:r w:rsidR="6AF7D845" w:rsidRPr="00FA17CF">
        <w:rPr>
          <w:spacing w:val="-1"/>
        </w:rPr>
        <w:t>explain</w:t>
      </w:r>
      <w:r w:rsidR="20442E5F" w:rsidRPr="00FA17CF">
        <w:rPr>
          <w:spacing w:val="-1"/>
        </w:rPr>
        <w:t>ed</w:t>
      </w:r>
      <w:r w:rsidR="62788253" w:rsidRPr="00FA17CF">
        <w:rPr>
          <w:spacing w:val="-1"/>
        </w:rPr>
        <w:t xml:space="preserve"> </w:t>
      </w:r>
      <w:r w:rsidR="008E16CC" w:rsidRPr="00FA17CF">
        <w:rPr>
          <w:spacing w:val="-1"/>
        </w:rPr>
        <w:t xml:space="preserve">that </w:t>
      </w:r>
      <w:r w:rsidR="484DF0B8" w:rsidRPr="00FA17CF">
        <w:rPr>
          <w:spacing w:val="-1"/>
        </w:rPr>
        <w:t>the degree</w:t>
      </w:r>
      <w:r w:rsidR="008E16CC" w:rsidRPr="00FA17CF">
        <w:rPr>
          <w:spacing w:val="-1"/>
        </w:rPr>
        <w:t xml:space="preserve"> of vertical and horizontal curricular alignment</w:t>
      </w:r>
      <w:r w:rsidR="484DF0B8" w:rsidRPr="00FA17CF">
        <w:rPr>
          <w:spacing w:val="-1"/>
        </w:rPr>
        <w:t xml:space="preserve"> depend</w:t>
      </w:r>
      <w:r w:rsidR="00405995" w:rsidRPr="00FA17CF">
        <w:rPr>
          <w:spacing w:val="-1"/>
        </w:rPr>
        <w:t>s</w:t>
      </w:r>
      <w:r w:rsidR="484DF0B8" w:rsidRPr="00FA17CF">
        <w:rPr>
          <w:spacing w:val="-1"/>
        </w:rPr>
        <w:t xml:space="preserve"> on </w:t>
      </w:r>
      <w:r w:rsidR="005E151F" w:rsidRPr="00FA17CF">
        <w:rPr>
          <w:spacing w:val="-1"/>
        </w:rPr>
        <w:t xml:space="preserve">the </w:t>
      </w:r>
      <w:r w:rsidR="484DF0B8" w:rsidRPr="00FA17CF">
        <w:rPr>
          <w:spacing w:val="-1"/>
        </w:rPr>
        <w:t xml:space="preserve">grade level </w:t>
      </w:r>
      <w:r w:rsidR="008E16CC" w:rsidRPr="00FA17CF">
        <w:rPr>
          <w:spacing w:val="-1"/>
        </w:rPr>
        <w:t xml:space="preserve">because </w:t>
      </w:r>
      <w:r w:rsidR="484DF0B8" w:rsidRPr="00FA17CF">
        <w:rPr>
          <w:spacing w:val="-1"/>
        </w:rPr>
        <w:t>some teams pri</w:t>
      </w:r>
      <w:r w:rsidR="6A32FA48" w:rsidRPr="00FA17CF">
        <w:rPr>
          <w:spacing w:val="-1"/>
        </w:rPr>
        <w:t>orit</w:t>
      </w:r>
      <w:r w:rsidR="003E2402" w:rsidRPr="00FA17CF">
        <w:rPr>
          <w:spacing w:val="-1"/>
        </w:rPr>
        <w:t>ize it more</w:t>
      </w:r>
      <w:r w:rsidR="6A32FA48" w:rsidRPr="00FA17CF">
        <w:rPr>
          <w:spacing w:val="-1"/>
        </w:rPr>
        <w:t xml:space="preserve"> than others. Furthermore, teachers suggested that </w:t>
      </w:r>
      <w:r w:rsidR="008E16CC" w:rsidRPr="00FA17CF">
        <w:rPr>
          <w:spacing w:val="-1"/>
        </w:rPr>
        <w:t xml:space="preserve">curricular </w:t>
      </w:r>
      <w:r w:rsidR="5C1C54D6" w:rsidRPr="00FA17CF">
        <w:rPr>
          <w:spacing w:val="-1"/>
        </w:rPr>
        <w:t>alignment</w:t>
      </w:r>
      <w:r w:rsidR="6A32FA48" w:rsidRPr="00FA17CF">
        <w:rPr>
          <w:spacing w:val="-1"/>
        </w:rPr>
        <w:t xml:space="preserve"> </w:t>
      </w:r>
      <w:r w:rsidR="002E2A96" w:rsidRPr="00FA17CF">
        <w:rPr>
          <w:spacing w:val="-1"/>
        </w:rPr>
        <w:t>varies across</w:t>
      </w:r>
      <w:r w:rsidR="6A32FA48" w:rsidRPr="00FA17CF">
        <w:rPr>
          <w:spacing w:val="-1"/>
        </w:rPr>
        <w:t xml:space="preserve"> subject area</w:t>
      </w:r>
      <w:r w:rsidR="002E2A96" w:rsidRPr="00FA17CF">
        <w:rPr>
          <w:spacing w:val="-1"/>
        </w:rPr>
        <w:t>s</w:t>
      </w:r>
      <w:r w:rsidR="6A32FA48" w:rsidRPr="00FA17CF">
        <w:rPr>
          <w:spacing w:val="-1"/>
        </w:rPr>
        <w:t xml:space="preserve">, with </w:t>
      </w:r>
      <w:r w:rsidR="4695945E" w:rsidRPr="00FA17CF">
        <w:rPr>
          <w:spacing w:val="-1"/>
        </w:rPr>
        <w:t xml:space="preserve">science </w:t>
      </w:r>
      <w:r w:rsidR="3F5F8D69" w:rsidRPr="00FA17CF">
        <w:rPr>
          <w:spacing w:val="-1"/>
        </w:rPr>
        <w:t>being the least aligned</w:t>
      </w:r>
      <w:r w:rsidR="001964E7" w:rsidRPr="00FA17CF">
        <w:rPr>
          <w:spacing w:val="-1"/>
        </w:rPr>
        <w:t>. D</w:t>
      </w:r>
      <w:r w:rsidR="43B542B2" w:rsidRPr="00FA17CF">
        <w:rPr>
          <w:spacing w:val="-1"/>
        </w:rPr>
        <w:t>istrict leaders reported difficult</w:t>
      </w:r>
      <w:r w:rsidR="008E16CC" w:rsidRPr="00FA17CF">
        <w:rPr>
          <w:spacing w:val="-1"/>
        </w:rPr>
        <w:t>y in</w:t>
      </w:r>
      <w:r w:rsidR="43B542B2" w:rsidRPr="00FA17CF">
        <w:rPr>
          <w:spacing w:val="-1"/>
        </w:rPr>
        <w:t xml:space="preserve"> </w:t>
      </w:r>
      <w:r w:rsidR="008E16CC" w:rsidRPr="00FA17CF">
        <w:rPr>
          <w:spacing w:val="-1"/>
        </w:rPr>
        <w:t xml:space="preserve">balancing </w:t>
      </w:r>
      <w:r w:rsidR="43B542B2" w:rsidRPr="00FA17CF">
        <w:rPr>
          <w:spacing w:val="-1"/>
        </w:rPr>
        <w:t xml:space="preserve">vertical alignment and matching building-level needs when selecting </w:t>
      </w:r>
      <w:r w:rsidR="0E3DFF2F" w:rsidRPr="00FA17CF">
        <w:rPr>
          <w:spacing w:val="-1"/>
        </w:rPr>
        <w:t>curricula</w:t>
      </w:r>
      <w:r w:rsidR="43B542B2" w:rsidRPr="00FA17CF">
        <w:rPr>
          <w:spacing w:val="-1"/>
        </w:rPr>
        <w:t xml:space="preserve">. </w:t>
      </w:r>
      <w:r w:rsidR="2678CE9D" w:rsidRPr="00FA17CF">
        <w:rPr>
          <w:spacing w:val="-1"/>
        </w:rPr>
        <w:t>These reports suggest that c</w:t>
      </w:r>
      <w:r w:rsidR="156FD69B" w:rsidRPr="00FA17CF">
        <w:rPr>
          <w:spacing w:val="-1"/>
        </w:rPr>
        <w:t xml:space="preserve">onsistently implementing processes to support </w:t>
      </w:r>
      <w:r w:rsidR="00F70142" w:rsidRPr="00FA17CF">
        <w:rPr>
          <w:spacing w:val="-1"/>
        </w:rPr>
        <w:t xml:space="preserve">vertical and horizontal </w:t>
      </w:r>
      <w:r w:rsidR="156FD69B" w:rsidRPr="00FA17CF">
        <w:rPr>
          <w:spacing w:val="-1"/>
        </w:rPr>
        <w:t xml:space="preserve">curriculum alignment </w:t>
      </w:r>
      <w:r w:rsidR="008E16CC" w:rsidRPr="00FA17CF">
        <w:rPr>
          <w:spacing w:val="-1"/>
        </w:rPr>
        <w:t>are</w:t>
      </w:r>
      <w:r w:rsidR="156FD69B" w:rsidRPr="00FA17CF">
        <w:rPr>
          <w:spacing w:val="-1"/>
        </w:rPr>
        <w:t xml:space="preserve"> an area for growth for the district. </w:t>
      </w:r>
    </w:p>
    <w:p w14:paraId="0A975A41" w14:textId="4A2BF43A" w:rsidR="4BF1EBAD" w:rsidRPr="000671F8" w:rsidRDefault="0BA16396" w:rsidP="00116E88">
      <w:pPr>
        <w:pStyle w:val="BodyText"/>
      </w:pPr>
      <w:r w:rsidRPr="000671F8">
        <w:t xml:space="preserve">In addition to alignment, the superintendent </w:t>
      </w:r>
      <w:r w:rsidR="006F4626" w:rsidRPr="000671F8">
        <w:t>prior</w:t>
      </w:r>
      <w:r w:rsidR="00BA0B10" w:rsidRPr="000671F8">
        <w:t xml:space="preserve">itizes </w:t>
      </w:r>
      <w:r w:rsidR="53295C90" w:rsidRPr="000671F8">
        <w:t>professional development and</w:t>
      </w:r>
      <w:r w:rsidR="00BA0B10" w:rsidRPr="000671F8">
        <w:t xml:space="preserve"> teacher</w:t>
      </w:r>
      <w:r w:rsidR="53295C90" w:rsidRPr="000671F8">
        <w:t xml:space="preserve"> training </w:t>
      </w:r>
      <w:r w:rsidR="00BA0B10" w:rsidRPr="000671F8">
        <w:t>to use</w:t>
      </w:r>
      <w:r w:rsidR="53295C90" w:rsidRPr="000671F8">
        <w:t xml:space="preserve"> di</w:t>
      </w:r>
      <w:r w:rsidR="4F89D176" w:rsidRPr="000671F8">
        <w:t>strict curricula</w:t>
      </w:r>
      <w:r w:rsidR="00BA0B10" w:rsidRPr="000671F8">
        <w:t xml:space="preserve"> effectively</w:t>
      </w:r>
      <w:r w:rsidR="4F89D176" w:rsidRPr="000671F8">
        <w:t>.</w:t>
      </w:r>
      <w:r w:rsidR="78D911AB" w:rsidRPr="000671F8">
        <w:t xml:space="preserve"> The </w:t>
      </w:r>
      <w:r w:rsidR="008E16CC" w:rsidRPr="000671F8">
        <w:t>d</w:t>
      </w:r>
      <w:r w:rsidR="78D911AB" w:rsidRPr="000671F8">
        <w:t xml:space="preserve">irector of </w:t>
      </w:r>
      <w:r w:rsidR="008E16CC" w:rsidRPr="000671F8">
        <w:t>c</w:t>
      </w:r>
      <w:r w:rsidR="78D911AB" w:rsidRPr="000671F8">
        <w:t>urriculum</w:t>
      </w:r>
      <w:r w:rsidR="008E16CC" w:rsidRPr="000671F8">
        <w:t>, instruction, and professional development</w:t>
      </w:r>
      <w:r w:rsidR="78D911AB" w:rsidRPr="000671F8">
        <w:t xml:space="preserve"> organizes </w:t>
      </w:r>
      <w:r w:rsidR="008F647F" w:rsidRPr="000671F8">
        <w:t>curriculum</w:t>
      </w:r>
      <w:r w:rsidR="78D911AB" w:rsidRPr="000671F8">
        <w:t>-</w:t>
      </w:r>
      <w:r w:rsidR="008F647F" w:rsidRPr="000671F8">
        <w:t xml:space="preserve">based </w:t>
      </w:r>
      <w:r w:rsidR="78D911AB" w:rsidRPr="000671F8">
        <w:t>professional development for teachers and identifies experts in the field to pro</w:t>
      </w:r>
      <w:r w:rsidR="19C109FD" w:rsidRPr="000671F8">
        <w:t xml:space="preserve">vide </w:t>
      </w:r>
      <w:r w:rsidR="008E16CC" w:rsidRPr="000671F8">
        <w:t>programming</w:t>
      </w:r>
      <w:r w:rsidR="19C109FD" w:rsidRPr="000671F8">
        <w:t>.</w:t>
      </w:r>
      <w:r w:rsidR="3D766954" w:rsidRPr="000671F8">
        <w:t xml:space="preserve"> The superintendent also noted that administrators </w:t>
      </w:r>
      <w:r w:rsidR="008E16CC" w:rsidRPr="000671F8">
        <w:t xml:space="preserve">receive training </w:t>
      </w:r>
      <w:r w:rsidR="3D766954" w:rsidRPr="000671F8">
        <w:t>in curricul</w:t>
      </w:r>
      <w:r w:rsidR="4AD62366" w:rsidRPr="000671F8">
        <w:t xml:space="preserve">um look-fors and conduct walkthroughs using these look-fors; the data from these walkthroughs inform </w:t>
      </w:r>
      <w:r w:rsidR="006968E4" w:rsidRPr="000671F8">
        <w:t>the</w:t>
      </w:r>
      <w:r w:rsidR="4AD62366" w:rsidRPr="000671F8">
        <w:t xml:space="preserve"> professional development offerings </w:t>
      </w:r>
      <w:r w:rsidR="00602FD9" w:rsidRPr="000671F8">
        <w:t>provided to teachers by the</w:t>
      </w:r>
      <w:r w:rsidR="4AD62366" w:rsidRPr="000671F8">
        <w:t xml:space="preserve"> </w:t>
      </w:r>
      <w:r w:rsidR="008E16CC" w:rsidRPr="000671F8">
        <w:t>d</w:t>
      </w:r>
      <w:r w:rsidR="4AD62366" w:rsidRPr="000671F8">
        <w:t xml:space="preserve">irector of </w:t>
      </w:r>
      <w:r w:rsidR="008E16CC" w:rsidRPr="000671F8">
        <w:t>c</w:t>
      </w:r>
      <w:r w:rsidR="4AD62366" w:rsidRPr="000671F8">
        <w:t>urriculum</w:t>
      </w:r>
      <w:r w:rsidR="008E16CC" w:rsidRPr="000671F8">
        <w:t>, instruction, and professional development</w:t>
      </w:r>
      <w:r w:rsidR="6EDE5A84" w:rsidRPr="000671F8">
        <w:t xml:space="preserve">. The </w:t>
      </w:r>
      <w:r w:rsidR="6EDE5A84" w:rsidRPr="000671F8">
        <w:rPr>
          <w:i/>
          <w:iCs/>
        </w:rPr>
        <w:t>HVRSD Pilot and Implementation Timeline</w:t>
      </w:r>
      <w:r w:rsidR="6EDE5A84" w:rsidRPr="000671F8">
        <w:t xml:space="preserve"> also </w:t>
      </w:r>
      <w:r w:rsidR="32FAADF4" w:rsidRPr="000671F8">
        <w:t>includes steps for creating a professional learning community, determining a coaching plan,</w:t>
      </w:r>
      <w:r w:rsidR="42447DA2" w:rsidRPr="000671F8">
        <w:t xml:space="preserve"> and</w:t>
      </w:r>
      <w:r w:rsidR="32FAADF4" w:rsidRPr="000671F8">
        <w:t xml:space="preserve"> </w:t>
      </w:r>
      <w:r w:rsidR="08F625E2" w:rsidRPr="000671F8">
        <w:t xml:space="preserve">scheduling professional learning; however, </w:t>
      </w:r>
      <w:r w:rsidR="38410FA7" w:rsidRPr="000671F8">
        <w:t xml:space="preserve">school leaders and </w:t>
      </w:r>
      <w:r w:rsidR="08F625E2" w:rsidRPr="000671F8">
        <w:t xml:space="preserve">teachers across </w:t>
      </w:r>
      <w:r w:rsidR="1DB9E08A" w:rsidRPr="000671F8">
        <w:t xml:space="preserve">buildings </w:t>
      </w:r>
      <w:r w:rsidR="008E16CC" w:rsidRPr="000671F8">
        <w:t>noted inconsistent implementation of the</w:t>
      </w:r>
      <w:r w:rsidR="4499A77A" w:rsidRPr="000671F8">
        <w:t xml:space="preserve"> professional learning structures. Several teachers </w:t>
      </w:r>
      <w:r w:rsidR="2E0476C2" w:rsidRPr="000671F8">
        <w:t xml:space="preserve">reported that </w:t>
      </w:r>
      <w:r w:rsidR="008E16CC" w:rsidRPr="000671F8">
        <w:t>although they receive</w:t>
      </w:r>
      <w:r w:rsidR="2E0476C2" w:rsidRPr="000671F8">
        <w:t xml:space="preserve"> initial training </w:t>
      </w:r>
      <w:r w:rsidR="008E16CC" w:rsidRPr="000671F8">
        <w:t>when</w:t>
      </w:r>
      <w:r w:rsidR="2E0476C2" w:rsidRPr="000671F8">
        <w:t xml:space="preserve"> adopti</w:t>
      </w:r>
      <w:r w:rsidR="007C76DE" w:rsidRPr="000671F8">
        <w:t xml:space="preserve">ng </w:t>
      </w:r>
      <w:r w:rsidR="2E0476C2" w:rsidRPr="000671F8">
        <w:t xml:space="preserve">a new curriculum, </w:t>
      </w:r>
      <w:r w:rsidR="606170BA" w:rsidRPr="000671F8">
        <w:t>ongoing or follow-up training for that curriculum</w:t>
      </w:r>
      <w:r w:rsidR="008E16CC" w:rsidRPr="000671F8">
        <w:t xml:space="preserve"> is lacking</w:t>
      </w:r>
      <w:r w:rsidR="606170BA" w:rsidRPr="000671F8">
        <w:t xml:space="preserve">. </w:t>
      </w:r>
      <w:r w:rsidR="008052EE" w:rsidRPr="000671F8">
        <w:t>As a result, teachers who are new or reassigned since the initial implementation teach curricula without receiv</w:t>
      </w:r>
      <w:r w:rsidR="00577607" w:rsidRPr="000671F8">
        <w:t>ing</w:t>
      </w:r>
      <w:r w:rsidR="008052EE" w:rsidRPr="000671F8">
        <w:t xml:space="preserve"> training.</w:t>
      </w:r>
      <w:r w:rsidR="2B7C5CD6" w:rsidRPr="000671F8">
        <w:t xml:space="preserve"> </w:t>
      </w:r>
      <w:r w:rsidR="008E16CC" w:rsidRPr="000671F8">
        <w:t>In addition</w:t>
      </w:r>
      <w:r w:rsidR="48620E4C" w:rsidRPr="000671F8">
        <w:t xml:space="preserve">, </w:t>
      </w:r>
      <w:r w:rsidR="6A4DB1AF" w:rsidRPr="000671F8">
        <w:t xml:space="preserve">secondary teachers reported the absence of established structures for new educators to learn and build their capacity to use curricula. This </w:t>
      </w:r>
      <w:r w:rsidR="008059D7" w:rsidRPr="000671F8">
        <w:t xml:space="preserve">absence </w:t>
      </w:r>
      <w:r w:rsidR="6A4DB1AF" w:rsidRPr="000671F8">
        <w:t>is particularly evide</w:t>
      </w:r>
      <w:r w:rsidR="1FC4F533" w:rsidRPr="000671F8">
        <w:t xml:space="preserve">nt at the high school level, </w:t>
      </w:r>
      <w:r w:rsidR="008059D7" w:rsidRPr="000671F8">
        <w:t xml:space="preserve">with </w:t>
      </w:r>
      <w:r w:rsidR="1FC4F533" w:rsidRPr="000671F8">
        <w:t xml:space="preserve">many courses not </w:t>
      </w:r>
      <w:r w:rsidR="008059D7" w:rsidRPr="000671F8">
        <w:t xml:space="preserve">having </w:t>
      </w:r>
      <w:r w:rsidR="1FC4F533" w:rsidRPr="000671F8">
        <w:t xml:space="preserve">a defined curriculum, </w:t>
      </w:r>
      <w:r w:rsidR="008059D7" w:rsidRPr="000671F8">
        <w:t xml:space="preserve">thus </w:t>
      </w:r>
      <w:r w:rsidR="1FC4F533" w:rsidRPr="000671F8">
        <w:t xml:space="preserve">making it difficult for new teachers to “get up to speed” </w:t>
      </w:r>
      <w:r w:rsidR="008059D7" w:rsidRPr="000671F8">
        <w:t xml:space="preserve">because </w:t>
      </w:r>
      <w:r w:rsidR="1FC4F533" w:rsidRPr="000671F8">
        <w:t>commonly used curricular materials</w:t>
      </w:r>
      <w:r w:rsidR="008059D7" w:rsidRPr="000671F8">
        <w:t xml:space="preserve"> are not readily available</w:t>
      </w:r>
      <w:r w:rsidR="630EE200" w:rsidRPr="000671F8">
        <w:t>.</w:t>
      </w:r>
      <w:r w:rsidR="0ED83951" w:rsidRPr="000671F8">
        <w:t xml:space="preserve"> </w:t>
      </w:r>
      <w:r w:rsidR="03287706" w:rsidRPr="000671F8">
        <w:t xml:space="preserve">School leaders also noted that </w:t>
      </w:r>
      <w:r w:rsidR="008059D7" w:rsidRPr="000671F8">
        <w:t xml:space="preserve">although </w:t>
      </w:r>
      <w:r w:rsidR="03287706" w:rsidRPr="000671F8">
        <w:t xml:space="preserve">the district is </w:t>
      </w:r>
      <w:r w:rsidR="008059D7" w:rsidRPr="000671F8">
        <w:t>currently</w:t>
      </w:r>
      <w:r w:rsidR="03287706" w:rsidRPr="000671F8">
        <w:t xml:space="preserve"> establishing </w:t>
      </w:r>
      <w:r w:rsidR="008059D7" w:rsidRPr="000671F8">
        <w:t xml:space="preserve">curricular </w:t>
      </w:r>
      <w:r w:rsidR="03287706" w:rsidRPr="000671F8">
        <w:t xml:space="preserve">support systems </w:t>
      </w:r>
      <w:r w:rsidR="008059D7" w:rsidRPr="000671F8">
        <w:t xml:space="preserve">such as </w:t>
      </w:r>
      <w:r w:rsidR="03287706" w:rsidRPr="000671F8">
        <w:t>professional development and common planning time</w:t>
      </w:r>
      <w:r w:rsidR="340776F1" w:rsidRPr="000671F8">
        <w:t xml:space="preserve"> “across the board,”</w:t>
      </w:r>
      <w:r w:rsidR="03287706" w:rsidRPr="000671F8">
        <w:t xml:space="preserve"> these systems </w:t>
      </w:r>
      <w:r w:rsidR="00070AC4" w:rsidRPr="000671F8">
        <w:t xml:space="preserve">do </w:t>
      </w:r>
      <w:r w:rsidR="03287706" w:rsidRPr="000671F8">
        <w:t xml:space="preserve">not yet </w:t>
      </w:r>
      <w:r w:rsidR="00070AC4" w:rsidRPr="000671F8">
        <w:t>exist</w:t>
      </w:r>
      <w:r w:rsidR="0D5BA4C8" w:rsidRPr="000671F8">
        <w:t xml:space="preserve">. </w:t>
      </w:r>
      <w:r w:rsidR="00DA0798" w:rsidRPr="00DA0798">
        <w:t>Establishing curricular support systems to provide ongoing training for all teachers and accessible curricular materials for new and reassigned teachers is</w:t>
      </w:r>
      <w:r w:rsidR="00CE5540" w:rsidRPr="00DA0798">
        <w:t xml:space="preserve"> an area of growth for the district.</w:t>
      </w:r>
      <w:r w:rsidR="066069D4" w:rsidRPr="000671F8">
        <w:t xml:space="preserve"> </w:t>
      </w:r>
    </w:p>
    <w:p w14:paraId="68501147" w14:textId="2C76A29B" w:rsidR="00473308" w:rsidRPr="000671F8" w:rsidRDefault="00473308" w:rsidP="00473308">
      <w:pPr>
        <w:pStyle w:val="Heading3"/>
      </w:pPr>
      <w:bookmarkStart w:id="26" w:name="_Classroom_Instruction"/>
      <w:bookmarkEnd w:id="26"/>
      <w:r w:rsidRPr="000671F8">
        <w:t>Classroom Instruction</w:t>
      </w:r>
    </w:p>
    <w:p w14:paraId="264ACA1D" w14:textId="314D6BC4" w:rsidR="6A1BB761" w:rsidRPr="000671F8" w:rsidRDefault="498C70B9" w:rsidP="6EA58E3B">
      <w:pPr>
        <w:pStyle w:val="BodyTextposthead"/>
      </w:pPr>
      <w:r w:rsidRPr="000671F8">
        <w:t xml:space="preserve">The </w:t>
      </w:r>
      <w:r w:rsidRPr="000671F8">
        <w:rPr>
          <w:i/>
          <w:iCs/>
        </w:rPr>
        <w:t>Hoosac Valley Regional School District 2023-</w:t>
      </w:r>
      <w:r w:rsidR="00923F49" w:rsidRPr="000671F8">
        <w:rPr>
          <w:i/>
          <w:iCs/>
        </w:rPr>
        <w:t>20</w:t>
      </w:r>
      <w:r w:rsidRPr="000671F8">
        <w:rPr>
          <w:i/>
          <w:iCs/>
        </w:rPr>
        <w:t>24 District Improvement Plan</w:t>
      </w:r>
      <w:r w:rsidRPr="000671F8">
        <w:t xml:space="preserve"> details the district’</w:t>
      </w:r>
      <w:r w:rsidR="008059D7" w:rsidRPr="000671F8">
        <w:t>s</w:t>
      </w:r>
      <w:r w:rsidRPr="000671F8">
        <w:t xml:space="preserve"> </w:t>
      </w:r>
      <w:r w:rsidR="04E76495" w:rsidRPr="000671F8">
        <w:t>instructional priorities</w:t>
      </w:r>
      <w:r w:rsidR="078D284A" w:rsidRPr="000671F8">
        <w:t xml:space="preserve">: </w:t>
      </w:r>
      <w:r w:rsidR="008059D7" w:rsidRPr="000671F8">
        <w:t>(</w:t>
      </w:r>
      <w:r w:rsidR="078D284A" w:rsidRPr="000671F8">
        <w:t>a) b</w:t>
      </w:r>
      <w:r w:rsidRPr="000671F8">
        <w:t>uild teacher leadership capacity to promote and develop high</w:t>
      </w:r>
      <w:r w:rsidR="008059D7" w:rsidRPr="000671F8">
        <w:t>-</w:t>
      </w:r>
      <w:r w:rsidRPr="000671F8">
        <w:t>leverage teaching practices</w:t>
      </w:r>
      <w:r w:rsidR="008059D7" w:rsidRPr="000671F8">
        <w:t>,</w:t>
      </w:r>
      <w:r w:rsidR="6CA6AA10" w:rsidRPr="000671F8">
        <w:t xml:space="preserve"> </w:t>
      </w:r>
      <w:r w:rsidR="008059D7" w:rsidRPr="000671F8">
        <w:t>(</w:t>
      </w:r>
      <w:r w:rsidR="6CA6AA10" w:rsidRPr="000671F8">
        <w:t xml:space="preserve">b) </w:t>
      </w:r>
      <w:r w:rsidR="363C9B4D" w:rsidRPr="000671F8">
        <w:t>develop a shared vision for continuous instructional improvement with an asset-based approach to student learning</w:t>
      </w:r>
      <w:r w:rsidR="008059D7" w:rsidRPr="000671F8">
        <w:t>,</w:t>
      </w:r>
      <w:r w:rsidR="21E3932B" w:rsidRPr="000671F8">
        <w:t xml:space="preserve"> and </w:t>
      </w:r>
      <w:r w:rsidR="008059D7" w:rsidRPr="000671F8">
        <w:t>(</w:t>
      </w:r>
      <w:r w:rsidR="21E3932B" w:rsidRPr="000671F8">
        <w:t xml:space="preserve">c) provide professional development aimed at providing </w:t>
      </w:r>
      <w:r w:rsidR="00C35D84" w:rsidRPr="000671F8">
        <w:t>instructional</w:t>
      </w:r>
      <w:r w:rsidR="21E3932B" w:rsidRPr="000671F8">
        <w:t xml:space="preserve"> access points for all students in the classroom. Discussions with teachers and district and school leaders revealed </w:t>
      </w:r>
      <w:r w:rsidR="008059D7" w:rsidRPr="000671F8">
        <w:t>common acceptance of</w:t>
      </w:r>
      <w:r w:rsidR="21E3932B" w:rsidRPr="000671F8">
        <w:t xml:space="preserve"> these </w:t>
      </w:r>
      <w:r w:rsidR="56C4F9FE" w:rsidRPr="000671F8">
        <w:t xml:space="preserve">priorities </w:t>
      </w:r>
      <w:r w:rsidR="008059D7" w:rsidRPr="000671F8">
        <w:t xml:space="preserve">because </w:t>
      </w:r>
      <w:r w:rsidR="56C4F9FE" w:rsidRPr="000671F8">
        <w:t>these stakeholders identified differentiation and high-leverage teaching practices as focus areas for the district.</w:t>
      </w:r>
      <w:r w:rsidRPr="000671F8">
        <w:t xml:space="preserve"> </w:t>
      </w:r>
      <w:r w:rsidR="6E20857D" w:rsidRPr="000671F8">
        <w:t xml:space="preserve">In addition to the district’s plan, each </w:t>
      </w:r>
      <w:r w:rsidR="5D54E55D" w:rsidRPr="000671F8">
        <w:t xml:space="preserve">building </w:t>
      </w:r>
      <w:r w:rsidR="6E20857D" w:rsidRPr="000671F8">
        <w:t xml:space="preserve">creates a </w:t>
      </w:r>
      <w:r w:rsidR="008059D7" w:rsidRPr="000671F8">
        <w:t>s</w:t>
      </w:r>
      <w:r w:rsidR="6E20857D" w:rsidRPr="000671F8">
        <w:t xml:space="preserve">chool </w:t>
      </w:r>
      <w:r w:rsidR="008059D7" w:rsidRPr="000671F8">
        <w:t>i</w:t>
      </w:r>
      <w:r w:rsidR="6E20857D" w:rsidRPr="000671F8">
        <w:t xml:space="preserve">mprovement </w:t>
      </w:r>
      <w:r w:rsidR="008059D7" w:rsidRPr="000671F8">
        <w:t>p</w:t>
      </w:r>
      <w:r w:rsidR="6E20857D" w:rsidRPr="000671F8">
        <w:t xml:space="preserve">lan annually </w:t>
      </w:r>
      <w:r w:rsidR="6E20857D" w:rsidRPr="000671F8">
        <w:lastRenderedPageBreak/>
        <w:t xml:space="preserve">that </w:t>
      </w:r>
      <w:r w:rsidR="7865D7A3" w:rsidRPr="000671F8">
        <w:t>aligns with the district</w:t>
      </w:r>
      <w:r w:rsidR="008059D7" w:rsidRPr="000671F8">
        <w:t>’</w:t>
      </w:r>
      <w:r w:rsidR="47C8D881" w:rsidRPr="000671F8">
        <w:t xml:space="preserve">s instructional goals but tailors the priorities to the students they serve. </w:t>
      </w:r>
      <w:r w:rsidR="0F27C437" w:rsidRPr="000671F8">
        <w:t xml:space="preserve">For example, the </w:t>
      </w:r>
      <w:r w:rsidR="0F27C437" w:rsidRPr="000671F8">
        <w:rPr>
          <w:i/>
          <w:iCs/>
        </w:rPr>
        <w:t>Hoosac Valley Elementary School 2023-</w:t>
      </w:r>
      <w:r w:rsidR="00923F49" w:rsidRPr="000671F8">
        <w:rPr>
          <w:i/>
          <w:iCs/>
        </w:rPr>
        <w:t>20</w:t>
      </w:r>
      <w:r w:rsidR="0F27C437" w:rsidRPr="000671F8">
        <w:rPr>
          <w:i/>
          <w:iCs/>
        </w:rPr>
        <w:t>24 School Improvement Plan</w:t>
      </w:r>
      <w:r w:rsidR="0F27C437" w:rsidRPr="000671F8">
        <w:t xml:space="preserve"> emphasizes </w:t>
      </w:r>
      <w:r w:rsidR="706D045F" w:rsidRPr="000671F8">
        <w:t xml:space="preserve">implementing </w:t>
      </w:r>
      <w:r w:rsidR="63929B9D" w:rsidRPr="000671F8">
        <w:t xml:space="preserve">“the critical elements of lesson design” to </w:t>
      </w:r>
      <w:r w:rsidR="00734B4E" w:rsidRPr="000671F8">
        <w:t>establish</w:t>
      </w:r>
      <w:r w:rsidR="63929B9D" w:rsidRPr="000671F8">
        <w:t xml:space="preserve"> high expectations for students, </w:t>
      </w:r>
      <w:r w:rsidR="008059D7" w:rsidRPr="000671F8">
        <w:t xml:space="preserve">whereas </w:t>
      </w:r>
      <w:r w:rsidR="63929B9D" w:rsidRPr="000671F8">
        <w:t xml:space="preserve">the </w:t>
      </w:r>
      <w:r w:rsidR="63929B9D" w:rsidRPr="000671F8">
        <w:rPr>
          <w:i/>
          <w:iCs/>
        </w:rPr>
        <w:t>Hoosac Valley High School 2023-</w:t>
      </w:r>
      <w:r w:rsidR="00923F49" w:rsidRPr="000671F8">
        <w:rPr>
          <w:i/>
          <w:iCs/>
        </w:rPr>
        <w:t>20</w:t>
      </w:r>
      <w:r w:rsidR="63929B9D" w:rsidRPr="000671F8">
        <w:rPr>
          <w:i/>
          <w:iCs/>
        </w:rPr>
        <w:t>24 School Improvement Plan</w:t>
      </w:r>
      <w:r w:rsidR="63929B9D" w:rsidRPr="000671F8">
        <w:t xml:space="preserve"> prioritizes </w:t>
      </w:r>
      <w:r w:rsidR="12529B66" w:rsidRPr="000671F8">
        <w:t xml:space="preserve">the implementation of project-based learning. </w:t>
      </w:r>
      <w:r w:rsidR="00E81DC5" w:rsidRPr="000671F8">
        <w:t>The district and school improvement plans clearly articulate aligned instructional goals, which is a strength of the district.</w:t>
      </w:r>
    </w:p>
    <w:p w14:paraId="5ECA8694" w14:textId="6BE5B17C" w:rsidR="0D9A23D7" w:rsidRPr="000671F8" w:rsidRDefault="04A16B4E" w:rsidP="00116E88">
      <w:pPr>
        <w:pStyle w:val="BodyText"/>
      </w:pPr>
      <w:r w:rsidRPr="000671F8">
        <w:t>In addition to the improvement plans that inform instruction, the district e</w:t>
      </w:r>
      <w:r w:rsidR="52721D34" w:rsidRPr="000671F8">
        <w:t>stablished various structures to monitor and adapt instruction.</w:t>
      </w:r>
      <w:r w:rsidR="08235FD4" w:rsidRPr="000671F8">
        <w:t xml:space="preserve"> District</w:t>
      </w:r>
      <w:r w:rsidR="008059D7" w:rsidRPr="000671F8">
        <w:t>-</w:t>
      </w:r>
      <w:r w:rsidR="08235FD4" w:rsidRPr="000671F8">
        <w:t xml:space="preserve"> and building</w:t>
      </w:r>
      <w:r w:rsidR="008059D7" w:rsidRPr="000671F8">
        <w:t>-</w:t>
      </w:r>
      <w:r w:rsidR="08235FD4" w:rsidRPr="000671F8">
        <w:t>level staff regularly review d</w:t>
      </w:r>
      <w:r w:rsidR="52721D34" w:rsidRPr="000671F8">
        <w:t xml:space="preserve">ata from formative assessments, </w:t>
      </w:r>
      <w:r w:rsidR="363EAC2D" w:rsidRPr="000671F8">
        <w:t>summative</w:t>
      </w:r>
      <w:r w:rsidR="52721D34" w:rsidRPr="000671F8">
        <w:t xml:space="preserve"> a</w:t>
      </w:r>
      <w:r w:rsidR="0D0A056C" w:rsidRPr="000671F8">
        <w:t xml:space="preserve">ssessments, </w:t>
      </w:r>
      <w:r w:rsidR="34A2DBCC" w:rsidRPr="000671F8">
        <w:t>screeners, and benchmarks</w:t>
      </w:r>
      <w:r w:rsidR="2FCF6AA9" w:rsidRPr="000671F8">
        <w:t xml:space="preserve"> to identify</w:t>
      </w:r>
      <w:r w:rsidR="11B119BD" w:rsidRPr="000671F8">
        <w:t xml:space="preserve"> students’ learning needs and develop strategies to address these needs</w:t>
      </w:r>
      <w:r w:rsidR="04EBBF12" w:rsidRPr="000671F8">
        <w:t xml:space="preserve"> </w:t>
      </w:r>
      <w:r w:rsidR="34A2DBCC" w:rsidRPr="000671F8">
        <w:t>(see Data and Assessment Systems</w:t>
      </w:r>
      <w:r w:rsidR="18600546" w:rsidRPr="000671F8">
        <w:t xml:space="preserve"> for more information</w:t>
      </w:r>
      <w:r w:rsidR="34A2DBCC" w:rsidRPr="000671F8">
        <w:t>)</w:t>
      </w:r>
      <w:r w:rsidR="0FC03B09" w:rsidRPr="000671F8">
        <w:t>.</w:t>
      </w:r>
      <w:r w:rsidR="6B3FF552" w:rsidRPr="000671F8">
        <w:t xml:space="preserve"> </w:t>
      </w:r>
      <w:r w:rsidR="3FAEA1A0" w:rsidRPr="000671F8">
        <w:t>Moreover, teachers and school leaders across grade levels reported regular formal observations and informal wal</w:t>
      </w:r>
      <w:r w:rsidR="25D978DF" w:rsidRPr="000671F8">
        <w:t xml:space="preserve">kthroughs to review teachers’ instructional practices. </w:t>
      </w:r>
      <w:r w:rsidR="00CC76AD">
        <w:t>Since beginning his role in 2019, t</w:t>
      </w:r>
      <w:r w:rsidR="00A27417" w:rsidRPr="000671F8">
        <w:t xml:space="preserve">he superintendent reported working with Research for Better Teaching to provide professional development on best practices to teachers and administration. </w:t>
      </w:r>
      <w:r w:rsidR="1C4474B8" w:rsidRPr="000671F8">
        <w:t xml:space="preserve">Administrators also </w:t>
      </w:r>
      <w:r w:rsidR="008059D7" w:rsidRPr="000671F8">
        <w:t xml:space="preserve">receive training </w:t>
      </w:r>
      <w:r w:rsidR="1C4474B8" w:rsidRPr="000671F8">
        <w:t xml:space="preserve">in Analyzing Teaching for Student Results, a program that builds </w:t>
      </w:r>
      <w:r w:rsidR="3C0637B1" w:rsidRPr="000671F8">
        <w:t xml:space="preserve">observers’ </w:t>
      </w:r>
      <w:r w:rsidR="1C4474B8" w:rsidRPr="000671F8">
        <w:t>capacity to identify look-fors an</w:t>
      </w:r>
      <w:r w:rsidR="6F58A166" w:rsidRPr="000671F8">
        <w:t xml:space="preserve">d provide appropriate feedback to teachers. </w:t>
      </w:r>
      <w:r w:rsidR="37935A90" w:rsidRPr="000671F8">
        <w:t xml:space="preserve">Teachers across </w:t>
      </w:r>
      <w:r w:rsidR="6BD6C66F" w:rsidRPr="000671F8">
        <w:t xml:space="preserve">grade levels </w:t>
      </w:r>
      <w:r w:rsidR="37935A90" w:rsidRPr="000671F8">
        <w:t xml:space="preserve">also receive support from </w:t>
      </w:r>
      <w:r w:rsidR="008059D7" w:rsidRPr="000671F8">
        <w:t>assistant p</w:t>
      </w:r>
      <w:r w:rsidR="37935A90" w:rsidRPr="000671F8">
        <w:t xml:space="preserve">rincipals of </w:t>
      </w:r>
      <w:r w:rsidR="008059D7" w:rsidRPr="000671F8">
        <w:t>t</w:t>
      </w:r>
      <w:r w:rsidR="37935A90" w:rsidRPr="000671F8">
        <w:t xml:space="preserve">eaching and </w:t>
      </w:r>
      <w:r w:rsidR="008059D7" w:rsidRPr="000671F8">
        <w:t>l</w:t>
      </w:r>
      <w:r w:rsidR="37935A90" w:rsidRPr="000671F8">
        <w:t xml:space="preserve">earning, whom they meet with at least weekly to plan and </w:t>
      </w:r>
      <w:r w:rsidR="05952570" w:rsidRPr="000671F8">
        <w:t xml:space="preserve">modify </w:t>
      </w:r>
      <w:r w:rsidR="37935A90" w:rsidRPr="000671F8">
        <w:t>instruction.</w:t>
      </w:r>
    </w:p>
    <w:p w14:paraId="2FEE2A77" w14:textId="348B6D2C" w:rsidR="308FD0B4" w:rsidRPr="000671F8" w:rsidRDefault="308FD0B4" w:rsidP="00116E88">
      <w:pPr>
        <w:pStyle w:val="BodyText"/>
      </w:pPr>
      <w:r w:rsidRPr="000671F8">
        <w:t>In recent years, the district emphasized the importance of developing students’ social and emotional competencies</w:t>
      </w:r>
      <w:r w:rsidR="00A657CA" w:rsidRPr="000671F8">
        <w:t>. I</w:t>
      </w:r>
      <w:r w:rsidR="41C834D0" w:rsidRPr="000671F8">
        <w:t>n 2022,</w:t>
      </w:r>
      <w:r w:rsidRPr="000671F8">
        <w:t xml:space="preserve"> each </w:t>
      </w:r>
      <w:r w:rsidR="367234F6" w:rsidRPr="000671F8">
        <w:t xml:space="preserve">school </w:t>
      </w:r>
      <w:r w:rsidR="2413A8D9" w:rsidRPr="000671F8">
        <w:t>began</w:t>
      </w:r>
      <w:r w:rsidR="367234F6" w:rsidRPr="000671F8">
        <w:t xml:space="preserve"> </w:t>
      </w:r>
      <w:r w:rsidR="5477C5DA" w:rsidRPr="000671F8">
        <w:t xml:space="preserve">vetting, </w:t>
      </w:r>
      <w:r w:rsidR="367234F6" w:rsidRPr="000671F8">
        <w:t>s</w:t>
      </w:r>
      <w:r w:rsidR="5477C5DA" w:rsidRPr="000671F8">
        <w:t xml:space="preserve">electing, and </w:t>
      </w:r>
      <w:r w:rsidR="00CC76AD">
        <w:t xml:space="preserve">then </w:t>
      </w:r>
      <w:r w:rsidR="5477C5DA" w:rsidRPr="000671F8">
        <w:t>implementing a</w:t>
      </w:r>
      <w:r w:rsidR="367234F6" w:rsidRPr="000671F8">
        <w:t xml:space="preserve"> </w:t>
      </w:r>
      <w:r w:rsidR="00A42CC6" w:rsidRPr="000671F8">
        <w:t>social-emotional learning</w:t>
      </w:r>
      <w:r w:rsidR="367234F6" w:rsidRPr="000671F8">
        <w:t xml:space="preserve"> curriculum to meet </w:t>
      </w:r>
      <w:r w:rsidR="38A74028" w:rsidRPr="000671F8">
        <w:t>student</w:t>
      </w:r>
      <w:r w:rsidR="002D5B56" w:rsidRPr="000671F8">
        <w:t xml:space="preserve"> need</w:t>
      </w:r>
      <w:r w:rsidR="38A74028" w:rsidRPr="000671F8">
        <w:t xml:space="preserve">s, which is a strength of the district. </w:t>
      </w:r>
      <w:r w:rsidR="1BF97642" w:rsidRPr="000671F8">
        <w:t xml:space="preserve">The </w:t>
      </w:r>
      <w:r w:rsidR="1BF97642" w:rsidRPr="000671F8">
        <w:rPr>
          <w:i/>
          <w:iCs/>
        </w:rPr>
        <w:t xml:space="preserve">SEL Curriculum Selection Process </w:t>
      </w:r>
      <w:r w:rsidR="1BF97642" w:rsidRPr="000671F8">
        <w:t xml:space="preserve">document identifies the </w:t>
      </w:r>
      <w:r w:rsidR="00D36E65" w:rsidRPr="000671F8">
        <w:t xml:space="preserve">chosen </w:t>
      </w:r>
      <w:r w:rsidR="1BF97642" w:rsidRPr="000671F8">
        <w:t>curriculum</w:t>
      </w:r>
      <w:r w:rsidR="00D36E65" w:rsidRPr="000671F8">
        <w:t xml:space="preserve"> </w:t>
      </w:r>
      <w:r w:rsidR="1BF97642" w:rsidRPr="000671F8">
        <w:t>at each building</w:t>
      </w:r>
      <w:r w:rsidR="00D36E65" w:rsidRPr="000671F8">
        <w:t xml:space="preserve">. </w:t>
      </w:r>
      <w:r w:rsidR="008059D7" w:rsidRPr="000671F8">
        <w:t xml:space="preserve">This </w:t>
      </w:r>
      <w:r w:rsidR="0025172D" w:rsidRPr="000671F8">
        <w:t xml:space="preserve">document outlines </w:t>
      </w:r>
      <w:r w:rsidR="003D2D6E" w:rsidRPr="000671F8">
        <w:t>how each</w:t>
      </w:r>
      <w:r w:rsidR="0025172D" w:rsidRPr="000671F8">
        <w:t xml:space="preserve"> </w:t>
      </w:r>
      <w:r w:rsidR="00A42CC6" w:rsidRPr="000671F8">
        <w:t>social-emotional learning</w:t>
      </w:r>
      <w:r w:rsidR="0025172D" w:rsidRPr="000671F8">
        <w:t xml:space="preserve"> program addresses student needs, integrat</w:t>
      </w:r>
      <w:r w:rsidR="003D2D6E" w:rsidRPr="000671F8">
        <w:t>e</w:t>
      </w:r>
      <w:r w:rsidR="00070AC4" w:rsidRPr="000671F8">
        <w:t>s</w:t>
      </w:r>
      <w:r w:rsidR="0025172D" w:rsidRPr="000671F8">
        <w:t xml:space="preserve"> into the school</w:t>
      </w:r>
      <w:r w:rsidR="008059D7" w:rsidRPr="000671F8">
        <w:t>’</w:t>
      </w:r>
      <w:r w:rsidR="0025172D" w:rsidRPr="000671F8">
        <w:t xml:space="preserve">s schedule, and measures student success. The selected </w:t>
      </w:r>
      <w:r w:rsidR="00A42CC6" w:rsidRPr="000671F8">
        <w:t>social-emotional learning</w:t>
      </w:r>
      <w:r w:rsidR="0025172D" w:rsidRPr="000671F8">
        <w:t xml:space="preserve"> curricul</w:t>
      </w:r>
      <w:r w:rsidR="0029512E" w:rsidRPr="000671F8">
        <w:t>a</w:t>
      </w:r>
      <w:r w:rsidR="0025172D" w:rsidRPr="000671F8">
        <w:t xml:space="preserve"> for each building are</w:t>
      </w:r>
      <w:r w:rsidR="00627B0D" w:rsidRPr="000671F8">
        <w:t xml:space="preserve"> as follows</w:t>
      </w:r>
      <w:r w:rsidR="0025172D" w:rsidRPr="000671F8">
        <w:t>:</w:t>
      </w:r>
    </w:p>
    <w:p w14:paraId="04D1193E" w14:textId="63E80F18" w:rsidR="3E175650" w:rsidRPr="000671F8" w:rsidRDefault="3E175650" w:rsidP="00116E88">
      <w:pPr>
        <w:pStyle w:val="Bullet1"/>
        <w:rPr>
          <w:rStyle w:val="Bodytextdemi0"/>
          <w:bCs w:val="0"/>
        </w:rPr>
      </w:pPr>
      <w:r w:rsidRPr="000671F8">
        <w:rPr>
          <w:rStyle w:val="Bodytextdemi0"/>
        </w:rPr>
        <w:t>Hoosac Valley Elementary School</w:t>
      </w:r>
      <w:r w:rsidR="00627B0D" w:rsidRPr="000671F8">
        <w:rPr>
          <w:rStyle w:val="Bodytextdemi0"/>
        </w:rPr>
        <w:t>:</w:t>
      </w:r>
      <w:r w:rsidRPr="000671F8">
        <w:rPr>
          <w:rStyle w:val="Bodytextdemi0"/>
        </w:rPr>
        <w:t xml:space="preserve"> </w:t>
      </w:r>
      <w:r w:rsidRPr="000671F8">
        <w:t>Responsive Classroom</w:t>
      </w:r>
    </w:p>
    <w:p w14:paraId="50D5E1BA" w14:textId="5897EAF4" w:rsidR="3E175650" w:rsidRPr="000671F8" w:rsidRDefault="3E175650" w:rsidP="00116E88">
      <w:pPr>
        <w:pStyle w:val="Bullet1"/>
        <w:rPr>
          <w:rStyle w:val="Bodytextdemi0"/>
          <w:rFonts w:asciiTheme="minorHAnsi" w:eastAsiaTheme="minorEastAsia" w:hAnsiTheme="minorHAnsi"/>
          <w:bCs w:val="0"/>
        </w:rPr>
      </w:pPr>
      <w:r w:rsidRPr="000671F8">
        <w:rPr>
          <w:rStyle w:val="Bodytextdemi0"/>
          <w:bCs w:val="0"/>
        </w:rPr>
        <w:t>Hoosac Valley Middle School</w:t>
      </w:r>
      <w:r w:rsidR="00627B0D" w:rsidRPr="000671F8">
        <w:rPr>
          <w:rStyle w:val="Bodytextdemi0"/>
          <w:bCs w:val="0"/>
        </w:rPr>
        <w:t>:</w:t>
      </w:r>
      <w:r w:rsidRPr="000671F8">
        <w:rPr>
          <w:rStyle w:val="Bodytextdemi0"/>
          <w:rFonts w:asciiTheme="minorHAnsi" w:eastAsiaTheme="minorEastAsia" w:hAnsiTheme="minorHAnsi"/>
          <w:bCs w:val="0"/>
        </w:rPr>
        <w:t xml:space="preserve"> </w:t>
      </w:r>
      <w:r w:rsidRPr="000671F8">
        <w:t>Positive Action</w:t>
      </w:r>
    </w:p>
    <w:p w14:paraId="15D68501" w14:textId="1E112548" w:rsidR="3E175650" w:rsidRPr="000671F8" w:rsidRDefault="3E175650" w:rsidP="00116E88">
      <w:pPr>
        <w:pStyle w:val="Bullet1"/>
        <w:rPr>
          <w:rStyle w:val="Bodytextdemi0"/>
          <w:rFonts w:asciiTheme="minorHAnsi" w:eastAsiaTheme="minorEastAsia" w:hAnsiTheme="minorHAnsi"/>
          <w:bCs w:val="0"/>
        </w:rPr>
      </w:pPr>
      <w:r w:rsidRPr="000671F8">
        <w:rPr>
          <w:rStyle w:val="Bodytextdemi0"/>
          <w:bCs w:val="0"/>
        </w:rPr>
        <w:t>Hoosac Valley High School</w:t>
      </w:r>
      <w:r w:rsidR="00627B0D" w:rsidRPr="000671F8">
        <w:rPr>
          <w:rStyle w:val="Bodytextdemi0"/>
          <w:bCs w:val="0"/>
        </w:rPr>
        <w:t>:</w:t>
      </w:r>
      <w:r w:rsidRPr="000671F8">
        <w:t xml:space="preserve"> Positive Action (Grade 8)</w:t>
      </w:r>
      <w:r w:rsidR="008059D7" w:rsidRPr="000671F8">
        <w:t xml:space="preserve"> and the</w:t>
      </w:r>
      <w:r w:rsidRPr="000671F8">
        <w:t xml:space="preserve"> Olweus Bullying Prevention</w:t>
      </w:r>
      <w:r w:rsidR="617B1954" w:rsidRPr="000671F8">
        <w:t xml:space="preserve"> Program</w:t>
      </w:r>
      <w:r w:rsidRPr="000671F8">
        <w:t xml:space="preserve"> (Grade 9-12)</w:t>
      </w:r>
    </w:p>
    <w:p w14:paraId="6134AECF" w14:textId="49CEC753" w:rsidR="340A39BC" w:rsidRPr="000671F8" w:rsidRDefault="005F0B40" w:rsidP="00116E88">
      <w:pPr>
        <w:pStyle w:val="BodyText"/>
      </w:pPr>
      <w:r w:rsidRPr="000671F8">
        <w:t>Furthermore, d</w:t>
      </w:r>
      <w:r w:rsidR="2F1F2EC9" w:rsidRPr="000671F8">
        <w:t xml:space="preserve">istrict leaders, building administrators, and teachers </w:t>
      </w:r>
      <w:r w:rsidRPr="000671F8">
        <w:t>i</w:t>
      </w:r>
      <w:r w:rsidR="2F1F2EC9" w:rsidRPr="000671F8">
        <w:t xml:space="preserve">dentified </w:t>
      </w:r>
      <w:r w:rsidR="00F0726B" w:rsidRPr="000671F8">
        <w:t xml:space="preserve">the implementation of </w:t>
      </w:r>
      <w:r w:rsidR="2F1F2EC9" w:rsidRPr="000671F8">
        <w:t xml:space="preserve">culturally responsive teaching practices as a current focus for the district. </w:t>
      </w:r>
      <w:r w:rsidR="7AF7104B" w:rsidRPr="000671F8">
        <w:t>HVRSD</w:t>
      </w:r>
      <w:r w:rsidR="4B9F59A5" w:rsidRPr="000671F8">
        <w:t xml:space="preserve"> provided several opportunities for staff professional development through partnerships with DEI Outdoors and </w:t>
      </w:r>
      <w:r w:rsidR="4BC8E2D3" w:rsidRPr="000671F8">
        <w:t>coaching for Just-in-Time Teaching</w:t>
      </w:r>
      <w:r w:rsidR="4B376E20" w:rsidRPr="000671F8">
        <w:t xml:space="preserve">. The district also formed a </w:t>
      </w:r>
      <w:r w:rsidR="00A05D25" w:rsidRPr="000671F8">
        <w:t>d</w:t>
      </w:r>
      <w:r w:rsidR="6FAF498B" w:rsidRPr="000671F8">
        <w:t xml:space="preserve">iversity, </w:t>
      </w:r>
      <w:r w:rsidR="00A05D25" w:rsidRPr="000671F8">
        <w:t>e</w:t>
      </w:r>
      <w:r w:rsidR="6FAF498B" w:rsidRPr="000671F8">
        <w:t xml:space="preserve">quity, </w:t>
      </w:r>
      <w:r w:rsidR="00A05D25" w:rsidRPr="000671F8">
        <w:t>i</w:t>
      </w:r>
      <w:r w:rsidR="6FAF498B" w:rsidRPr="000671F8">
        <w:t>nclusion</w:t>
      </w:r>
      <w:r w:rsidR="00A05D25" w:rsidRPr="000671F8">
        <w:t xml:space="preserve"> (DEI)</w:t>
      </w:r>
      <w:r w:rsidR="6FAF498B" w:rsidRPr="000671F8">
        <w:t xml:space="preserve">, and </w:t>
      </w:r>
      <w:r w:rsidR="00A05D25" w:rsidRPr="000671F8">
        <w:t>b</w:t>
      </w:r>
      <w:r w:rsidR="6FAF498B" w:rsidRPr="000671F8">
        <w:t xml:space="preserve">elonging </w:t>
      </w:r>
      <w:r w:rsidR="00A05D25" w:rsidRPr="000671F8">
        <w:t>a</w:t>
      </w:r>
      <w:r w:rsidR="6FAF498B" w:rsidRPr="000671F8">
        <w:t xml:space="preserve">dvisory </w:t>
      </w:r>
      <w:r w:rsidR="00A05D25" w:rsidRPr="000671F8">
        <w:t>c</w:t>
      </w:r>
      <w:r w:rsidR="6FAF498B" w:rsidRPr="000671F8">
        <w:t>ommittee</w:t>
      </w:r>
      <w:r w:rsidR="4B6E4B4A" w:rsidRPr="000671F8">
        <w:t xml:space="preserve"> that reviews the cultural responsivity of teachers’ instructional practices. According to the superintendent, the district hopes to establish a </w:t>
      </w:r>
      <w:r w:rsidR="5FD2DE0B" w:rsidRPr="000671F8">
        <w:t xml:space="preserve">“DEI playbook” that provides resources and look-fors to build culturally responsive classrooms, and they aim to incorporate </w:t>
      </w:r>
      <w:r w:rsidR="5F4EABE9" w:rsidRPr="000671F8">
        <w:t xml:space="preserve">these look-fors into classroom observations. </w:t>
      </w:r>
      <w:r w:rsidR="098CE653" w:rsidRPr="000671F8">
        <w:t>D</w:t>
      </w:r>
      <w:r w:rsidR="5F4EABE9" w:rsidRPr="000671F8">
        <w:t xml:space="preserve">istrict and school leaders </w:t>
      </w:r>
      <w:r w:rsidR="40CD92C0" w:rsidRPr="000671F8">
        <w:t xml:space="preserve">agreed </w:t>
      </w:r>
      <w:r w:rsidR="5F4EABE9" w:rsidRPr="000671F8">
        <w:t>that</w:t>
      </w:r>
      <w:r w:rsidR="0C30CF98" w:rsidRPr="000671F8">
        <w:t xml:space="preserve"> </w:t>
      </w:r>
      <w:r w:rsidR="00A05D25" w:rsidRPr="000671F8">
        <w:t xml:space="preserve">although </w:t>
      </w:r>
      <w:r w:rsidR="0C30CF98" w:rsidRPr="000671F8">
        <w:t xml:space="preserve">the district </w:t>
      </w:r>
      <w:r w:rsidR="00A05D25" w:rsidRPr="000671F8">
        <w:t>took</w:t>
      </w:r>
      <w:r w:rsidR="0C30CF98" w:rsidRPr="000671F8">
        <w:t xml:space="preserve"> steps to improve cultural responsivity,</w:t>
      </w:r>
      <w:r w:rsidR="5F4EABE9" w:rsidRPr="000671F8">
        <w:t xml:space="preserve"> this work is still in the </w:t>
      </w:r>
      <w:r w:rsidR="1133E414" w:rsidRPr="000671F8">
        <w:t xml:space="preserve">beginning stages. </w:t>
      </w:r>
      <w:r w:rsidR="5C72C8DB" w:rsidRPr="000671F8">
        <w:t xml:space="preserve">This </w:t>
      </w:r>
      <w:r w:rsidR="00A05D25" w:rsidRPr="000671F8">
        <w:t xml:space="preserve">observation </w:t>
      </w:r>
      <w:r w:rsidR="5C72C8DB" w:rsidRPr="000671F8">
        <w:t xml:space="preserve">is consistent with </w:t>
      </w:r>
      <w:r w:rsidR="1F9BD337" w:rsidRPr="000671F8">
        <w:t xml:space="preserve">reports from student focus groups that suggest lessons rarely incorporate </w:t>
      </w:r>
      <w:r w:rsidR="7988E351" w:rsidRPr="000671F8">
        <w:t>different backgrounds and cultures</w:t>
      </w:r>
      <w:r w:rsidR="00A05D25" w:rsidRPr="000671F8">
        <w:t>.</w:t>
      </w:r>
      <w:r w:rsidR="7988E351" w:rsidRPr="000671F8">
        <w:t xml:space="preserve"> </w:t>
      </w:r>
      <w:r w:rsidR="00A05D25" w:rsidRPr="000671F8">
        <w:t>W</w:t>
      </w:r>
      <w:r w:rsidR="7988E351" w:rsidRPr="000671F8">
        <w:t xml:space="preserve">hen </w:t>
      </w:r>
      <w:r w:rsidR="00A05D25" w:rsidRPr="000671F8">
        <w:t>discussion involve</w:t>
      </w:r>
      <w:r w:rsidR="00170D66">
        <w:t>s</w:t>
      </w:r>
      <w:r w:rsidR="00A05D25" w:rsidRPr="000671F8">
        <w:t xml:space="preserve"> </w:t>
      </w:r>
      <w:r w:rsidR="7988E351" w:rsidRPr="000671F8">
        <w:t xml:space="preserve">culture, </w:t>
      </w:r>
      <w:r w:rsidR="00170D66">
        <w:t xml:space="preserve">such </w:t>
      </w:r>
      <w:r w:rsidR="00170D66">
        <w:lastRenderedPageBreak/>
        <w:t>discussions</w:t>
      </w:r>
      <w:r w:rsidR="00170D66" w:rsidRPr="000671F8">
        <w:t xml:space="preserve"> </w:t>
      </w:r>
      <w:r w:rsidR="00170D66">
        <w:t>are</w:t>
      </w:r>
      <w:r w:rsidR="00170D66" w:rsidRPr="000671F8">
        <w:t xml:space="preserve"> </w:t>
      </w:r>
      <w:r w:rsidR="7988E351" w:rsidRPr="000671F8">
        <w:t xml:space="preserve">not </w:t>
      </w:r>
      <w:r w:rsidR="5E1511A8" w:rsidRPr="000671F8">
        <w:t xml:space="preserve">always </w:t>
      </w:r>
      <w:r w:rsidR="7988E351" w:rsidRPr="000671F8">
        <w:t>“with care.”</w:t>
      </w:r>
      <w:r w:rsidR="6C19C0AA" w:rsidRPr="000671F8">
        <w:t xml:space="preserve"> However, students also </w:t>
      </w:r>
      <w:r w:rsidR="46B9CAC6" w:rsidRPr="000671F8">
        <w:t>shared</w:t>
      </w:r>
      <w:r w:rsidR="6C19C0AA" w:rsidRPr="000671F8">
        <w:t xml:space="preserve"> </w:t>
      </w:r>
      <w:r w:rsidR="4840049E" w:rsidRPr="000671F8">
        <w:t>notic</w:t>
      </w:r>
      <w:r w:rsidR="00A05D25" w:rsidRPr="000671F8">
        <w:t>ing</w:t>
      </w:r>
      <w:r w:rsidR="4840049E" w:rsidRPr="000671F8">
        <w:t xml:space="preserve"> improvements in the frequency and quality of discussions </w:t>
      </w:r>
      <w:r w:rsidR="00053AA1" w:rsidRPr="000671F8">
        <w:t xml:space="preserve">about </w:t>
      </w:r>
      <w:r w:rsidR="4840049E" w:rsidRPr="000671F8">
        <w:t>culture within their classes</w:t>
      </w:r>
      <w:r w:rsidR="00053AA1" w:rsidRPr="000671F8">
        <w:t xml:space="preserve"> in the past year</w:t>
      </w:r>
      <w:r w:rsidR="4840049E" w:rsidRPr="000671F8">
        <w:t xml:space="preserve">. </w:t>
      </w:r>
    </w:p>
    <w:p w14:paraId="3E28847C" w14:textId="706AAE22" w:rsidR="4FA069C0" w:rsidRPr="000671F8" w:rsidRDefault="4FA069C0" w:rsidP="00116E88">
      <w:pPr>
        <w:pStyle w:val="BodyText"/>
      </w:pPr>
      <w:r w:rsidRPr="000671F8">
        <w:t>Across all grade bands, providing opportunities for student autonomy and leadership in the classroom is an area for growth.</w:t>
      </w:r>
      <w:r w:rsidR="4527D398" w:rsidRPr="000671F8">
        <w:t xml:space="preserve"> CLASS ratings for </w:t>
      </w:r>
      <w:r w:rsidR="6474ACF6" w:rsidRPr="000671F8">
        <w:t xml:space="preserve">the </w:t>
      </w:r>
      <w:r w:rsidR="4527D398" w:rsidRPr="000671F8">
        <w:t xml:space="preserve">Regard for Student Perspectives </w:t>
      </w:r>
      <w:r w:rsidR="1F189848" w:rsidRPr="000671F8">
        <w:t xml:space="preserve">dimension </w:t>
      </w:r>
      <w:r w:rsidR="00A05D25" w:rsidRPr="000671F8">
        <w:t xml:space="preserve">at </w:t>
      </w:r>
      <w:r w:rsidR="4527D398" w:rsidRPr="000671F8">
        <w:t>the low end of the middle range for all grade bands (</w:t>
      </w:r>
      <w:r w:rsidR="50EC9C1C" w:rsidRPr="000671F8">
        <w:t xml:space="preserve">3.2 for Grades K-5, 3.5 for Grades 6-8, </w:t>
      </w:r>
      <w:r w:rsidR="00A05D25" w:rsidRPr="000671F8">
        <w:t xml:space="preserve">and </w:t>
      </w:r>
      <w:r w:rsidR="4527D398" w:rsidRPr="000671F8">
        <w:t xml:space="preserve">3.3 </w:t>
      </w:r>
      <w:r w:rsidR="28F69018" w:rsidRPr="000671F8">
        <w:t>for Grades 9-12)</w:t>
      </w:r>
      <w:r w:rsidR="66A5E2FB" w:rsidRPr="000671F8">
        <w:t xml:space="preserve"> indicate that classroom practices do not consistently emphasize students’ int</w:t>
      </w:r>
      <w:r w:rsidR="2226975C" w:rsidRPr="000671F8">
        <w:t>erests</w:t>
      </w:r>
      <w:r w:rsidR="00AA1B26" w:rsidRPr="000671F8">
        <w:t xml:space="preserve">, </w:t>
      </w:r>
      <w:r w:rsidR="00A05D25" w:rsidRPr="000671F8">
        <w:t xml:space="preserve">recognize </w:t>
      </w:r>
      <w:r w:rsidR="2226975C" w:rsidRPr="000671F8">
        <w:t>points of view</w:t>
      </w:r>
      <w:r w:rsidR="00A05D25" w:rsidRPr="000671F8">
        <w:t>,</w:t>
      </w:r>
      <w:r w:rsidR="2226975C" w:rsidRPr="000671F8">
        <w:t xml:space="preserve"> or encourage responsibility and autonomy. Furthermore, instructional observation ratings for the I</w:t>
      </w:r>
      <w:r w:rsidR="2DEB5FE0" w:rsidRPr="000671F8">
        <w:t>nstructional Dialogue dimension in the lower</w:t>
      </w:r>
      <w:r w:rsidR="00A05D25" w:rsidRPr="000671F8">
        <w:t xml:space="preserve"> </w:t>
      </w:r>
      <w:r w:rsidR="2DEB5FE0" w:rsidRPr="000671F8">
        <w:t xml:space="preserve">middle range for Grades 4-5 </w:t>
      </w:r>
      <w:r w:rsidR="57B5B948" w:rsidRPr="000671F8">
        <w:t xml:space="preserve">(3.2) </w:t>
      </w:r>
      <w:r w:rsidR="2DEB5FE0" w:rsidRPr="000671F8">
        <w:t xml:space="preserve">and in the low </w:t>
      </w:r>
      <w:r w:rsidR="10783A38" w:rsidRPr="000671F8">
        <w:t xml:space="preserve">range for Grades 6-8 and 9-12 </w:t>
      </w:r>
      <w:r w:rsidR="0AD23E1B" w:rsidRPr="000671F8">
        <w:t xml:space="preserve">(2.4 and 2.3, respectively) </w:t>
      </w:r>
      <w:r w:rsidR="10783A38" w:rsidRPr="000671F8">
        <w:t xml:space="preserve">indicate limited or inconsistent opportunities for students to </w:t>
      </w:r>
      <w:r w:rsidR="1E763695" w:rsidRPr="000671F8">
        <w:t>actively participate in extended</w:t>
      </w:r>
      <w:r w:rsidR="3AF98FB8" w:rsidRPr="000671F8">
        <w:t xml:space="preserve">, content-focused dialogues. </w:t>
      </w:r>
      <w:r w:rsidR="612F12C2" w:rsidRPr="000671F8">
        <w:t xml:space="preserve">Similarly, </w:t>
      </w:r>
      <w:r w:rsidR="006E74DA">
        <w:t>fo</w:t>
      </w:r>
      <w:r w:rsidR="612F12C2" w:rsidRPr="000671F8">
        <w:t>c</w:t>
      </w:r>
      <w:r w:rsidR="006E74DA">
        <w:t>u</w:t>
      </w:r>
      <w:r w:rsidR="612F12C2" w:rsidRPr="000671F8">
        <w:t>s</w:t>
      </w:r>
      <w:r w:rsidR="006E74DA">
        <w:t xml:space="preserve"> groups</w:t>
      </w:r>
      <w:r w:rsidR="612F12C2" w:rsidRPr="000671F8">
        <w:t xml:space="preserve"> with students and teachers across grade levels revealed </w:t>
      </w:r>
      <w:r w:rsidR="00A05D25" w:rsidRPr="000671F8">
        <w:t xml:space="preserve">teacher-driven instruction in </w:t>
      </w:r>
      <w:r w:rsidR="612F12C2" w:rsidRPr="000671F8">
        <w:t>most classroom</w:t>
      </w:r>
      <w:r w:rsidR="00A05D25" w:rsidRPr="000671F8">
        <w:t>s</w:t>
      </w:r>
      <w:r w:rsidR="4E7F81B8" w:rsidRPr="000671F8">
        <w:t xml:space="preserve">. </w:t>
      </w:r>
      <w:r w:rsidR="00CC76AD">
        <w:t>Both s</w:t>
      </w:r>
      <w:r w:rsidR="00CC76AD" w:rsidRPr="000671F8">
        <w:t xml:space="preserve">tudents </w:t>
      </w:r>
      <w:r w:rsidR="4E7F81B8" w:rsidRPr="000671F8">
        <w:t xml:space="preserve">and teachers expressed a desire for more small-group and student-led lessons. </w:t>
      </w:r>
    </w:p>
    <w:p w14:paraId="129FECFB" w14:textId="56C52244" w:rsidR="739691AB" w:rsidRPr="000671F8" w:rsidRDefault="739691AB" w:rsidP="00116E88">
      <w:pPr>
        <w:pStyle w:val="BodyText"/>
      </w:pPr>
      <w:r w:rsidRPr="000671F8">
        <w:t xml:space="preserve">Instructional observations and </w:t>
      </w:r>
      <w:r w:rsidR="006C54E0" w:rsidRPr="000671F8">
        <w:t xml:space="preserve">student </w:t>
      </w:r>
      <w:r w:rsidRPr="000671F8">
        <w:t xml:space="preserve">reports suggest that </w:t>
      </w:r>
      <w:r w:rsidR="313DDB26" w:rsidRPr="000671F8">
        <w:t>providing opportunities t</w:t>
      </w:r>
      <w:r w:rsidR="00BC7C8C" w:rsidRPr="000671F8">
        <w:t>o</w:t>
      </w:r>
      <w:r w:rsidR="313DDB26" w:rsidRPr="000671F8">
        <w:t xml:space="preserve"> promote higher</w:t>
      </w:r>
      <w:r w:rsidR="00A05D25" w:rsidRPr="000671F8">
        <w:t xml:space="preserve"> </w:t>
      </w:r>
      <w:r w:rsidR="313DDB26" w:rsidRPr="000671F8">
        <w:t xml:space="preserve">order thinking and deeper understanding of content </w:t>
      </w:r>
      <w:r w:rsidR="00A05D25" w:rsidRPr="000671F8">
        <w:t>are</w:t>
      </w:r>
      <w:r w:rsidR="313DDB26" w:rsidRPr="000671F8">
        <w:t xml:space="preserve"> an area for growth for the district. </w:t>
      </w:r>
      <w:r w:rsidR="48E77691" w:rsidRPr="000671F8">
        <w:t>Instructional observation ratings for Analysis and Inquiry in the low range for all grade bands (2.7 for Grades 4-5, 2.4 for Grades</w:t>
      </w:r>
      <w:r w:rsidR="22D486AC" w:rsidRPr="000671F8">
        <w:t xml:space="preserve"> 6-8, 2.2 for Grades 9-12) suggest that students rarely </w:t>
      </w:r>
      <w:r w:rsidR="00A05D25" w:rsidRPr="000671F8">
        <w:t xml:space="preserve">have </w:t>
      </w:r>
      <w:r w:rsidR="22D486AC" w:rsidRPr="000671F8">
        <w:t>opportunities to</w:t>
      </w:r>
      <w:r w:rsidR="472B447C" w:rsidRPr="000671F8">
        <w:t xml:space="preserve"> engage in open-ended tasks, problem</w:t>
      </w:r>
      <w:r w:rsidR="00A05D25" w:rsidRPr="000671F8">
        <w:t>-</w:t>
      </w:r>
      <w:r w:rsidR="472B447C" w:rsidRPr="000671F8">
        <w:t>solve, or reflect on their own learning</w:t>
      </w:r>
      <w:r w:rsidR="3731E90F" w:rsidRPr="000671F8">
        <w:t xml:space="preserve">. Likewise, students expressed that the majority of </w:t>
      </w:r>
      <w:r w:rsidR="04D5FE84" w:rsidRPr="000671F8">
        <w:t>class time is rote instruction, with fewer opportunities for projects, group work, and hands-on activities.</w:t>
      </w:r>
      <w:r w:rsidR="3731E90F" w:rsidRPr="000671F8">
        <w:t xml:space="preserve"> </w:t>
      </w:r>
      <w:r w:rsidR="48E04633" w:rsidRPr="000671F8">
        <w:t>According to the superintendent, the high school aims to depart from the “stand and deliver” teaching method by implementing a project-base</w:t>
      </w:r>
      <w:r w:rsidR="698DD39A" w:rsidRPr="000671F8">
        <w:t xml:space="preserve">d learning approach, but </w:t>
      </w:r>
      <w:r w:rsidR="00A05D25" w:rsidRPr="000671F8">
        <w:t>students have few</w:t>
      </w:r>
      <w:r w:rsidR="698DD39A" w:rsidRPr="000671F8">
        <w:t xml:space="preserve"> widespread opportunities to engage in this mode of instruction.</w:t>
      </w:r>
      <w:r w:rsidR="5A95AC13" w:rsidRPr="000671F8">
        <w:t xml:space="preserve"> In addition, instructional observation ratings for Quality of Feedback </w:t>
      </w:r>
      <w:r w:rsidR="40F947A4" w:rsidRPr="000671F8">
        <w:t xml:space="preserve">were </w:t>
      </w:r>
      <w:r w:rsidR="5A95AC13" w:rsidRPr="000671F8">
        <w:t>in the</w:t>
      </w:r>
      <w:r w:rsidR="36BBF007" w:rsidRPr="000671F8">
        <w:t xml:space="preserve"> low-middle range for Grades K-5 and 6-8 (3.2 and 3.5, respectively) and in the low range for Grades 9-12 (2.4)</w:t>
      </w:r>
      <w:r w:rsidR="1FD519BC" w:rsidRPr="000671F8">
        <w:t xml:space="preserve">. This </w:t>
      </w:r>
      <w:r w:rsidR="00A05D25" w:rsidRPr="000671F8">
        <w:t xml:space="preserve">finding </w:t>
      </w:r>
      <w:r w:rsidR="1FD519BC" w:rsidRPr="000671F8">
        <w:t xml:space="preserve">indicates that, especially at the high school level, </w:t>
      </w:r>
      <w:r w:rsidR="173D2756" w:rsidRPr="000671F8">
        <w:t>teachers do not consistently scaffold student learning</w:t>
      </w:r>
      <w:r w:rsidR="216F9BC2" w:rsidRPr="000671F8">
        <w:t xml:space="preserve">, </w:t>
      </w:r>
      <w:r w:rsidR="173D2756" w:rsidRPr="000671F8">
        <w:t>encourage student persistence</w:t>
      </w:r>
      <w:r w:rsidR="4FF72E94" w:rsidRPr="000671F8">
        <w:t>, or have students elaborate and expand on their thinking. Consistent with this finding, student</w:t>
      </w:r>
      <w:r w:rsidR="66051E4F" w:rsidRPr="000671F8">
        <w:t xml:space="preserve"> focus group members </w:t>
      </w:r>
      <w:r w:rsidR="6F13B136" w:rsidRPr="000671F8">
        <w:t>indicated that the quality and quantity of feed</w:t>
      </w:r>
      <w:r w:rsidR="0FC13E9E" w:rsidRPr="000671F8">
        <w:t xml:space="preserve">back they receive varies greatly by teacher. </w:t>
      </w:r>
    </w:p>
    <w:p w14:paraId="0CD19B9E" w14:textId="0DF5ACF7" w:rsidR="78307D37" w:rsidRPr="000671F8" w:rsidRDefault="78307D37" w:rsidP="00116E88">
      <w:pPr>
        <w:pStyle w:val="BodyText"/>
      </w:pPr>
      <w:r w:rsidRPr="000671F8">
        <w:t xml:space="preserve">Discussions in </w:t>
      </w:r>
      <w:r w:rsidR="00A05D25" w:rsidRPr="000671F8">
        <w:t xml:space="preserve">the </w:t>
      </w:r>
      <w:r w:rsidR="00E317DB" w:rsidRPr="000671F8">
        <w:t xml:space="preserve">middle and high school </w:t>
      </w:r>
      <w:r w:rsidRPr="000671F8">
        <w:t xml:space="preserve">student focus groups </w:t>
      </w:r>
      <w:r w:rsidR="00E317DB" w:rsidRPr="000671F8">
        <w:t>suggest</w:t>
      </w:r>
      <w:r w:rsidRPr="000671F8">
        <w:t xml:space="preserve"> </w:t>
      </w:r>
      <w:r w:rsidR="00FB5D40" w:rsidRPr="000671F8">
        <w:t>that</w:t>
      </w:r>
      <w:r w:rsidR="00E317DB" w:rsidRPr="000671F8">
        <w:t xml:space="preserve"> student behavior </w:t>
      </w:r>
      <w:r w:rsidR="3BC4CBDF" w:rsidRPr="000671F8">
        <w:t xml:space="preserve">negatively </w:t>
      </w:r>
      <w:r w:rsidR="00E317DB" w:rsidRPr="000671F8">
        <w:t>impacts</w:t>
      </w:r>
      <w:r w:rsidR="3BC4CBDF" w:rsidRPr="000671F8">
        <w:t xml:space="preserve"> </w:t>
      </w:r>
      <w:r w:rsidR="00E317DB" w:rsidRPr="000671F8">
        <w:t>classroom instruction</w:t>
      </w:r>
      <w:r w:rsidR="21668A64" w:rsidRPr="000671F8">
        <w:t>; however,</w:t>
      </w:r>
      <w:r w:rsidR="3BC4CBDF" w:rsidRPr="000671F8">
        <w:t xml:space="preserve"> instructional observation data contradict this </w:t>
      </w:r>
      <w:r w:rsidR="00F86E53" w:rsidRPr="000671F8">
        <w:t>assertion</w:t>
      </w:r>
      <w:r w:rsidR="3BC4CBDF" w:rsidRPr="000671F8">
        <w:t xml:space="preserve">. </w:t>
      </w:r>
      <w:r w:rsidR="6E9DB82E" w:rsidRPr="000671F8">
        <w:t>Middle and high school students across grade levels suggested</w:t>
      </w:r>
      <w:r w:rsidR="41E4311A" w:rsidRPr="000671F8">
        <w:t xml:space="preserve"> </w:t>
      </w:r>
      <w:r w:rsidR="00A05D25" w:rsidRPr="000671F8">
        <w:t xml:space="preserve">that </w:t>
      </w:r>
      <w:r w:rsidR="41E4311A" w:rsidRPr="000671F8">
        <w:t xml:space="preserve">teachers must </w:t>
      </w:r>
      <w:r w:rsidR="62867582" w:rsidRPr="000671F8">
        <w:t xml:space="preserve">pause </w:t>
      </w:r>
      <w:r w:rsidR="6E9DB82E" w:rsidRPr="000671F8">
        <w:t>instruction</w:t>
      </w:r>
      <w:r w:rsidR="296B29A4" w:rsidRPr="000671F8">
        <w:t xml:space="preserve"> frequently</w:t>
      </w:r>
      <w:r w:rsidR="6E9DB82E" w:rsidRPr="000671F8">
        <w:t xml:space="preserve"> to </w:t>
      </w:r>
      <w:r w:rsidR="684FF596" w:rsidRPr="000671F8">
        <w:t xml:space="preserve">address student behavioral concerns in the classroom. They </w:t>
      </w:r>
      <w:r w:rsidR="33E634BD" w:rsidRPr="000671F8">
        <w:t>expressed that in some classes, student conduct is so severe that it completely interrupts classroom activities:</w:t>
      </w:r>
      <w:r w:rsidR="57BFF0C9" w:rsidRPr="000671F8">
        <w:t xml:space="preserve"> “</w:t>
      </w:r>
      <w:r w:rsidR="39C898FF" w:rsidRPr="000671F8">
        <w:t xml:space="preserve">In one class, </w:t>
      </w:r>
      <w:r w:rsidR="57BFF0C9" w:rsidRPr="000671F8">
        <w:t xml:space="preserve">I barely get to learn anything because my teacher is always just focused on the kids who are misbehaving.” </w:t>
      </w:r>
      <w:r w:rsidR="47DF8332" w:rsidRPr="000671F8">
        <w:t xml:space="preserve">In contrast, </w:t>
      </w:r>
      <w:r w:rsidR="392374D9" w:rsidRPr="000671F8">
        <w:t xml:space="preserve">ratings in the high range for Behavior Management across </w:t>
      </w:r>
      <w:r w:rsidR="00A05D25" w:rsidRPr="000671F8">
        <w:t>all grades</w:t>
      </w:r>
      <w:r w:rsidR="392374D9" w:rsidRPr="000671F8">
        <w:t xml:space="preserve"> (</w:t>
      </w:r>
      <w:r w:rsidR="25C7F28A" w:rsidRPr="000671F8">
        <w:t>6.1 for Grades K-5</w:t>
      </w:r>
      <w:r w:rsidR="00A05D25" w:rsidRPr="000671F8">
        <w:t xml:space="preserve"> and</w:t>
      </w:r>
      <w:r w:rsidR="25C7F28A" w:rsidRPr="000671F8">
        <w:t xml:space="preserve"> </w:t>
      </w:r>
      <w:r w:rsidR="392374D9" w:rsidRPr="000671F8">
        <w:t xml:space="preserve">6.0 for Grades 6-8 and </w:t>
      </w:r>
      <w:r w:rsidR="7851F26E" w:rsidRPr="000671F8">
        <w:t>9</w:t>
      </w:r>
      <w:r w:rsidR="00A05D25" w:rsidRPr="000671F8">
        <w:t>-</w:t>
      </w:r>
      <w:r w:rsidR="392374D9" w:rsidRPr="000671F8">
        <w:t xml:space="preserve">12) indicate that teachers </w:t>
      </w:r>
      <w:r w:rsidR="6619FCE6" w:rsidRPr="000671F8">
        <w:t>provide and enforce clear behavioral expectations</w:t>
      </w:r>
      <w:r w:rsidR="78D16A7C" w:rsidRPr="000671F8">
        <w:t xml:space="preserve"> and </w:t>
      </w:r>
      <w:r w:rsidR="6140A916" w:rsidRPr="000671F8">
        <w:t xml:space="preserve">effectively use cues to redirect behavior in a way that prevents escalation of misbehavior. </w:t>
      </w:r>
    </w:p>
    <w:p w14:paraId="7363FA1A" w14:textId="051B8863" w:rsidR="07D09AC0" w:rsidRPr="000671F8" w:rsidRDefault="07D09AC0" w:rsidP="00116E88">
      <w:pPr>
        <w:pStyle w:val="BodyText"/>
      </w:pPr>
      <w:r w:rsidRPr="000671F8">
        <w:t>As described in the district improvement plan and by district leaders, HVRSD emphasizes provi</w:t>
      </w:r>
      <w:r w:rsidR="492BB58E" w:rsidRPr="000671F8">
        <w:t xml:space="preserve">ding </w:t>
      </w:r>
      <w:r w:rsidR="00927938" w:rsidRPr="000671F8">
        <w:t xml:space="preserve">all students with </w:t>
      </w:r>
      <w:r w:rsidR="492BB58E" w:rsidRPr="000671F8">
        <w:t xml:space="preserve">differentiated instruction and curriculum access points. The superintendent </w:t>
      </w:r>
      <w:r w:rsidR="76223D9B" w:rsidRPr="000671F8">
        <w:t xml:space="preserve">acknowledged that this </w:t>
      </w:r>
      <w:r w:rsidR="000C5B0A" w:rsidRPr="000671F8">
        <w:t xml:space="preserve">focus </w:t>
      </w:r>
      <w:r w:rsidR="76223D9B" w:rsidRPr="000671F8">
        <w:t>has been districtwide for several years, and they are now see</w:t>
      </w:r>
      <w:r w:rsidR="00194C8E" w:rsidRPr="000671F8">
        <w:t>ing</w:t>
      </w:r>
      <w:r w:rsidR="76223D9B" w:rsidRPr="000671F8">
        <w:t xml:space="preserve"> </w:t>
      </w:r>
      <w:r w:rsidR="76223D9B" w:rsidRPr="000671F8">
        <w:lastRenderedPageBreak/>
        <w:t>improvements in practice.</w:t>
      </w:r>
      <w:r w:rsidR="25FD6D0E" w:rsidRPr="000671F8">
        <w:t xml:space="preserve"> </w:t>
      </w:r>
      <w:r w:rsidR="3828CBF6" w:rsidRPr="000671F8">
        <w:t>Instructional observation ratings for Instructional Learning Formats</w:t>
      </w:r>
      <w:r w:rsidR="1E6E682D" w:rsidRPr="000671F8">
        <w:t xml:space="preserve"> were</w:t>
      </w:r>
      <w:r w:rsidR="3828CBF6" w:rsidRPr="000671F8">
        <w:t xml:space="preserve"> </w:t>
      </w:r>
      <w:r w:rsidR="168843C3" w:rsidRPr="000671F8">
        <w:t>in the upper</w:t>
      </w:r>
      <w:r w:rsidR="000C5B0A" w:rsidRPr="000671F8">
        <w:t xml:space="preserve"> </w:t>
      </w:r>
      <w:r w:rsidR="168843C3" w:rsidRPr="000671F8">
        <w:t xml:space="preserve">middle range for </w:t>
      </w:r>
      <w:r w:rsidR="000C5B0A" w:rsidRPr="000671F8">
        <w:t>G</w:t>
      </w:r>
      <w:r w:rsidR="00FE1A42" w:rsidRPr="000671F8">
        <w:t xml:space="preserve">rades </w:t>
      </w:r>
      <w:r w:rsidR="168843C3" w:rsidRPr="000671F8">
        <w:t xml:space="preserve">K-5 (5.2) and </w:t>
      </w:r>
      <w:r w:rsidR="000C5B0A" w:rsidRPr="000671F8">
        <w:t>G</w:t>
      </w:r>
      <w:r w:rsidR="00FE1A42" w:rsidRPr="000671F8">
        <w:t xml:space="preserve">rades </w:t>
      </w:r>
      <w:r w:rsidR="168843C3" w:rsidRPr="000671F8">
        <w:t xml:space="preserve">6-8 (5.1) and in the middle range for </w:t>
      </w:r>
      <w:r w:rsidR="000C5B0A" w:rsidRPr="000671F8">
        <w:t>G</w:t>
      </w:r>
      <w:r w:rsidR="00FE1A42" w:rsidRPr="000671F8">
        <w:t xml:space="preserve">rades </w:t>
      </w:r>
      <w:r w:rsidR="168843C3" w:rsidRPr="000671F8">
        <w:t>9-12 (4.8)</w:t>
      </w:r>
      <w:r w:rsidR="6D093257" w:rsidRPr="000671F8">
        <w:t>. Th</w:t>
      </w:r>
      <w:r w:rsidR="00EB7ADC" w:rsidRPr="000671F8">
        <w:t>is rating</w:t>
      </w:r>
      <w:r w:rsidR="168843C3" w:rsidRPr="000671F8">
        <w:t xml:space="preserve"> </w:t>
      </w:r>
      <w:r w:rsidR="29DA4F38" w:rsidRPr="000671F8">
        <w:t>indicate</w:t>
      </w:r>
      <w:r w:rsidR="01B31D9B" w:rsidRPr="000671F8">
        <w:t>s</w:t>
      </w:r>
      <w:r w:rsidR="29DA4F38" w:rsidRPr="000671F8">
        <w:t xml:space="preserve"> </w:t>
      </w:r>
      <w:r w:rsidR="72791405" w:rsidRPr="000671F8">
        <w:t>that</w:t>
      </w:r>
      <w:r w:rsidR="00EB7ADC" w:rsidRPr="000671F8">
        <w:t>,</w:t>
      </w:r>
      <w:r w:rsidR="72791405" w:rsidRPr="000671F8">
        <w:t xml:space="preserve"> to some exten</w:t>
      </w:r>
      <w:r w:rsidR="29DA4F38" w:rsidRPr="000671F8">
        <w:t>t</w:t>
      </w:r>
      <w:r w:rsidR="00EB7ADC" w:rsidRPr="000671F8">
        <w:t>,</w:t>
      </w:r>
      <w:r w:rsidR="29DA4F38" w:rsidRPr="000671F8">
        <w:t xml:space="preserve"> teachers </w:t>
      </w:r>
      <w:r w:rsidR="6319D1EB" w:rsidRPr="000671F8">
        <w:t>use vari</w:t>
      </w:r>
      <w:r w:rsidR="1E134038" w:rsidRPr="000671F8">
        <w:t>ed</w:t>
      </w:r>
      <w:r w:rsidR="6319D1EB" w:rsidRPr="000671F8">
        <w:t xml:space="preserve"> strategies, modalities, and materials to engage students in classroom activities</w:t>
      </w:r>
      <w:r w:rsidR="0CE91536" w:rsidRPr="000671F8">
        <w:t xml:space="preserve"> and effectively facilitate student learning. </w:t>
      </w:r>
      <w:r w:rsidR="0007004E" w:rsidRPr="000671F8">
        <w:t>According to s</w:t>
      </w:r>
      <w:r w:rsidR="5843773B" w:rsidRPr="000671F8">
        <w:t>tudent focus groups</w:t>
      </w:r>
      <w:r w:rsidR="000C5B0A" w:rsidRPr="000671F8">
        <w:t>,</w:t>
      </w:r>
      <w:r w:rsidR="5843773B" w:rsidRPr="000671F8">
        <w:t xml:space="preserve"> students prefer classes </w:t>
      </w:r>
      <w:r w:rsidR="007C7778" w:rsidRPr="000671F8">
        <w:t>that allow</w:t>
      </w:r>
      <w:r w:rsidR="00404611" w:rsidRPr="000671F8">
        <w:t xml:space="preserve"> </w:t>
      </w:r>
      <w:r w:rsidR="00B76093" w:rsidRPr="000671F8">
        <w:t>them to</w:t>
      </w:r>
      <w:r w:rsidR="5843773B" w:rsidRPr="000671F8">
        <w:t xml:space="preserve"> engage with instructional materials hands-on, but opportunities for this kind of instruction vary by subject and teacher. Ra</w:t>
      </w:r>
      <w:r w:rsidR="0CE91536" w:rsidRPr="000671F8">
        <w:t>t</w:t>
      </w:r>
      <w:r w:rsidR="09AC66FB" w:rsidRPr="000671F8">
        <w:t>ings for Instructional Learning Formats</w:t>
      </w:r>
      <w:r w:rsidR="0CE91536" w:rsidRPr="000671F8">
        <w:t xml:space="preserve"> also suggest </w:t>
      </w:r>
      <w:r w:rsidR="0E9E16ED" w:rsidRPr="000671F8">
        <w:t xml:space="preserve">that teachers occasionally clarify learning objectives and use </w:t>
      </w:r>
      <w:r w:rsidR="304CD83A" w:rsidRPr="000671F8">
        <w:t xml:space="preserve">different </w:t>
      </w:r>
      <w:r w:rsidR="0E9E16ED" w:rsidRPr="000671F8">
        <w:t>strategies to help students organize information</w:t>
      </w:r>
      <w:r w:rsidR="0356502D" w:rsidRPr="000671F8">
        <w:t xml:space="preserve">, </w:t>
      </w:r>
      <w:r w:rsidR="000C5B0A" w:rsidRPr="000671F8">
        <w:t xml:space="preserve">but </w:t>
      </w:r>
      <w:r w:rsidR="0356502D" w:rsidRPr="000671F8">
        <w:t xml:space="preserve">these practices are </w:t>
      </w:r>
      <w:r w:rsidR="001324FD" w:rsidRPr="000671F8">
        <w:t>in</w:t>
      </w:r>
      <w:r w:rsidR="0356502D" w:rsidRPr="000671F8">
        <w:t xml:space="preserve">consistent. </w:t>
      </w:r>
      <w:r w:rsidR="27A3BEC5" w:rsidRPr="000671F8">
        <w:t xml:space="preserve">District leaders described steps taken at each building to provide differentiated instruction, including changing curriculum sequencing, providing graphic organizers, and </w:t>
      </w:r>
      <w:r w:rsidR="526112F9" w:rsidRPr="000671F8">
        <w:t xml:space="preserve">implementing </w:t>
      </w:r>
      <w:r w:rsidR="00346710">
        <w:t>S</w:t>
      </w:r>
      <w:r w:rsidR="526112F9" w:rsidRPr="000671F8">
        <w:t>elf-</w:t>
      </w:r>
      <w:r w:rsidR="00346710">
        <w:t>R</w:t>
      </w:r>
      <w:r w:rsidR="526112F9" w:rsidRPr="000671F8">
        <w:t xml:space="preserve">egulated </w:t>
      </w:r>
      <w:r w:rsidR="00346710">
        <w:t>S</w:t>
      </w:r>
      <w:r w:rsidR="526112F9" w:rsidRPr="000671F8">
        <w:t xml:space="preserve">trategy </w:t>
      </w:r>
      <w:r w:rsidR="00346710">
        <w:t>D</w:t>
      </w:r>
      <w:r w:rsidR="526112F9" w:rsidRPr="000671F8">
        <w:t>evelopment</w:t>
      </w:r>
      <w:r w:rsidR="00346710">
        <w:t xml:space="preserve"> (SRSD)</w:t>
      </w:r>
      <w:r w:rsidR="002106EF">
        <w:t xml:space="preserve">, </w:t>
      </w:r>
      <w:r w:rsidR="002106EF" w:rsidRPr="002106EF">
        <w:t>which offers explicit teaching of writing strategies and the writing process while fostering behavior management skills</w:t>
      </w:r>
      <w:r w:rsidR="526112F9" w:rsidRPr="000671F8">
        <w:t xml:space="preserve">. </w:t>
      </w:r>
      <w:r w:rsidR="74C3A217" w:rsidRPr="000671F8">
        <w:t xml:space="preserve">Overall, instructional observations and focus group data suggest that </w:t>
      </w:r>
      <w:r w:rsidR="000C5B0A" w:rsidRPr="000671F8">
        <w:t xml:space="preserve">although </w:t>
      </w:r>
      <w:r w:rsidR="1C6F98BA" w:rsidRPr="000671F8">
        <w:t xml:space="preserve">the district </w:t>
      </w:r>
      <w:r w:rsidR="000C5B0A" w:rsidRPr="000671F8">
        <w:t>is making</w:t>
      </w:r>
      <w:r w:rsidR="1C6F98BA" w:rsidRPr="000671F8">
        <w:t xml:space="preserve"> progress toward providing differentiated instruction to all students, </w:t>
      </w:r>
      <w:r w:rsidR="00C457F3" w:rsidRPr="000671F8">
        <w:t>improvements to the consistency of t</w:t>
      </w:r>
      <w:r w:rsidR="183219D8" w:rsidRPr="000671F8">
        <w:t>he</w:t>
      </w:r>
      <w:r w:rsidR="00C457F3" w:rsidRPr="000671F8">
        <w:t xml:space="preserve">se practices are still </w:t>
      </w:r>
      <w:r w:rsidR="000C5B0A" w:rsidRPr="000671F8">
        <w:t>necessary</w:t>
      </w:r>
      <w:r w:rsidR="00C457F3" w:rsidRPr="000671F8">
        <w:t>.</w:t>
      </w:r>
    </w:p>
    <w:p w14:paraId="5B29549C" w14:textId="37C7DFC4" w:rsidR="00473308" w:rsidRPr="000671F8" w:rsidRDefault="00473308" w:rsidP="00473308">
      <w:pPr>
        <w:pStyle w:val="Heading3"/>
      </w:pPr>
      <w:bookmarkStart w:id="27" w:name="_Student_Access_to"/>
      <w:bookmarkEnd w:id="27"/>
      <w:r w:rsidRPr="000671F8">
        <w:t>Student Access to Coursework</w:t>
      </w:r>
    </w:p>
    <w:p w14:paraId="0F4FCD3B" w14:textId="19890A21" w:rsidR="23A8C2E1" w:rsidRPr="000671F8" w:rsidRDefault="3439FBCE" w:rsidP="0E3C7EEC">
      <w:pPr>
        <w:pStyle w:val="BodyTextposthead"/>
      </w:pPr>
      <w:r w:rsidRPr="000671F8">
        <w:t>HVRSD provides a wide range of course offerings</w:t>
      </w:r>
      <w:r w:rsidR="08FBE498" w:rsidRPr="000671F8">
        <w:t xml:space="preserve"> a</w:t>
      </w:r>
      <w:r w:rsidR="22780DC3" w:rsidRPr="000671F8">
        <w:t xml:space="preserve">nd </w:t>
      </w:r>
      <w:r w:rsidR="4B30B5F4" w:rsidRPr="000671F8">
        <w:t>academic pathways</w:t>
      </w:r>
      <w:r w:rsidR="22780DC3" w:rsidRPr="000671F8">
        <w:t xml:space="preserve"> to </w:t>
      </w:r>
      <w:r w:rsidR="002D6F44" w:rsidRPr="000671F8">
        <w:t>accommodate</w:t>
      </w:r>
      <w:r w:rsidR="22780DC3" w:rsidRPr="000671F8">
        <w:t xml:space="preserve"> diverse student needs and interests, which is a strength of the district. </w:t>
      </w:r>
      <w:r w:rsidR="5A9354D2" w:rsidRPr="000671F8">
        <w:t xml:space="preserve">Hoosac Valley High School provides courses across three levels: </w:t>
      </w:r>
      <w:r w:rsidR="00CA7BA7" w:rsidRPr="000671F8">
        <w:t xml:space="preserve">Advanced </w:t>
      </w:r>
      <w:r w:rsidR="007E07BF" w:rsidRPr="000671F8">
        <w:t>Placement</w:t>
      </w:r>
      <w:r w:rsidR="009074A4" w:rsidRPr="000671F8">
        <w:t xml:space="preserve"> (AP), </w:t>
      </w:r>
      <w:r w:rsidR="000C5B0A" w:rsidRPr="000671F8">
        <w:t>h</w:t>
      </w:r>
      <w:r w:rsidR="009074A4" w:rsidRPr="000671F8">
        <w:t xml:space="preserve">onors, and </w:t>
      </w:r>
      <w:r w:rsidR="000C5B0A" w:rsidRPr="000671F8">
        <w:t>c</w:t>
      </w:r>
      <w:r w:rsidR="5A9354D2" w:rsidRPr="000671F8">
        <w:t xml:space="preserve">ollege </w:t>
      </w:r>
      <w:r w:rsidR="000C5B0A" w:rsidRPr="000671F8">
        <w:t>p</w:t>
      </w:r>
      <w:r w:rsidR="5A9354D2" w:rsidRPr="000671F8">
        <w:t>reparatory</w:t>
      </w:r>
      <w:r w:rsidR="009074A4" w:rsidRPr="000671F8">
        <w:t xml:space="preserve">. </w:t>
      </w:r>
      <w:r w:rsidR="04DE9A3C" w:rsidRPr="000671F8">
        <w:t xml:space="preserve">According to the </w:t>
      </w:r>
      <w:r w:rsidR="04DE9A3C" w:rsidRPr="000671F8">
        <w:rPr>
          <w:i/>
          <w:iCs/>
        </w:rPr>
        <w:t>2023-</w:t>
      </w:r>
      <w:r w:rsidR="00324158" w:rsidRPr="000671F8">
        <w:rPr>
          <w:i/>
          <w:iCs/>
        </w:rPr>
        <w:t>20</w:t>
      </w:r>
      <w:r w:rsidR="04DE9A3C" w:rsidRPr="000671F8">
        <w:rPr>
          <w:i/>
          <w:iCs/>
        </w:rPr>
        <w:t xml:space="preserve">24 Program of Studies, </w:t>
      </w:r>
      <w:r w:rsidR="04DE9A3C" w:rsidRPr="000671F8">
        <w:t>the school offers 11 AP courses across math</w:t>
      </w:r>
      <w:r w:rsidR="000C5B0A" w:rsidRPr="000671F8">
        <w:t>ematics</w:t>
      </w:r>
      <w:r w:rsidR="04DE9A3C" w:rsidRPr="000671F8">
        <w:t xml:space="preserve">, science, </w:t>
      </w:r>
      <w:r w:rsidR="255CF049" w:rsidRPr="000671F8">
        <w:t xml:space="preserve">ELA, and history. </w:t>
      </w:r>
      <w:r w:rsidR="450CC630" w:rsidRPr="000671F8">
        <w:t xml:space="preserve">Hoosac Valley Elementary School and Hoosac Valley Middle School do not </w:t>
      </w:r>
      <w:r w:rsidR="009836ED" w:rsidRPr="000671F8">
        <w:t>offer</w:t>
      </w:r>
      <w:r w:rsidR="450CC630" w:rsidRPr="000671F8">
        <w:t xml:space="preserve"> accelerated courses, </w:t>
      </w:r>
      <w:r w:rsidR="000C5B0A" w:rsidRPr="000671F8">
        <w:t xml:space="preserve">but </w:t>
      </w:r>
      <w:r w:rsidR="450CC630" w:rsidRPr="000671F8">
        <w:t xml:space="preserve">teachers and the superintendent reported </w:t>
      </w:r>
      <w:r w:rsidR="000E6C34" w:rsidRPr="000671F8">
        <w:t xml:space="preserve">that </w:t>
      </w:r>
      <w:r w:rsidR="450CC630" w:rsidRPr="000671F8">
        <w:t>students receive academic enrichment during WIN blocks. The high schoo</w:t>
      </w:r>
      <w:r w:rsidR="255CF049" w:rsidRPr="000671F8">
        <w:t>l offers dual enrollment courses through partnerships with</w:t>
      </w:r>
      <w:r w:rsidR="64ADF1F1" w:rsidRPr="000671F8">
        <w:t xml:space="preserve"> local institutions of higher education, including</w:t>
      </w:r>
      <w:r w:rsidR="255CF049" w:rsidRPr="000671F8">
        <w:t xml:space="preserve"> </w:t>
      </w:r>
      <w:r w:rsidR="000C5B0A" w:rsidRPr="000671F8">
        <w:t xml:space="preserve">the </w:t>
      </w:r>
      <w:r w:rsidR="255CF049" w:rsidRPr="000671F8">
        <w:t>Massachusetts College of Liberal Arts</w:t>
      </w:r>
      <w:r w:rsidR="029A56CB" w:rsidRPr="000671F8">
        <w:t>,</w:t>
      </w:r>
      <w:r w:rsidR="255CF049" w:rsidRPr="000671F8">
        <w:t xml:space="preserve"> Berkshire Community College</w:t>
      </w:r>
      <w:r w:rsidR="6D3F3213" w:rsidRPr="000671F8">
        <w:t xml:space="preserve">, and Williams College. </w:t>
      </w:r>
      <w:r w:rsidR="0AFA06DF" w:rsidRPr="000671F8">
        <w:t>Moreover</w:t>
      </w:r>
      <w:r w:rsidR="7DD162E3" w:rsidRPr="000671F8">
        <w:t xml:space="preserve">, they </w:t>
      </w:r>
      <w:r w:rsidR="00D82124" w:rsidRPr="000671F8">
        <w:t>allow seniors</w:t>
      </w:r>
      <w:r w:rsidR="7DD162E3" w:rsidRPr="000671F8">
        <w:t xml:space="preserve"> to enroll in work stud</w:t>
      </w:r>
      <w:r w:rsidR="00722FFA" w:rsidRPr="000671F8">
        <w:t>y</w:t>
      </w:r>
      <w:r w:rsidR="7DD162E3" w:rsidRPr="000671F8">
        <w:t xml:space="preserve"> and internships with local business an</w:t>
      </w:r>
      <w:r w:rsidR="225C9774" w:rsidRPr="000671F8">
        <w:t xml:space="preserve">d industry partners. </w:t>
      </w:r>
    </w:p>
    <w:p w14:paraId="68C8712B" w14:textId="720EED7A" w:rsidR="23A8C2E1" w:rsidRPr="000671F8" w:rsidRDefault="00E96ADC" w:rsidP="00116E88">
      <w:pPr>
        <w:pStyle w:val="BodyText"/>
      </w:pPr>
      <w:r w:rsidRPr="000671F8">
        <w:t xml:space="preserve">In addition to core content offerings, students can access enrichment, electives, and extracurriculars across all school buildings. </w:t>
      </w:r>
      <w:r w:rsidR="00B73AC8" w:rsidRPr="000671F8">
        <w:t xml:space="preserve">Elementary school teachers reported that students receive 50 minutes per week for each of the following: </w:t>
      </w:r>
      <w:r w:rsidR="1633516A" w:rsidRPr="000671F8">
        <w:t xml:space="preserve">art, music, physical education, media technology, and science. </w:t>
      </w:r>
      <w:r w:rsidR="75B8F137" w:rsidRPr="000671F8">
        <w:t xml:space="preserve">At the middle school, students </w:t>
      </w:r>
      <w:r w:rsidR="000C5B0A" w:rsidRPr="000671F8">
        <w:t>have</w:t>
      </w:r>
      <w:r w:rsidR="75B8F137" w:rsidRPr="000671F8">
        <w:t xml:space="preserve"> different electives every quarter. </w:t>
      </w:r>
      <w:r w:rsidR="57EE25F1" w:rsidRPr="000671F8">
        <w:t xml:space="preserve">The high school offers </w:t>
      </w:r>
      <w:r w:rsidR="6D3F3213" w:rsidRPr="000671F8">
        <w:t xml:space="preserve">Spanish as a </w:t>
      </w:r>
      <w:r w:rsidR="00514CB4">
        <w:t>world</w:t>
      </w:r>
      <w:r w:rsidR="6D3F3213" w:rsidRPr="000671F8">
        <w:t xml:space="preserve"> </w:t>
      </w:r>
      <w:r w:rsidR="4FC3F762" w:rsidRPr="000671F8">
        <w:t>language</w:t>
      </w:r>
      <w:r w:rsidR="7B6777FE" w:rsidRPr="000671F8">
        <w:t xml:space="preserve"> course</w:t>
      </w:r>
      <w:r w:rsidR="4FC3F762" w:rsidRPr="000671F8">
        <w:t xml:space="preserve">, and </w:t>
      </w:r>
      <w:r w:rsidR="23E5986C" w:rsidRPr="000671F8">
        <w:t xml:space="preserve">district leaders reported </w:t>
      </w:r>
      <w:r w:rsidR="4FC3F762" w:rsidRPr="000671F8">
        <w:t>introduc</w:t>
      </w:r>
      <w:r w:rsidR="003F15FC" w:rsidRPr="000671F8">
        <w:t>ing this course</w:t>
      </w:r>
      <w:r w:rsidR="4FC3F762" w:rsidRPr="000671F8">
        <w:t xml:space="preserve"> at the middle school. </w:t>
      </w:r>
      <w:r w:rsidR="35F7B0F6" w:rsidRPr="000671F8">
        <w:t>Focus group responses from teachers</w:t>
      </w:r>
      <w:r w:rsidR="05B9D31A" w:rsidRPr="000671F8">
        <w:t xml:space="preserve"> and students, </w:t>
      </w:r>
      <w:r w:rsidR="00070AC4" w:rsidRPr="000671F8">
        <w:t>plus</w:t>
      </w:r>
      <w:r w:rsidR="05B9D31A" w:rsidRPr="000671F8">
        <w:t xml:space="preserve"> the </w:t>
      </w:r>
      <w:r w:rsidR="05B9D31A" w:rsidRPr="000671F8">
        <w:rPr>
          <w:i/>
          <w:iCs/>
        </w:rPr>
        <w:t>2023-</w:t>
      </w:r>
      <w:r w:rsidR="00324158" w:rsidRPr="000671F8">
        <w:rPr>
          <w:i/>
          <w:iCs/>
        </w:rPr>
        <w:t>20</w:t>
      </w:r>
      <w:r w:rsidR="05B9D31A" w:rsidRPr="000671F8">
        <w:rPr>
          <w:i/>
          <w:iCs/>
        </w:rPr>
        <w:t>24 Program of Studies</w:t>
      </w:r>
      <w:r w:rsidR="05B9D31A" w:rsidRPr="000671F8">
        <w:t>, indicate that the</w:t>
      </w:r>
      <w:r w:rsidR="40493429" w:rsidRPr="000671F8">
        <w:t xml:space="preserve"> high school offers several unique electives tailored to students’ interests and career goals, including timber framing, </w:t>
      </w:r>
      <w:r w:rsidR="78692D85" w:rsidRPr="000671F8">
        <w:t xml:space="preserve">drama and theatre arts, </w:t>
      </w:r>
      <w:r w:rsidR="531DB94E" w:rsidRPr="000671F8">
        <w:t xml:space="preserve">and environmental conservation. </w:t>
      </w:r>
      <w:r w:rsidR="352FB0BC" w:rsidRPr="000671F8">
        <w:t>One student noted that the wide range of electives at the high school is something that students “definitely take pride in.”</w:t>
      </w:r>
      <w:r w:rsidR="526FD0D1" w:rsidRPr="000671F8">
        <w:t xml:space="preserve"> </w:t>
      </w:r>
      <w:r w:rsidR="000C5B0A" w:rsidRPr="000671F8">
        <w:t>The m</w:t>
      </w:r>
      <w:r w:rsidR="33BCE924" w:rsidRPr="000671F8">
        <w:t>iddle and high school</w:t>
      </w:r>
      <w:r w:rsidR="001A0E16" w:rsidRPr="000671F8">
        <w:t>s</w:t>
      </w:r>
      <w:r w:rsidR="33BCE924" w:rsidRPr="000671F8">
        <w:t xml:space="preserve"> also provide various extracurricular activities</w:t>
      </w:r>
      <w:r w:rsidR="5B464CA1" w:rsidRPr="000671F8">
        <w:t xml:space="preserve">, including athletics, volunteer opportunities, and special interest clubs. </w:t>
      </w:r>
    </w:p>
    <w:p w14:paraId="3D6BADDD" w14:textId="0560A9A1" w:rsidR="1BFE89C6" w:rsidRPr="00FF5DE6" w:rsidRDefault="1BFE89C6" w:rsidP="00116E88">
      <w:pPr>
        <w:pStyle w:val="BodyText"/>
        <w:rPr>
          <w:spacing w:val="-1"/>
        </w:rPr>
      </w:pPr>
      <w:r w:rsidRPr="00FF5DE6">
        <w:rPr>
          <w:spacing w:val="-1"/>
        </w:rPr>
        <w:t>According to the school website and stakeholder</w:t>
      </w:r>
      <w:r w:rsidR="00A66E1C" w:rsidRPr="00FF5DE6">
        <w:rPr>
          <w:spacing w:val="-1"/>
        </w:rPr>
        <w:t xml:space="preserve"> focus groups</w:t>
      </w:r>
      <w:r w:rsidRPr="00FF5DE6">
        <w:rPr>
          <w:spacing w:val="-1"/>
        </w:rPr>
        <w:t xml:space="preserve">, Hoosac Valley High School </w:t>
      </w:r>
      <w:r w:rsidR="000C5B0A" w:rsidRPr="00FF5DE6">
        <w:rPr>
          <w:spacing w:val="-1"/>
        </w:rPr>
        <w:t>became</w:t>
      </w:r>
      <w:r w:rsidR="626F4D2F" w:rsidRPr="00FF5DE6">
        <w:rPr>
          <w:spacing w:val="-1"/>
        </w:rPr>
        <w:t xml:space="preserve"> an Innovation </w:t>
      </w:r>
      <w:r w:rsidR="000C5B0A" w:rsidRPr="00FF5DE6">
        <w:rPr>
          <w:spacing w:val="-1"/>
        </w:rPr>
        <w:t xml:space="preserve">Career </w:t>
      </w:r>
      <w:r w:rsidR="626F4D2F" w:rsidRPr="00FF5DE6">
        <w:rPr>
          <w:spacing w:val="-1"/>
        </w:rPr>
        <w:t>Pathway</w:t>
      </w:r>
      <w:r w:rsidR="4D445975" w:rsidRPr="00FF5DE6">
        <w:rPr>
          <w:spacing w:val="-1"/>
        </w:rPr>
        <w:t>s</w:t>
      </w:r>
      <w:r w:rsidR="626F4D2F" w:rsidRPr="00FF5DE6">
        <w:rPr>
          <w:spacing w:val="-1"/>
        </w:rPr>
        <w:t xml:space="preserve"> High School in 2023. The school offers seven pathways </w:t>
      </w:r>
      <w:r w:rsidR="006C3EE8" w:rsidRPr="00FF5DE6">
        <w:rPr>
          <w:spacing w:val="-1"/>
        </w:rPr>
        <w:t>intended</w:t>
      </w:r>
      <w:r w:rsidR="626F4D2F" w:rsidRPr="00FF5DE6">
        <w:rPr>
          <w:spacing w:val="-1"/>
        </w:rPr>
        <w:t xml:space="preserve"> to expose </w:t>
      </w:r>
      <w:r w:rsidR="293B8EA5" w:rsidRPr="00FF5DE6">
        <w:rPr>
          <w:spacing w:val="-1"/>
        </w:rPr>
        <w:t>students to different career opportunities</w:t>
      </w:r>
      <w:r w:rsidR="290AFE03" w:rsidRPr="00FF5DE6">
        <w:rPr>
          <w:spacing w:val="-1"/>
        </w:rPr>
        <w:t xml:space="preserve">, two of which received an Innovation </w:t>
      </w:r>
      <w:r w:rsidR="000C5B0A" w:rsidRPr="00FF5DE6">
        <w:rPr>
          <w:spacing w:val="-1"/>
        </w:rPr>
        <w:t xml:space="preserve">Career </w:t>
      </w:r>
      <w:r w:rsidR="290AFE03" w:rsidRPr="00FF5DE6">
        <w:rPr>
          <w:spacing w:val="-1"/>
        </w:rPr>
        <w:t>Pathways designation</w:t>
      </w:r>
      <w:r w:rsidR="293B8EA5" w:rsidRPr="00FF5DE6">
        <w:rPr>
          <w:spacing w:val="-1"/>
        </w:rPr>
        <w:t>: Arts and Entertainment; Biomedical Science &amp; Healthcare</w:t>
      </w:r>
      <w:r w:rsidR="52BD7902" w:rsidRPr="00FF5DE6">
        <w:rPr>
          <w:spacing w:val="-1"/>
        </w:rPr>
        <w:t xml:space="preserve"> (received designation)</w:t>
      </w:r>
      <w:r w:rsidR="293B8EA5" w:rsidRPr="00FF5DE6">
        <w:rPr>
          <w:spacing w:val="-1"/>
        </w:rPr>
        <w:t xml:space="preserve">; Business &amp; Entrepreneurship; </w:t>
      </w:r>
      <w:r w:rsidR="48971ED6" w:rsidRPr="00FF5DE6">
        <w:rPr>
          <w:spacing w:val="-1"/>
        </w:rPr>
        <w:t xml:space="preserve">Education; Engineering &amp; Technology; Environmental </w:t>
      </w:r>
      <w:r w:rsidR="48971ED6" w:rsidRPr="00FF5DE6">
        <w:rPr>
          <w:spacing w:val="-1"/>
        </w:rPr>
        <w:lastRenderedPageBreak/>
        <w:t>Studies</w:t>
      </w:r>
      <w:r w:rsidR="6C70DAE2" w:rsidRPr="00FF5DE6">
        <w:rPr>
          <w:spacing w:val="-1"/>
        </w:rPr>
        <w:t xml:space="preserve"> (received designation)</w:t>
      </w:r>
      <w:r w:rsidR="48971ED6" w:rsidRPr="00FF5DE6">
        <w:rPr>
          <w:spacing w:val="-1"/>
        </w:rPr>
        <w:t>; and Sports Medicine, Health</w:t>
      </w:r>
      <w:r w:rsidR="000C5B0A" w:rsidRPr="00FF5DE6">
        <w:rPr>
          <w:spacing w:val="-1"/>
        </w:rPr>
        <w:t>,</w:t>
      </w:r>
      <w:r w:rsidR="48971ED6" w:rsidRPr="00FF5DE6">
        <w:rPr>
          <w:spacing w:val="-1"/>
        </w:rPr>
        <w:t xml:space="preserve"> &amp; Wellness. </w:t>
      </w:r>
      <w:r w:rsidR="47FB718A" w:rsidRPr="00FF5DE6">
        <w:rPr>
          <w:spacing w:val="-1"/>
        </w:rPr>
        <w:t>The superintendent described that s</w:t>
      </w:r>
      <w:r w:rsidR="0D591BF4" w:rsidRPr="00FF5DE6">
        <w:rPr>
          <w:spacing w:val="-1"/>
        </w:rPr>
        <w:t xml:space="preserve">tudents </w:t>
      </w:r>
      <w:r w:rsidR="000C5B0A" w:rsidRPr="00FF5DE6">
        <w:rPr>
          <w:spacing w:val="-1"/>
        </w:rPr>
        <w:t>receive an introduction</w:t>
      </w:r>
      <w:r w:rsidR="0D591BF4" w:rsidRPr="00FF5DE6">
        <w:rPr>
          <w:spacing w:val="-1"/>
        </w:rPr>
        <w:t xml:space="preserve"> to the pathway program in </w:t>
      </w:r>
      <w:r w:rsidR="304A3BD9" w:rsidRPr="00FF5DE6">
        <w:rPr>
          <w:spacing w:val="-1"/>
        </w:rPr>
        <w:t>Grade 8</w:t>
      </w:r>
      <w:r w:rsidR="0D591BF4" w:rsidRPr="00FF5DE6">
        <w:rPr>
          <w:spacing w:val="-1"/>
        </w:rPr>
        <w:t xml:space="preserve"> throug</w:t>
      </w:r>
      <w:r w:rsidR="2E35D479" w:rsidRPr="00FF5DE6">
        <w:rPr>
          <w:spacing w:val="-1"/>
        </w:rPr>
        <w:t xml:space="preserve">h Naviance and one-on-one meetings with guidance counselors, </w:t>
      </w:r>
      <w:r w:rsidR="000C5B0A" w:rsidRPr="00FF5DE6">
        <w:rPr>
          <w:spacing w:val="-1"/>
        </w:rPr>
        <w:t xml:space="preserve">during which </w:t>
      </w:r>
      <w:r w:rsidR="2E35D479" w:rsidRPr="00FF5DE6">
        <w:rPr>
          <w:spacing w:val="-1"/>
        </w:rPr>
        <w:t>students can begin to think about future career aspirations</w:t>
      </w:r>
      <w:r w:rsidR="71B572FE" w:rsidRPr="00FF5DE6">
        <w:rPr>
          <w:spacing w:val="-1"/>
        </w:rPr>
        <w:t>. Students then select a pathway that aligns with their career interests midway through Grade 9</w:t>
      </w:r>
      <w:r w:rsidR="4406DF6C" w:rsidRPr="00FF5DE6">
        <w:rPr>
          <w:spacing w:val="-1"/>
        </w:rPr>
        <w:t>. District leaders reported that</w:t>
      </w:r>
      <w:r w:rsidR="6FAA5AD6" w:rsidRPr="00FF5DE6">
        <w:rPr>
          <w:spacing w:val="-1"/>
        </w:rPr>
        <w:t xml:space="preserve"> </w:t>
      </w:r>
      <w:r w:rsidR="649FBCB1" w:rsidRPr="00FF5DE6">
        <w:rPr>
          <w:spacing w:val="-1"/>
        </w:rPr>
        <w:t xml:space="preserve">only </w:t>
      </w:r>
      <w:r w:rsidR="00743B13" w:rsidRPr="00FF5DE6">
        <w:rPr>
          <w:spacing w:val="-1"/>
        </w:rPr>
        <w:t xml:space="preserve">a few </w:t>
      </w:r>
      <w:r w:rsidR="649FBCB1" w:rsidRPr="00FF5DE6">
        <w:rPr>
          <w:spacing w:val="-1"/>
        </w:rPr>
        <w:t>pathways have systems in place to provide seniors</w:t>
      </w:r>
      <w:r w:rsidR="000C5B0A" w:rsidRPr="00FF5DE6">
        <w:rPr>
          <w:spacing w:val="-1"/>
        </w:rPr>
        <w:t xml:space="preserve"> with</w:t>
      </w:r>
      <w:r w:rsidR="649FBCB1" w:rsidRPr="00FF5DE6">
        <w:rPr>
          <w:spacing w:val="-1"/>
        </w:rPr>
        <w:t xml:space="preserve"> internship opportunities</w:t>
      </w:r>
      <w:r w:rsidR="00FB533E" w:rsidRPr="00FF5DE6">
        <w:rPr>
          <w:spacing w:val="-1"/>
        </w:rPr>
        <w:t xml:space="preserve">. However, the </w:t>
      </w:r>
      <w:r w:rsidR="6FAA5AD6" w:rsidRPr="00FF5DE6">
        <w:rPr>
          <w:spacing w:val="-1"/>
        </w:rPr>
        <w:t xml:space="preserve">district </w:t>
      </w:r>
      <w:r w:rsidR="00FB533E" w:rsidRPr="00FF5DE6">
        <w:rPr>
          <w:spacing w:val="-1"/>
        </w:rPr>
        <w:t xml:space="preserve">plans </w:t>
      </w:r>
      <w:r w:rsidR="6FAA5AD6" w:rsidRPr="00FF5DE6">
        <w:rPr>
          <w:spacing w:val="-1"/>
        </w:rPr>
        <w:t>to expand the pathways program</w:t>
      </w:r>
      <w:r w:rsidR="67C35574" w:rsidRPr="00FF5DE6">
        <w:rPr>
          <w:spacing w:val="-1"/>
        </w:rPr>
        <w:t xml:space="preserve"> and form relationships with community partners</w:t>
      </w:r>
      <w:r w:rsidR="6FAA5AD6" w:rsidRPr="00FF5DE6">
        <w:rPr>
          <w:spacing w:val="-1"/>
        </w:rPr>
        <w:t xml:space="preserve"> to give all seniors </w:t>
      </w:r>
      <w:r w:rsidR="1D3DC73F" w:rsidRPr="00FF5DE6">
        <w:rPr>
          <w:spacing w:val="-1"/>
        </w:rPr>
        <w:t xml:space="preserve">this opportunity. </w:t>
      </w:r>
    </w:p>
    <w:p w14:paraId="0748C7A3" w14:textId="358C2B6D" w:rsidR="0415155C" w:rsidRPr="000671F8" w:rsidRDefault="008F0DBF" w:rsidP="00116E88">
      <w:pPr>
        <w:pStyle w:val="BodyText"/>
      </w:pPr>
      <w:r w:rsidRPr="000671F8">
        <w:t xml:space="preserve">The district’s recent initiatives focus on increasing </w:t>
      </w:r>
      <w:r w:rsidR="00D67677">
        <w:t xml:space="preserve">equitable </w:t>
      </w:r>
      <w:r w:rsidRPr="000671F8">
        <w:t xml:space="preserve">access to advanced coursework </w:t>
      </w:r>
      <w:r w:rsidR="00D674CF" w:rsidRPr="000671F8">
        <w:t xml:space="preserve">and </w:t>
      </w:r>
      <w:r w:rsidRPr="000671F8">
        <w:t>educational pathways</w:t>
      </w:r>
      <w:r w:rsidR="00941AAC" w:rsidRPr="000671F8">
        <w:t>, which is a strength</w:t>
      </w:r>
      <w:r w:rsidRPr="000671F8">
        <w:t xml:space="preserve">. </w:t>
      </w:r>
      <w:r w:rsidR="00441E34" w:rsidRPr="000671F8">
        <w:t xml:space="preserve">These initiatives </w:t>
      </w:r>
      <w:r w:rsidR="00843FB2" w:rsidRPr="000671F8">
        <w:t>include</w:t>
      </w:r>
      <w:r w:rsidR="00441E34" w:rsidRPr="000671F8">
        <w:t xml:space="preserve"> regular data reviews, strategic partnerships, and enhanced support structures for </w:t>
      </w:r>
      <w:r w:rsidR="000C5B0A" w:rsidRPr="000671F8">
        <w:t xml:space="preserve">students who are </w:t>
      </w:r>
      <w:r w:rsidR="00441E34" w:rsidRPr="000671F8">
        <w:t xml:space="preserve">historically marginalized. </w:t>
      </w:r>
      <w:r w:rsidR="002868C3" w:rsidRPr="002868C3">
        <w:br/>
      </w:r>
      <w:r w:rsidR="00442854" w:rsidRPr="00D776FB">
        <w:t>HVRSD</w:t>
      </w:r>
      <w:r w:rsidR="00FB185A">
        <w:t xml:space="preserve">’s </w:t>
      </w:r>
      <w:r w:rsidR="002868C3" w:rsidRPr="002868C3">
        <w:t xml:space="preserve">completion rate of Advanced Placement courses </w:t>
      </w:r>
      <w:r w:rsidR="0067066A">
        <w:t>is</w:t>
      </w:r>
      <w:r w:rsidR="002868C3" w:rsidRPr="002868C3">
        <w:t xml:space="preserve"> below the state average across all student demographics. </w:t>
      </w:r>
      <w:r w:rsidR="6BA5D8DF" w:rsidRPr="000671F8">
        <w:t xml:space="preserve">The superintendent and other district leaders reported </w:t>
      </w:r>
      <w:r w:rsidR="000C5B0A" w:rsidRPr="000671F8">
        <w:t xml:space="preserve">having concerns </w:t>
      </w:r>
      <w:r w:rsidR="6BA5D8DF" w:rsidRPr="000671F8">
        <w:t xml:space="preserve">with the rate at which students with </w:t>
      </w:r>
      <w:r w:rsidR="16E8891D" w:rsidRPr="000671F8">
        <w:t>disabilities</w:t>
      </w:r>
      <w:r w:rsidR="6BA5D8DF" w:rsidRPr="000671F8">
        <w:t>, students</w:t>
      </w:r>
      <w:r w:rsidR="00FF5DE6">
        <w:t xml:space="preserve"> from low-income backgrounds</w:t>
      </w:r>
      <w:r w:rsidR="6BA5D8DF" w:rsidRPr="000671F8">
        <w:t xml:space="preserve">, and students of </w:t>
      </w:r>
      <w:r w:rsidR="0743DE9D" w:rsidRPr="000671F8">
        <w:t>color were accessing advanced coursework.</w:t>
      </w:r>
      <w:r w:rsidR="6BA5D8DF" w:rsidRPr="000671F8">
        <w:t xml:space="preserve"> </w:t>
      </w:r>
      <w:r w:rsidR="3A5FCC07" w:rsidRPr="000671F8">
        <w:t xml:space="preserve">District leaders reported </w:t>
      </w:r>
      <w:r w:rsidR="271356A2" w:rsidRPr="000671F8">
        <w:t>review</w:t>
      </w:r>
      <w:r w:rsidR="009874F7" w:rsidRPr="000671F8">
        <w:t>ing</w:t>
      </w:r>
      <w:r w:rsidR="271356A2" w:rsidRPr="000671F8">
        <w:t xml:space="preserve"> enrollment </w:t>
      </w:r>
      <w:r w:rsidR="6B698414" w:rsidRPr="000671F8">
        <w:t>and achievement</w:t>
      </w:r>
      <w:r w:rsidR="271356A2" w:rsidRPr="000671F8">
        <w:t xml:space="preserve"> data for advanced courses </w:t>
      </w:r>
      <w:r w:rsidR="1B695F31" w:rsidRPr="000671F8">
        <w:t xml:space="preserve">annually, and the data professional learning community </w:t>
      </w:r>
      <w:r w:rsidR="75392947" w:rsidRPr="000671F8">
        <w:t xml:space="preserve">at the high school </w:t>
      </w:r>
      <w:r w:rsidR="1B695F31" w:rsidRPr="000671F8">
        <w:t xml:space="preserve">reviews </w:t>
      </w:r>
      <w:r w:rsidR="00FF5DE6" w:rsidRPr="000671F8">
        <w:t>th</w:t>
      </w:r>
      <w:r w:rsidR="00FF5DE6">
        <w:t>ese</w:t>
      </w:r>
      <w:r w:rsidR="00FF5DE6" w:rsidRPr="000671F8">
        <w:t xml:space="preserve"> </w:t>
      </w:r>
      <w:r w:rsidR="1B695F31" w:rsidRPr="000671F8">
        <w:t>data more regularly.</w:t>
      </w:r>
      <w:r w:rsidR="28829BAE" w:rsidRPr="000671F8">
        <w:t xml:space="preserve"> These reviews revealed that </w:t>
      </w:r>
      <w:r w:rsidR="000C5B0A" w:rsidRPr="000671F8">
        <w:t>students with disabilities</w:t>
      </w:r>
      <w:r w:rsidR="28829BAE" w:rsidRPr="000671F8">
        <w:t xml:space="preserve"> and students of color </w:t>
      </w:r>
      <w:r w:rsidR="00D674CF" w:rsidRPr="000671F8">
        <w:t>do not significantly participate</w:t>
      </w:r>
      <w:r w:rsidR="1053B6FD" w:rsidRPr="000671F8">
        <w:t xml:space="preserve"> in advanced </w:t>
      </w:r>
      <w:r w:rsidR="694A2AEA" w:rsidRPr="000671F8">
        <w:t>courses</w:t>
      </w:r>
      <w:r w:rsidR="00D674CF" w:rsidRPr="000671F8">
        <w:t>,</w:t>
      </w:r>
      <w:r w:rsidR="694A2AEA" w:rsidRPr="000671F8">
        <w:t xml:space="preserve"> and an achievement gap </w:t>
      </w:r>
      <w:r w:rsidR="00D674CF" w:rsidRPr="000671F8">
        <w:t xml:space="preserve">exists </w:t>
      </w:r>
      <w:r w:rsidR="694A2AEA" w:rsidRPr="000671F8">
        <w:t xml:space="preserve">for </w:t>
      </w:r>
      <w:r w:rsidR="000C5B0A" w:rsidRPr="000671F8">
        <w:t>students with disabilities</w:t>
      </w:r>
      <w:r w:rsidR="694A2AEA" w:rsidRPr="000671F8">
        <w:t xml:space="preserve"> who enroll in these courses. </w:t>
      </w:r>
      <w:r w:rsidR="37CCC817" w:rsidRPr="000671F8">
        <w:t xml:space="preserve">To address these gaps, the </w:t>
      </w:r>
      <w:r w:rsidR="0E8DABA1" w:rsidRPr="000671F8">
        <w:t xml:space="preserve">district </w:t>
      </w:r>
      <w:r w:rsidR="22FE5BB1" w:rsidRPr="000671F8">
        <w:t>contracted</w:t>
      </w:r>
      <w:r w:rsidR="0E8DABA1" w:rsidRPr="000671F8">
        <w:t xml:space="preserve"> with DEI </w:t>
      </w:r>
      <w:r w:rsidR="7A7391FD" w:rsidRPr="000671F8">
        <w:t>Outdoors</w:t>
      </w:r>
      <w:r w:rsidR="22FE5BB1" w:rsidRPr="000671F8">
        <w:t xml:space="preserve"> to audit their practices and established progress </w:t>
      </w:r>
      <w:r w:rsidR="483F19E0" w:rsidRPr="000671F8">
        <w:t>metrics to monitor attendance and achievement for</w:t>
      </w:r>
      <w:r w:rsidR="00D674CF" w:rsidRPr="000671F8">
        <w:t xml:space="preserve"> students who are</w:t>
      </w:r>
      <w:r w:rsidR="483F19E0" w:rsidRPr="000671F8">
        <w:t xml:space="preserve"> historically </w:t>
      </w:r>
      <w:r w:rsidR="5DDFCCFE" w:rsidRPr="000671F8">
        <w:t>marginalized</w:t>
      </w:r>
      <w:r w:rsidR="483F19E0" w:rsidRPr="000671F8">
        <w:t xml:space="preserve">. </w:t>
      </w:r>
      <w:r w:rsidR="00D674CF" w:rsidRPr="000671F8">
        <w:t>In addition</w:t>
      </w:r>
      <w:r w:rsidR="74DB21D1" w:rsidRPr="000671F8">
        <w:t xml:space="preserve">, </w:t>
      </w:r>
      <w:r w:rsidR="00316D6D" w:rsidRPr="000671F8">
        <w:t>to</w:t>
      </w:r>
      <w:r w:rsidR="5ED1FB5F" w:rsidRPr="000671F8">
        <w:t xml:space="preserve"> receive designation for their Innovation</w:t>
      </w:r>
      <w:r w:rsidR="00D674CF" w:rsidRPr="000671F8">
        <w:t xml:space="preserve"> Career</w:t>
      </w:r>
      <w:r w:rsidR="5ED1FB5F" w:rsidRPr="000671F8">
        <w:t xml:space="preserve"> Pathways programs, the district </w:t>
      </w:r>
      <w:r w:rsidR="3C94F004" w:rsidRPr="000671F8">
        <w:t xml:space="preserve">had to clearly name and detail available supports for students </w:t>
      </w:r>
      <w:r w:rsidR="00D674CF" w:rsidRPr="000671F8">
        <w:t xml:space="preserve">who have </w:t>
      </w:r>
      <w:r w:rsidR="3C94F004" w:rsidRPr="000671F8">
        <w:t>individualized education p</w:t>
      </w:r>
      <w:r w:rsidR="00DE7085" w:rsidRPr="000671F8">
        <w:t>rograms</w:t>
      </w:r>
      <w:r w:rsidR="3C94F004" w:rsidRPr="000671F8">
        <w:t xml:space="preserve"> (IEPs)</w:t>
      </w:r>
      <w:r w:rsidR="07CDEF3B" w:rsidRPr="000671F8">
        <w:t xml:space="preserve">. Student support staff also noted that transition planning is a focus </w:t>
      </w:r>
      <w:r w:rsidR="24465731" w:rsidRPr="000671F8">
        <w:t xml:space="preserve">for the new </w:t>
      </w:r>
      <w:r w:rsidR="00CD4814" w:rsidRPr="000671F8">
        <w:t xml:space="preserve">district </w:t>
      </w:r>
      <w:r w:rsidR="24465731" w:rsidRPr="000671F8">
        <w:t>IEP</w:t>
      </w:r>
      <w:r w:rsidR="002838B5">
        <w:t xml:space="preserve"> template form</w:t>
      </w:r>
      <w:r w:rsidR="00520E57" w:rsidRPr="000671F8">
        <w:t xml:space="preserve">. </w:t>
      </w:r>
      <w:r w:rsidR="000D186E" w:rsidRPr="000671F8">
        <w:t>Student support staff noted that the district</w:t>
      </w:r>
      <w:r w:rsidR="00D674CF" w:rsidRPr="000671F8">
        <w:t>’</w:t>
      </w:r>
      <w:r w:rsidR="000D186E" w:rsidRPr="000671F8">
        <w:t xml:space="preserve">s new IEP </w:t>
      </w:r>
      <w:r w:rsidR="002838B5">
        <w:t xml:space="preserve">template </w:t>
      </w:r>
      <w:r w:rsidR="000D186E" w:rsidRPr="000671F8">
        <w:t>incorporates students</w:t>
      </w:r>
      <w:r w:rsidR="00D674CF" w:rsidRPr="000671F8">
        <w:t>’</w:t>
      </w:r>
      <w:r w:rsidR="000D186E" w:rsidRPr="000671F8">
        <w:t xml:space="preserve"> career interests, emphasizes transition planning, and guarantees </w:t>
      </w:r>
      <w:r w:rsidR="00D674CF" w:rsidRPr="000671F8">
        <w:t xml:space="preserve">that students </w:t>
      </w:r>
      <w:r w:rsidR="000D186E" w:rsidRPr="000671F8">
        <w:t xml:space="preserve">receive </w:t>
      </w:r>
      <w:r w:rsidR="00D674CF" w:rsidRPr="000671F8">
        <w:t xml:space="preserve">the </w:t>
      </w:r>
      <w:r w:rsidR="000D186E" w:rsidRPr="000671F8">
        <w:t xml:space="preserve">necessary support to access coursework that supports their </w:t>
      </w:r>
      <w:r w:rsidR="13ECD00F" w:rsidRPr="000671F8">
        <w:t>career development.</w:t>
      </w:r>
      <w:r w:rsidR="008A0725" w:rsidRPr="000671F8">
        <w:t xml:space="preserve"> </w:t>
      </w:r>
    </w:p>
    <w:p w14:paraId="5B29C0F4" w14:textId="79039891" w:rsidR="0E3C7EEC" w:rsidRPr="000671F8" w:rsidRDefault="527B8C30" w:rsidP="00116E88">
      <w:pPr>
        <w:pStyle w:val="BodyText"/>
      </w:pPr>
      <w:r w:rsidRPr="000671F8">
        <w:t xml:space="preserve">HVRSD offers a range of courses across grade levels, </w:t>
      </w:r>
      <w:r w:rsidR="00D674CF" w:rsidRPr="000671F8">
        <w:t xml:space="preserve">but </w:t>
      </w:r>
      <w:r w:rsidR="15BF7650" w:rsidRPr="000671F8">
        <w:t xml:space="preserve">the district lacks formal systems for students and families to </w:t>
      </w:r>
      <w:r w:rsidR="00B94E4C" w:rsidRPr="000671F8">
        <w:t xml:space="preserve">share </w:t>
      </w:r>
      <w:r w:rsidR="15BF7650" w:rsidRPr="000671F8">
        <w:t>feedback about available courses.</w:t>
      </w:r>
      <w:r w:rsidR="263C637A" w:rsidRPr="000671F8">
        <w:t xml:space="preserve"> </w:t>
      </w:r>
      <w:r w:rsidR="304EF54F" w:rsidRPr="000671F8">
        <w:t>Data from student and family focus group</w:t>
      </w:r>
      <w:r w:rsidR="2FC84E3C" w:rsidRPr="000671F8">
        <w:t xml:space="preserve">s reveal that despite </w:t>
      </w:r>
      <w:r w:rsidR="006A2C8C" w:rsidRPr="000671F8">
        <w:t xml:space="preserve">having </w:t>
      </w:r>
      <w:r w:rsidR="00410C7F" w:rsidRPr="000671F8">
        <w:t xml:space="preserve">broad </w:t>
      </w:r>
      <w:r w:rsidR="2FC84E3C" w:rsidRPr="000671F8">
        <w:t xml:space="preserve">elective </w:t>
      </w:r>
      <w:r w:rsidR="0074561D" w:rsidRPr="000671F8">
        <w:t xml:space="preserve">offerings </w:t>
      </w:r>
      <w:r w:rsidR="2FC84E3C" w:rsidRPr="000671F8">
        <w:t>at the high school, student</w:t>
      </w:r>
      <w:r w:rsidR="00D674CF" w:rsidRPr="000671F8">
        <w:t xml:space="preserve"> placement</w:t>
      </w:r>
      <w:r w:rsidR="2FC84E3C" w:rsidRPr="000671F8">
        <w:t xml:space="preserve"> in courses </w:t>
      </w:r>
      <w:r w:rsidR="00D674CF" w:rsidRPr="000671F8">
        <w:t>does</w:t>
      </w:r>
      <w:r w:rsidR="2FC84E3C" w:rsidRPr="000671F8">
        <w:t xml:space="preserve"> not </w:t>
      </w:r>
      <w:r w:rsidR="00D674CF" w:rsidRPr="000671F8">
        <w:t xml:space="preserve">always </w:t>
      </w:r>
      <w:r w:rsidR="2FC84E3C" w:rsidRPr="000671F8">
        <w:t>align with their interests</w:t>
      </w:r>
      <w:r w:rsidR="00D674CF" w:rsidRPr="000671F8">
        <w:t>,</w:t>
      </w:r>
      <w:r w:rsidR="2FC84E3C" w:rsidRPr="000671F8">
        <w:t xml:space="preserve"> and </w:t>
      </w:r>
      <w:r w:rsidR="00D674CF" w:rsidRPr="000671F8">
        <w:t xml:space="preserve">they </w:t>
      </w:r>
      <w:r w:rsidR="00E04805" w:rsidRPr="000671F8">
        <w:t>cannot</w:t>
      </w:r>
      <w:r w:rsidR="2FC84E3C" w:rsidRPr="000671F8">
        <w:t xml:space="preserve"> </w:t>
      </w:r>
      <w:r w:rsidR="593295CD" w:rsidRPr="000671F8">
        <w:t xml:space="preserve">move to a different </w:t>
      </w:r>
      <w:r w:rsidR="0023483C" w:rsidRPr="000671F8">
        <w:t>course</w:t>
      </w:r>
      <w:r w:rsidR="593295CD" w:rsidRPr="000671F8">
        <w:t xml:space="preserve">. </w:t>
      </w:r>
      <w:r w:rsidR="15917390" w:rsidRPr="000671F8">
        <w:t xml:space="preserve">Family focus group members suggested that </w:t>
      </w:r>
      <w:r w:rsidR="0BD76D1D" w:rsidRPr="000671F8">
        <w:t>students struggle to balance the school’s heavy focus on academics and students’ interests</w:t>
      </w:r>
      <w:r w:rsidR="2F65C774" w:rsidRPr="000671F8">
        <w:t xml:space="preserve"> through the pathway program. Students across grade levels also reported that the </w:t>
      </w:r>
      <w:r w:rsidR="00D674CF" w:rsidRPr="000671F8">
        <w:t xml:space="preserve">presentation of the </w:t>
      </w:r>
      <w:r w:rsidR="2F65C774" w:rsidRPr="000671F8">
        <w:t>pathway program was not clear</w:t>
      </w:r>
      <w:r w:rsidR="1135A7D5" w:rsidRPr="000671F8">
        <w:t>,</w:t>
      </w:r>
      <w:r w:rsidR="2F65C774" w:rsidRPr="000671F8">
        <w:t xml:space="preserve"> </w:t>
      </w:r>
      <w:r w:rsidR="00D674CF" w:rsidRPr="000671F8">
        <w:t>so</w:t>
      </w:r>
      <w:r w:rsidR="2F65C774" w:rsidRPr="000671F8">
        <w:t xml:space="preserve"> </w:t>
      </w:r>
      <w:r w:rsidR="00D674CF" w:rsidRPr="000671F8">
        <w:t xml:space="preserve">students </w:t>
      </w:r>
      <w:r w:rsidR="2E0C43C9" w:rsidRPr="000671F8">
        <w:t xml:space="preserve">did not fully understand their options when selecting a pathway to pursue. </w:t>
      </w:r>
      <w:r w:rsidR="4EAF2B25" w:rsidRPr="000671F8">
        <w:t xml:space="preserve">Given that </w:t>
      </w:r>
      <w:r w:rsidR="7C6E9464" w:rsidRPr="000671F8">
        <w:t>students and families have this feedback but do not have an avenue to share their opinions with district and school leaders, implementing</w:t>
      </w:r>
      <w:r w:rsidR="1DF37833" w:rsidRPr="000671F8">
        <w:t xml:space="preserve"> formal systems to solicit student and family feedback regarding course offerings and enrollment is an area for growth</w:t>
      </w:r>
      <w:r w:rsidR="69E8C6DD" w:rsidRPr="000671F8">
        <w:t>.</w:t>
      </w:r>
    </w:p>
    <w:p w14:paraId="40D5D3FE" w14:textId="25427CFD" w:rsidR="002B4CEF" w:rsidRPr="000671F8" w:rsidRDefault="002B4CEF" w:rsidP="002B4CEF">
      <w:pPr>
        <w:pStyle w:val="Heading3"/>
      </w:pPr>
      <w:r w:rsidRPr="000671F8">
        <w:t>DESE Recommendations</w:t>
      </w:r>
    </w:p>
    <w:p w14:paraId="7AB7CD18" w14:textId="6DF9DA38" w:rsidR="002F182F" w:rsidRPr="008827D9" w:rsidRDefault="0060509D" w:rsidP="002B4CEF">
      <w:pPr>
        <w:pStyle w:val="Bullet1"/>
        <w:rPr>
          <w:bCs/>
          <w:i/>
          <w:iCs/>
        </w:rPr>
      </w:pPr>
      <w:r w:rsidRPr="008827D9">
        <w:rPr>
          <w:bCs/>
          <w:i/>
          <w:iCs/>
        </w:rPr>
        <w:t xml:space="preserve">The district should </w:t>
      </w:r>
      <w:r w:rsidR="00D27200" w:rsidRPr="008827D9">
        <w:rPr>
          <w:bCs/>
          <w:i/>
          <w:iCs/>
        </w:rPr>
        <w:t xml:space="preserve">provide additional resources and professional learning to support educators in appropriately scaffolding rigorous curricula to make it accessible for all students. </w:t>
      </w:r>
    </w:p>
    <w:p w14:paraId="66327CBB" w14:textId="691084EE" w:rsidR="002B4CEF" w:rsidRPr="001214A2" w:rsidRDefault="00D91186" w:rsidP="002B4CEF">
      <w:pPr>
        <w:pStyle w:val="Bullet1"/>
        <w:rPr>
          <w:bCs/>
        </w:rPr>
      </w:pPr>
      <w:r>
        <w:rPr>
          <w:i/>
          <w:iCs/>
        </w:rPr>
        <w:lastRenderedPageBreak/>
        <w:t>The district shoul</w:t>
      </w:r>
      <w:r w:rsidR="00C00E47">
        <w:rPr>
          <w:i/>
          <w:iCs/>
        </w:rPr>
        <w:t xml:space="preserve">d </w:t>
      </w:r>
      <w:r w:rsidR="00BC3030">
        <w:rPr>
          <w:i/>
          <w:iCs/>
        </w:rPr>
        <w:t xml:space="preserve">revisit its existing strategies </w:t>
      </w:r>
      <w:r w:rsidR="003D34D6">
        <w:rPr>
          <w:i/>
          <w:iCs/>
        </w:rPr>
        <w:t>to address</w:t>
      </w:r>
      <w:r w:rsidR="007504DF">
        <w:rPr>
          <w:i/>
          <w:iCs/>
        </w:rPr>
        <w:t xml:space="preserve"> challenges around</w:t>
      </w:r>
      <w:r w:rsidR="00BC3030">
        <w:rPr>
          <w:i/>
          <w:iCs/>
        </w:rPr>
        <w:t xml:space="preserve"> curricular alignment and </w:t>
      </w:r>
      <w:r w:rsidR="00D75BAF">
        <w:rPr>
          <w:i/>
          <w:iCs/>
        </w:rPr>
        <w:t>adjust</w:t>
      </w:r>
      <w:r w:rsidR="007504DF">
        <w:rPr>
          <w:i/>
          <w:iCs/>
        </w:rPr>
        <w:t xml:space="preserve">, where necessary, to </w:t>
      </w:r>
      <w:r w:rsidR="001D34C4">
        <w:rPr>
          <w:i/>
          <w:iCs/>
        </w:rPr>
        <w:t xml:space="preserve">improve </w:t>
      </w:r>
      <w:r w:rsidR="007504DF">
        <w:rPr>
          <w:i/>
        </w:rPr>
        <w:t>consistent implementation</w:t>
      </w:r>
      <w:r w:rsidR="001D34C4">
        <w:rPr>
          <w:i/>
          <w:iCs/>
        </w:rPr>
        <w:t>.</w:t>
      </w:r>
      <w:r w:rsidR="007504DF">
        <w:rPr>
          <w:i/>
          <w:iCs/>
        </w:rPr>
        <w:t xml:space="preserve"> </w:t>
      </w:r>
    </w:p>
    <w:p w14:paraId="1E5B6DEB" w14:textId="219CD8EC" w:rsidR="001214A2" w:rsidRPr="00B1437F" w:rsidRDefault="00DC521D" w:rsidP="002B4CEF">
      <w:pPr>
        <w:pStyle w:val="Bullet1"/>
        <w:rPr>
          <w:bCs/>
        </w:rPr>
      </w:pPr>
      <w:r>
        <w:rPr>
          <w:i/>
          <w:iCs/>
        </w:rPr>
        <w:t xml:space="preserve">The district should </w:t>
      </w:r>
      <w:r w:rsidR="0097685D">
        <w:rPr>
          <w:i/>
          <w:iCs/>
        </w:rPr>
        <w:t xml:space="preserve">revise </w:t>
      </w:r>
      <w:r w:rsidR="001D34C4">
        <w:rPr>
          <w:i/>
          <w:iCs/>
        </w:rPr>
        <w:t>its</w:t>
      </w:r>
      <w:r w:rsidR="0097685D">
        <w:rPr>
          <w:i/>
          <w:iCs/>
        </w:rPr>
        <w:t xml:space="preserve"> professional learning plan(s) to include ongoing support for curricular implementatio</w:t>
      </w:r>
      <w:r w:rsidR="006C7954">
        <w:rPr>
          <w:i/>
          <w:iCs/>
        </w:rPr>
        <w:t xml:space="preserve">n with an emphasis on novice educators and those who are new to their roles. </w:t>
      </w:r>
    </w:p>
    <w:p w14:paraId="4681C0EE" w14:textId="33750C68" w:rsidR="00B1437F" w:rsidRPr="001C2A50" w:rsidRDefault="00813528" w:rsidP="002B4CEF">
      <w:pPr>
        <w:pStyle w:val="Bullet1"/>
        <w:rPr>
          <w:bCs/>
        </w:rPr>
      </w:pPr>
      <w:r>
        <w:rPr>
          <w:i/>
          <w:iCs/>
        </w:rPr>
        <w:t>The district should diagnose</w:t>
      </w:r>
      <w:r w:rsidR="001C1F52">
        <w:rPr>
          <w:i/>
          <w:iCs/>
        </w:rPr>
        <w:t xml:space="preserve"> barriers to engaging students in </w:t>
      </w:r>
      <w:r w:rsidR="00C00C4C">
        <w:rPr>
          <w:i/>
          <w:iCs/>
        </w:rPr>
        <w:t>higher order</w:t>
      </w:r>
      <w:r w:rsidR="001C1F52">
        <w:rPr>
          <w:i/>
          <w:iCs/>
        </w:rPr>
        <w:t xml:space="preserve"> thinking and tasks, academic discourse, and</w:t>
      </w:r>
      <w:r w:rsidR="00395441">
        <w:rPr>
          <w:i/>
          <w:iCs/>
        </w:rPr>
        <w:t xml:space="preserve"> </w:t>
      </w:r>
      <w:r w:rsidR="003A6681">
        <w:rPr>
          <w:i/>
          <w:iCs/>
        </w:rPr>
        <w:t xml:space="preserve">ownership over learning </w:t>
      </w:r>
      <w:r w:rsidR="005C272B">
        <w:rPr>
          <w:i/>
          <w:iCs/>
        </w:rPr>
        <w:t xml:space="preserve">and </w:t>
      </w:r>
      <w:r w:rsidR="001E3287">
        <w:rPr>
          <w:i/>
          <w:iCs/>
        </w:rPr>
        <w:t>determine strategies</w:t>
      </w:r>
      <w:r w:rsidR="005C272B">
        <w:rPr>
          <w:i/>
          <w:iCs/>
        </w:rPr>
        <w:t xml:space="preserve"> </w:t>
      </w:r>
      <w:r w:rsidR="00F414D8">
        <w:rPr>
          <w:i/>
          <w:iCs/>
        </w:rPr>
        <w:t xml:space="preserve">to increase </w:t>
      </w:r>
      <w:r w:rsidR="00FA0FFB">
        <w:rPr>
          <w:i/>
          <w:iCs/>
        </w:rPr>
        <w:t xml:space="preserve">student autonomy and leadership in the classroom. </w:t>
      </w:r>
      <w:r w:rsidR="005C272B">
        <w:rPr>
          <w:i/>
          <w:iCs/>
        </w:rPr>
        <w:t xml:space="preserve"> </w:t>
      </w:r>
    </w:p>
    <w:p w14:paraId="2F731C29" w14:textId="5AB435DD" w:rsidR="001C2A50" w:rsidRPr="008D0A63" w:rsidRDefault="001C2A50" w:rsidP="002B4CEF">
      <w:pPr>
        <w:pStyle w:val="Bullet1"/>
        <w:rPr>
          <w:bCs/>
        </w:rPr>
      </w:pPr>
      <w:r>
        <w:rPr>
          <w:i/>
          <w:iCs/>
        </w:rPr>
        <w:t>The district should</w:t>
      </w:r>
      <w:r w:rsidR="007F284D">
        <w:rPr>
          <w:i/>
          <w:iCs/>
        </w:rPr>
        <w:t xml:space="preserve"> leverage </w:t>
      </w:r>
      <w:r w:rsidR="001C7B60">
        <w:rPr>
          <w:i/>
          <w:iCs/>
        </w:rPr>
        <w:t>its</w:t>
      </w:r>
      <w:r w:rsidR="007F284D">
        <w:rPr>
          <w:i/>
          <w:iCs/>
        </w:rPr>
        <w:t xml:space="preserve"> professional learning systems and</w:t>
      </w:r>
      <w:r w:rsidR="00D2432E">
        <w:rPr>
          <w:i/>
          <w:iCs/>
        </w:rPr>
        <w:t xml:space="preserve"> classroom observation feedback to </w:t>
      </w:r>
      <w:r w:rsidR="00FC5DE2">
        <w:rPr>
          <w:i/>
          <w:iCs/>
        </w:rPr>
        <w:t xml:space="preserve">continue to </w:t>
      </w:r>
      <w:r w:rsidR="00980D96">
        <w:rPr>
          <w:i/>
          <w:iCs/>
        </w:rPr>
        <w:t xml:space="preserve">shift </w:t>
      </w:r>
      <w:r w:rsidR="006A546A">
        <w:rPr>
          <w:i/>
          <w:iCs/>
        </w:rPr>
        <w:t>instructional</w:t>
      </w:r>
      <w:r w:rsidR="00980D96">
        <w:rPr>
          <w:i/>
          <w:iCs/>
        </w:rPr>
        <w:t xml:space="preserve"> practices towards </w:t>
      </w:r>
      <w:r w:rsidR="00D2432E">
        <w:rPr>
          <w:i/>
          <w:iCs/>
        </w:rPr>
        <w:t xml:space="preserve">higher-order </w:t>
      </w:r>
      <w:r w:rsidR="00C22841">
        <w:rPr>
          <w:i/>
          <w:iCs/>
        </w:rPr>
        <w:t>thinking</w:t>
      </w:r>
      <w:r w:rsidR="003C4F3D">
        <w:rPr>
          <w:i/>
          <w:iCs/>
        </w:rPr>
        <w:t xml:space="preserve">, real-world applications of learning, and </w:t>
      </w:r>
      <w:r w:rsidR="00110ADC">
        <w:rPr>
          <w:i/>
          <w:iCs/>
        </w:rPr>
        <w:t>cross-</w:t>
      </w:r>
      <w:r w:rsidR="008D0A63">
        <w:rPr>
          <w:i/>
          <w:iCs/>
        </w:rPr>
        <w:t xml:space="preserve">content-area connections. </w:t>
      </w:r>
    </w:p>
    <w:p w14:paraId="4C44AE20" w14:textId="38801461" w:rsidR="008D0A63" w:rsidRPr="000671F8" w:rsidRDefault="002B180B" w:rsidP="002B4CEF">
      <w:pPr>
        <w:pStyle w:val="Bullet1"/>
        <w:rPr>
          <w:bCs/>
        </w:rPr>
      </w:pPr>
      <w:r>
        <w:rPr>
          <w:i/>
          <w:iCs/>
        </w:rPr>
        <w:t xml:space="preserve">The district should </w:t>
      </w:r>
      <w:r w:rsidR="00834AA4">
        <w:rPr>
          <w:i/>
          <w:iCs/>
        </w:rPr>
        <w:t xml:space="preserve">develop formal systems for collecting feedback on course offerings and </w:t>
      </w:r>
      <w:r w:rsidR="00DD74D4">
        <w:rPr>
          <w:i/>
          <w:iCs/>
        </w:rPr>
        <w:t>placement</w:t>
      </w:r>
      <w:r w:rsidR="00893D96">
        <w:rPr>
          <w:i/>
          <w:iCs/>
        </w:rPr>
        <w:t>s</w:t>
      </w:r>
      <w:r w:rsidR="004A17D1">
        <w:rPr>
          <w:i/>
          <w:iCs/>
        </w:rPr>
        <w:t>, evaluate barriers to</w:t>
      </w:r>
      <w:r w:rsidR="00B51A30">
        <w:rPr>
          <w:i/>
          <w:iCs/>
        </w:rPr>
        <w:t xml:space="preserve"> meeting students’ preferences, and</w:t>
      </w:r>
      <w:r w:rsidR="00F2603D">
        <w:rPr>
          <w:i/>
          <w:iCs/>
        </w:rPr>
        <w:t xml:space="preserve"> </w:t>
      </w:r>
      <w:r w:rsidR="00893D96">
        <w:rPr>
          <w:i/>
          <w:iCs/>
        </w:rPr>
        <w:t>implement</w:t>
      </w:r>
      <w:r w:rsidR="00702428">
        <w:rPr>
          <w:i/>
          <w:iCs/>
        </w:rPr>
        <w:t xml:space="preserve"> changes based on </w:t>
      </w:r>
      <w:r w:rsidR="00B8077E">
        <w:rPr>
          <w:i/>
          <w:iCs/>
        </w:rPr>
        <w:t>its</w:t>
      </w:r>
      <w:r w:rsidR="00702428">
        <w:rPr>
          <w:i/>
          <w:iCs/>
        </w:rPr>
        <w:t xml:space="preserve"> findings</w:t>
      </w:r>
      <w:r w:rsidR="00125D76">
        <w:rPr>
          <w:i/>
          <w:iCs/>
        </w:rPr>
        <w:t>.</w:t>
      </w:r>
    </w:p>
    <w:p w14:paraId="46DDAA29" w14:textId="77777777" w:rsidR="002B4CEF" w:rsidRPr="000671F8" w:rsidRDefault="002B4CEF" w:rsidP="00473308">
      <w:pPr>
        <w:pStyle w:val="BodyText"/>
        <w:rPr>
          <w:b/>
          <w:bCs/>
        </w:rPr>
      </w:pPr>
    </w:p>
    <w:p w14:paraId="366F3518" w14:textId="77777777" w:rsidR="008D6102" w:rsidRPr="000671F8" w:rsidRDefault="008D6102" w:rsidP="008D6102">
      <w:pPr>
        <w:pStyle w:val="Heading2"/>
      </w:pPr>
      <w:bookmarkStart w:id="28" w:name="_Assessment"/>
      <w:bookmarkStart w:id="29" w:name="_Toc101446229"/>
      <w:bookmarkStart w:id="30" w:name="_Toc159448940"/>
      <w:bookmarkEnd w:id="28"/>
      <w:r w:rsidRPr="000671F8">
        <w:lastRenderedPageBreak/>
        <w:t>Assessment</w:t>
      </w:r>
      <w:bookmarkEnd w:id="29"/>
      <w:bookmarkEnd w:id="30"/>
    </w:p>
    <w:p w14:paraId="0CB11C6A" w14:textId="7921D758" w:rsidR="4D30B8E2" w:rsidRPr="000671F8" w:rsidRDefault="4D30B8E2" w:rsidP="00116E88">
      <w:pPr>
        <w:pStyle w:val="BodyText"/>
      </w:pPr>
      <w:r w:rsidRPr="000671F8">
        <w:t>HVRSD</w:t>
      </w:r>
      <w:r w:rsidR="00192888">
        <w:t>’s</w:t>
      </w:r>
      <w:r w:rsidRPr="000671F8">
        <w:t xml:space="preserve"> </w:t>
      </w:r>
      <w:r w:rsidR="54F18C47" w:rsidRPr="000671F8">
        <w:t>culture values using assessment results to inform improvement planning and classroom instruction. The district uses a</w:t>
      </w:r>
      <w:r w:rsidR="511930C0" w:rsidRPr="000671F8">
        <w:t xml:space="preserve"> consistent schedule to administer, review, and share the results of academic, behavioral, and social-emotional assessments</w:t>
      </w:r>
      <w:r w:rsidR="4A8B58F2" w:rsidRPr="000671F8">
        <w:t xml:space="preserve"> across buildings</w:t>
      </w:r>
      <w:r w:rsidR="1D985543" w:rsidRPr="000671F8">
        <w:t>.</w:t>
      </w:r>
      <w:r w:rsidR="20F3AF06" w:rsidRPr="000671F8">
        <w:t xml:space="preserve"> According to the </w:t>
      </w:r>
      <w:r w:rsidR="20F3AF06" w:rsidRPr="000671F8">
        <w:rPr>
          <w:i/>
          <w:iCs/>
        </w:rPr>
        <w:t>HVRSD Universal Assessment Plan</w:t>
      </w:r>
      <w:r w:rsidR="20F3AF06" w:rsidRPr="000671F8">
        <w:t xml:space="preserve">, </w:t>
      </w:r>
      <w:r w:rsidR="77807B7B" w:rsidRPr="000671F8">
        <w:t xml:space="preserve">benchmark testing occurs three times per year for </w:t>
      </w:r>
      <w:r w:rsidR="001C4403" w:rsidRPr="000671F8">
        <w:t>prekindergarten</w:t>
      </w:r>
      <w:r w:rsidR="77807B7B" w:rsidRPr="000671F8">
        <w:t xml:space="preserve"> through Grade 10</w:t>
      </w:r>
      <w:r w:rsidR="20F3AF06" w:rsidRPr="000671F8">
        <w:t xml:space="preserve"> </w:t>
      </w:r>
      <w:r w:rsidR="660D2818" w:rsidRPr="000671F8">
        <w:t>and includes FastBridge, i-Ready, and</w:t>
      </w:r>
      <w:r w:rsidR="00936384" w:rsidRPr="000671F8">
        <w:t xml:space="preserve"> </w:t>
      </w:r>
      <w:r w:rsidR="001C4403" w:rsidRPr="000671F8">
        <w:t>m</w:t>
      </w:r>
      <w:r w:rsidR="660D2818" w:rsidRPr="000671F8">
        <w:t>ySAEBRS assessments, among others.</w:t>
      </w:r>
      <w:r w:rsidR="1D985543" w:rsidRPr="000671F8">
        <w:rPr>
          <w:i/>
          <w:iCs/>
        </w:rPr>
        <w:t xml:space="preserve"> </w:t>
      </w:r>
      <w:r w:rsidR="1D985543" w:rsidRPr="000671F8">
        <w:t>At the classroom level, teachers analyze results from formative assessments to</w:t>
      </w:r>
      <w:r w:rsidR="1D985543" w:rsidRPr="000671F8">
        <w:rPr>
          <w:i/>
          <w:iCs/>
        </w:rPr>
        <w:t xml:space="preserve"> </w:t>
      </w:r>
      <w:r w:rsidR="2641C4CF" w:rsidRPr="000671F8">
        <w:t>inform and modify their instructional practices</w:t>
      </w:r>
      <w:r w:rsidR="0EFD9C2D" w:rsidRPr="000671F8">
        <w:t>. Teachers meet as grade-level teams and use data-driven dialogues to review student data.</w:t>
      </w:r>
      <w:r w:rsidR="2641C4CF" w:rsidRPr="000671F8">
        <w:t xml:space="preserve"> </w:t>
      </w:r>
      <w:r w:rsidR="3142E547" w:rsidRPr="000671F8">
        <w:t>Throughout this process, teachers receive</w:t>
      </w:r>
      <w:r w:rsidR="01A83B2C" w:rsidRPr="000671F8">
        <w:t xml:space="preserve"> support from</w:t>
      </w:r>
      <w:r w:rsidR="2641C4CF" w:rsidRPr="000671F8">
        <w:t xml:space="preserve"> </w:t>
      </w:r>
      <w:r w:rsidR="71ACCE0C" w:rsidRPr="000671F8">
        <w:t xml:space="preserve">their building </w:t>
      </w:r>
      <w:r w:rsidR="2641C4CF" w:rsidRPr="000671F8">
        <w:t>assistant principal</w:t>
      </w:r>
      <w:r w:rsidR="10303485" w:rsidRPr="000671F8">
        <w:t xml:space="preserve"> </w:t>
      </w:r>
      <w:r w:rsidR="2641C4CF" w:rsidRPr="000671F8">
        <w:t>of teaching and learning</w:t>
      </w:r>
      <w:r w:rsidR="7954E210" w:rsidRPr="000671F8">
        <w:t>.</w:t>
      </w:r>
      <w:r w:rsidR="13AAE386" w:rsidRPr="000671F8">
        <w:t xml:space="preserve"> </w:t>
      </w:r>
      <w:r w:rsidR="001C4403" w:rsidRPr="000671F8">
        <w:t xml:space="preserve">The </w:t>
      </w:r>
      <w:r w:rsidR="00032AC5">
        <w:t>district</w:t>
      </w:r>
      <w:r w:rsidR="00340473">
        <w:t xml:space="preserve"> regularly shares </w:t>
      </w:r>
      <w:r w:rsidR="001C4403" w:rsidRPr="000671F8">
        <w:t xml:space="preserve">student </w:t>
      </w:r>
      <w:r w:rsidR="21B509C3" w:rsidRPr="000671F8">
        <w:t xml:space="preserve">performance results with students and families through PowerSchool and </w:t>
      </w:r>
      <w:r w:rsidR="48315AB7" w:rsidRPr="000671F8">
        <w:t xml:space="preserve">progress reports during each benchmark testing window. </w:t>
      </w:r>
    </w:p>
    <w:p w14:paraId="65DF5D4F" w14:textId="147E2D9B" w:rsidR="00C0766E" w:rsidRPr="000671F8" w:rsidRDefault="00C0766E" w:rsidP="00116E88">
      <w:pPr>
        <w:pStyle w:val="BodyText"/>
      </w:pPr>
      <w:r w:rsidRPr="000671F8">
        <w:t xml:space="preserve">Table </w:t>
      </w:r>
      <w:r w:rsidR="001C4403" w:rsidRPr="000671F8">
        <w:t>3</w:t>
      </w:r>
      <w:r w:rsidR="00163C7A" w:rsidRPr="000671F8">
        <w:t xml:space="preserve"> </w:t>
      </w:r>
      <w:r w:rsidRPr="000671F8">
        <w:t>summarizes key strengths and areas for growth in assessment.</w:t>
      </w:r>
    </w:p>
    <w:p w14:paraId="329E7498" w14:textId="47A85026" w:rsidR="00473308" w:rsidRPr="000671F8" w:rsidRDefault="00473308" w:rsidP="00473308">
      <w:pPr>
        <w:pStyle w:val="TableTitle0"/>
      </w:pPr>
      <w:bookmarkStart w:id="31" w:name="_Toc160635198"/>
      <w:r w:rsidRPr="000671F8">
        <w:t xml:space="preserve">Table </w:t>
      </w:r>
      <w:r w:rsidR="001C4403" w:rsidRPr="000671F8">
        <w:t>3</w:t>
      </w:r>
      <w:r w:rsidRPr="000671F8">
        <w:t xml:space="preserve">. Summary of </w:t>
      </w:r>
      <w:r w:rsidR="00C0766E" w:rsidRPr="000671F8">
        <w:t xml:space="preserve">Key Strengths </w:t>
      </w:r>
      <w:r w:rsidRPr="000671F8">
        <w:t xml:space="preserve">and </w:t>
      </w:r>
      <w:r w:rsidR="00C0766E" w:rsidRPr="000671F8">
        <w:t xml:space="preserve">Areas </w:t>
      </w:r>
      <w:r w:rsidRPr="000671F8">
        <w:t xml:space="preserve">for </w:t>
      </w:r>
      <w:r w:rsidR="00C0766E" w:rsidRPr="000671F8">
        <w:t>Growth:</w:t>
      </w:r>
      <w:r w:rsidRPr="000671F8">
        <w:t xml:space="preserve"> Assessment</w:t>
      </w:r>
      <w:r w:rsidR="00C0766E" w:rsidRPr="000671F8">
        <w:t xml:space="preserve"> Standard</w:t>
      </w:r>
      <w:bookmarkEnd w:id="31"/>
    </w:p>
    <w:tbl>
      <w:tblPr>
        <w:tblStyle w:val="MSVTable1"/>
        <w:tblW w:w="5000" w:type="pct"/>
        <w:tblLook w:val="04A0" w:firstRow="1" w:lastRow="0" w:firstColumn="1" w:lastColumn="0" w:noHBand="0" w:noVBand="1"/>
      </w:tblPr>
      <w:tblGrid>
        <w:gridCol w:w="2334"/>
        <w:gridCol w:w="3504"/>
        <w:gridCol w:w="3506"/>
      </w:tblGrid>
      <w:tr w:rsidR="00473308" w:rsidRPr="000671F8" w14:paraId="4528F62A" w14:textId="77777777" w:rsidTr="00B827DE">
        <w:trPr>
          <w:cnfStyle w:val="100000000000" w:firstRow="1" w:lastRow="0" w:firstColumn="0" w:lastColumn="0" w:oddVBand="0" w:evenVBand="0" w:oddHBand="0" w:evenHBand="0" w:firstRowFirstColumn="0" w:firstRowLastColumn="0" w:lastRowFirstColumn="0" w:lastRowLastColumn="0"/>
        </w:trPr>
        <w:tc>
          <w:tcPr>
            <w:tcW w:w="1249" w:type="pct"/>
          </w:tcPr>
          <w:p w14:paraId="03EBB6C0" w14:textId="77777777" w:rsidR="00473308" w:rsidRPr="000671F8" w:rsidRDefault="00473308" w:rsidP="00B827DE">
            <w:pPr>
              <w:pStyle w:val="TableColHeadingCenter"/>
            </w:pPr>
            <w:r w:rsidRPr="000671F8">
              <w:t>Indicator</w:t>
            </w:r>
          </w:p>
        </w:tc>
        <w:tc>
          <w:tcPr>
            <w:tcW w:w="1875" w:type="pct"/>
          </w:tcPr>
          <w:p w14:paraId="04CE9AD4" w14:textId="77777777" w:rsidR="00473308" w:rsidRPr="000671F8" w:rsidRDefault="00473308" w:rsidP="00B827DE">
            <w:pPr>
              <w:pStyle w:val="TableColHeadingCenter"/>
            </w:pPr>
            <w:r w:rsidRPr="000671F8">
              <w:t>Strengths</w:t>
            </w:r>
          </w:p>
        </w:tc>
        <w:tc>
          <w:tcPr>
            <w:tcW w:w="1876" w:type="pct"/>
          </w:tcPr>
          <w:p w14:paraId="0516578A" w14:textId="6F03A48B" w:rsidR="00473308" w:rsidRPr="000671F8" w:rsidRDefault="00473308" w:rsidP="00B827DE">
            <w:pPr>
              <w:pStyle w:val="TableColHeadingCenter"/>
            </w:pPr>
            <w:r w:rsidRPr="000671F8">
              <w:t xml:space="preserve">Areas for </w:t>
            </w:r>
            <w:r w:rsidR="00C0766E" w:rsidRPr="000671F8">
              <w:t>g</w:t>
            </w:r>
            <w:r w:rsidRPr="000671F8">
              <w:t>rowth</w:t>
            </w:r>
          </w:p>
        </w:tc>
      </w:tr>
      <w:tr w:rsidR="00473308" w:rsidRPr="000671F8" w14:paraId="5BE4F452" w14:textId="77777777" w:rsidTr="00B827DE">
        <w:trPr>
          <w:cnfStyle w:val="000000100000" w:firstRow="0" w:lastRow="0" w:firstColumn="0" w:lastColumn="0" w:oddVBand="0" w:evenVBand="0" w:oddHBand="1" w:evenHBand="0" w:firstRowFirstColumn="0" w:firstRowLastColumn="0" w:lastRowFirstColumn="0" w:lastRowLastColumn="0"/>
        </w:trPr>
        <w:tc>
          <w:tcPr>
            <w:tcW w:w="1249" w:type="pct"/>
          </w:tcPr>
          <w:p w14:paraId="4F788977" w14:textId="16DB1003" w:rsidR="00473308" w:rsidRPr="000671F8" w:rsidRDefault="00000000" w:rsidP="005D13E7">
            <w:pPr>
              <w:pStyle w:val="TableSubheading"/>
              <w:rPr>
                <w:bdr w:val="none" w:sz="0" w:space="0" w:color="auto" w:frame="1"/>
              </w:rPr>
            </w:pPr>
            <w:hyperlink w:anchor="_Data_and_Assessment" w:history="1">
              <w:r w:rsidR="00473308" w:rsidRPr="000671F8">
                <w:rPr>
                  <w:rStyle w:val="Hyperlink"/>
                  <w:bdr w:val="none" w:sz="0" w:space="0" w:color="auto" w:frame="1"/>
                </w:rPr>
                <w:t xml:space="preserve">Data and </w:t>
              </w:r>
              <w:r w:rsidR="00C0766E" w:rsidRPr="000671F8">
                <w:rPr>
                  <w:rStyle w:val="Hyperlink"/>
                  <w:bdr w:val="none" w:sz="0" w:space="0" w:color="auto" w:frame="1"/>
                </w:rPr>
                <w:t>a</w:t>
              </w:r>
              <w:r w:rsidR="00473308" w:rsidRPr="000671F8">
                <w:rPr>
                  <w:rStyle w:val="Hyperlink"/>
                  <w:bdr w:val="none" w:sz="0" w:space="0" w:color="auto" w:frame="1"/>
                </w:rPr>
                <w:t xml:space="preserve">ssessment </w:t>
              </w:r>
              <w:r w:rsidR="00C0766E" w:rsidRPr="000671F8">
                <w:rPr>
                  <w:rStyle w:val="Hyperlink"/>
                  <w:bdr w:val="none" w:sz="0" w:space="0" w:color="auto" w:frame="1"/>
                </w:rPr>
                <w:t>s</w:t>
              </w:r>
              <w:r w:rsidR="00473308" w:rsidRPr="000671F8">
                <w:rPr>
                  <w:rStyle w:val="Hyperlink"/>
                  <w:bdr w:val="none" w:sz="0" w:space="0" w:color="auto" w:frame="1"/>
                </w:rPr>
                <w:t>ystems</w:t>
              </w:r>
            </w:hyperlink>
          </w:p>
        </w:tc>
        <w:tc>
          <w:tcPr>
            <w:tcW w:w="1875" w:type="pct"/>
          </w:tcPr>
          <w:p w14:paraId="20F20693" w14:textId="77777777" w:rsidR="00473308" w:rsidRDefault="6A71FE0D" w:rsidP="007D69BA">
            <w:pPr>
              <w:pStyle w:val="TableBullet1"/>
            </w:pPr>
            <w:r w:rsidRPr="000671F8">
              <w:t xml:space="preserve">The district has </w:t>
            </w:r>
            <w:r w:rsidR="5682853D" w:rsidRPr="000671F8">
              <w:t>a schedule to consistently administer</w:t>
            </w:r>
            <w:r w:rsidR="43E2627B" w:rsidRPr="000671F8">
              <w:t xml:space="preserve"> and review</w:t>
            </w:r>
            <w:r w:rsidR="5682853D" w:rsidRPr="000671F8">
              <w:t xml:space="preserve"> screening, benchmark, and interim assessments across buildings.</w:t>
            </w:r>
          </w:p>
          <w:p w14:paraId="5E3E7CC2" w14:textId="2FCF3015" w:rsidR="009113EA" w:rsidRPr="000671F8" w:rsidRDefault="009B3307" w:rsidP="007D69BA">
            <w:pPr>
              <w:pStyle w:val="TableBullet1"/>
            </w:pPr>
            <w:r>
              <w:t xml:space="preserve">Well aligned and comprehensive assessments </w:t>
            </w:r>
            <w:r w:rsidR="00DE27FD">
              <w:t>are implemented from</w:t>
            </w:r>
            <w:r>
              <w:t xml:space="preserve"> prekindergarten through Grade 10. </w:t>
            </w:r>
          </w:p>
        </w:tc>
        <w:tc>
          <w:tcPr>
            <w:tcW w:w="1876" w:type="pct"/>
          </w:tcPr>
          <w:p w14:paraId="1E451936" w14:textId="77777777" w:rsidR="00473308" w:rsidRPr="000671F8" w:rsidRDefault="00473308" w:rsidP="00116E88">
            <w:pPr>
              <w:pStyle w:val="TableBullet1"/>
              <w:numPr>
                <w:ilvl w:val="0"/>
                <w:numId w:val="0"/>
              </w:numPr>
            </w:pPr>
          </w:p>
        </w:tc>
      </w:tr>
      <w:tr w:rsidR="00473308" w:rsidRPr="000671F8" w14:paraId="3744E5B9" w14:textId="77777777" w:rsidTr="00B827DE">
        <w:tc>
          <w:tcPr>
            <w:tcW w:w="1249" w:type="pct"/>
          </w:tcPr>
          <w:p w14:paraId="797DE778" w14:textId="64B26BD2" w:rsidR="00473308" w:rsidRPr="000671F8" w:rsidRDefault="00000000" w:rsidP="005D13E7">
            <w:pPr>
              <w:pStyle w:val="TableSubheading"/>
              <w:rPr>
                <w:bdr w:val="none" w:sz="0" w:space="0" w:color="auto" w:frame="1"/>
              </w:rPr>
            </w:pPr>
            <w:hyperlink w:anchor="_Data_Use" w:history="1">
              <w:r w:rsidR="00473308" w:rsidRPr="000671F8">
                <w:rPr>
                  <w:rStyle w:val="Hyperlink"/>
                  <w:bdr w:val="none" w:sz="0" w:space="0" w:color="auto" w:frame="1"/>
                </w:rPr>
                <w:t xml:space="preserve">Data </w:t>
              </w:r>
              <w:r w:rsidR="00C0766E" w:rsidRPr="000671F8">
                <w:rPr>
                  <w:rStyle w:val="Hyperlink"/>
                  <w:bdr w:val="none" w:sz="0" w:space="0" w:color="auto" w:frame="1"/>
                </w:rPr>
                <w:t>u</w:t>
              </w:r>
              <w:r w:rsidR="00473308" w:rsidRPr="000671F8">
                <w:rPr>
                  <w:rStyle w:val="Hyperlink"/>
                  <w:bdr w:val="none" w:sz="0" w:space="0" w:color="auto" w:frame="1"/>
                </w:rPr>
                <w:t>se</w:t>
              </w:r>
            </w:hyperlink>
          </w:p>
        </w:tc>
        <w:tc>
          <w:tcPr>
            <w:tcW w:w="1875" w:type="pct"/>
          </w:tcPr>
          <w:p w14:paraId="15B1F4B0" w14:textId="77777777" w:rsidR="00473308" w:rsidRDefault="272D1692" w:rsidP="007D69BA">
            <w:pPr>
              <w:pStyle w:val="TableBullet1"/>
            </w:pPr>
            <w:r w:rsidRPr="000671F8">
              <w:t>District- and building-level staff</w:t>
            </w:r>
            <w:r w:rsidR="612FA426" w:rsidRPr="000671F8">
              <w:t xml:space="preserve"> consistently </w:t>
            </w:r>
            <w:r w:rsidR="402CC51B" w:rsidRPr="000671F8">
              <w:t>use student data to</w:t>
            </w:r>
            <w:r w:rsidR="612FA426" w:rsidRPr="000671F8">
              <w:t xml:space="preserve"> inform </w:t>
            </w:r>
            <w:r w:rsidR="25E2732A" w:rsidRPr="000671F8">
              <w:t>improvement planning</w:t>
            </w:r>
            <w:r w:rsidR="006029A0" w:rsidRPr="000671F8">
              <w:t>.</w:t>
            </w:r>
            <w:r w:rsidR="003A06C0">
              <w:t xml:space="preserve"> </w:t>
            </w:r>
          </w:p>
          <w:p w14:paraId="3EFCF2E4" w14:textId="4E286FEB" w:rsidR="003A06C0" w:rsidRPr="000671F8" w:rsidRDefault="003A06C0" w:rsidP="007D69BA">
            <w:pPr>
              <w:pStyle w:val="TableBullet1"/>
            </w:pPr>
            <w:r>
              <w:t>A</w:t>
            </w:r>
            <w:r w:rsidRPr="003A06C0">
              <w:t>dministrators</w:t>
            </w:r>
            <w:r>
              <w:t xml:space="preserve"> </w:t>
            </w:r>
            <w:r w:rsidRPr="003A06C0">
              <w:t>facilitat</w:t>
            </w:r>
            <w:r>
              <w:t>e</w:t>
            </w:r>
            <w:r w:rsidRPr="003A06C0">
              <w:t xml:space="preserve"> educators' use of data to inform teaching practices.</w:t>
            </w:r>
          </w:p>
        </w:tc>
        <w:tc>
          <w:tcPr>
            <w:tcW w:w="1876" w:type="pct"/>
          </w:tcPr>
          <w:p w14:paraId="08FEEFDF" w14:textId="7143279B" w:rsidR="00057CED" w:rsidRPr="000671F8" w:rsidRDefault="00496F76" w:rsidP="004F07B4">
            <w:pPr>
              <w:pStyle w:val="TableBullet1"/>
            </w:pPr>
            <w:r>
              <w:t xml:space="preserve">Equipping </w:t>
            </w:r>
            <w:r w:rsidR="648E88B9" w:rsidRPr="000671F8">
              <w:t>e</w:t>
            </w:r>
            <w:r w:rsidR="00B47A32">
              <w:t>ducators</w:t>
            </w:r>
            <w:r w:rsidR="648E88B9" w:rsidRPr="000671F8">
              <w:t xml:space="preserve"> </w:t>
            </w:r>
            <w:r>
              <w:t xml:space="preserve">to </w:t>
            </w:r>
            <w:r w:rsidR="00E80E31">
              <w:t>independently</w:t>
            </w:r>
            <w:r w:rsidR="648E88B9" w:rsidRPr="000671F8">
              <w:t xml:space="preserve"> analy</w:t>
            </w:r>
            <w:r>
              <w:t>ze</w:t>
            </w:r>
            <w:r w:rsidR="648E88B9" w:rsidRPr="000671F8">
              <w:t xml:space="preserve"> and use</w:t>
            </w:r>
            <w:r>
              <w:t xml:space="preserve"> data</w:t>
            </w:r>
          </w:p>
        </w:tc>
      </w:tr>
      <w:tr w:rsidR="00473308" w:rsidRPr="000671F8" w14:paraId="2BFB5534" w14:textId="77777777" w:rsidTr="00B827DE">
        <w:trPr>
          <w:cnfStyle w:val="000000100000" w:firstRow="0" w:lastRow="0" w:firstColumn="0" w:lastColumn="0" w:oddVBand="0" w:evenVBand="0" w:oddHBand="1" w:evenHBand="0" w:firstRowFirstColumn="0" w:firstRowLastColumn="0" w:lastRowFirstColumn="0" w:lastRowLastColumn="0"/>
        </w:trPr>
        <w:tc>
          <w:tcPr>
            <w:tcW w:w="1249" w:type="pct"/>
          </w:tcPr>
          <w:p w14:paraId="692DCE62" w14:textId="355D7553" w:rsidR="00473308" w:rsidRPr="000671F8" w:rsidRDefault="00000000" w:rsidP="005D13E7">
            <w:pPr>
              <w:pStyle w:val="TableSubheading"/>
              <w:rPr>
                <w:bdr w:val="none" w:sz="0" w:space="0" w:color="auto" w:frame="1"/>
              </w:rPr>
            </w:pPr>
            <w:hyperlink w:anchor="_Sharing_Results" w:history="1">
              <w:r w:rsidR="00473308" w:rsidRPr="000671F8">
                <w:rPr>
                  <w:rStyle w:val="Hyperlink"/>
                  <w:bdr w:val="none" w:sz="0" w:space="0" w:color="auto" w:frame="1"/>
                </w:rPr>
                <w:t xml:space="preserve">Sharing </w:t>
              </w:r>
              <w:r w:rsidR="00C0766E" w:rsidRPr="000671F8">
                <w:rPr>
                  <w:rStyle w:val="Hyperlink"/>
                  <w:bdr w:val="none" w:sz="0" w:space="0" w:color="auto" w:frame="1"/>
                </w:rPr>
                <w:t>r</w:t>
              </w:r>
              <w:r w:rsidR="00473308" w:rsidRPr="000671F8">
                <w:rPr>
                  <w:rStyle w:val="Hyperlink"/>
                  <w:bdr w:val="none" w:sz="0" w:space="0" w:color="auto" w:frame="1"/>
                </w:rPr>
                <w:t>esults</w:t>
              </w:r>
            </w:hyperlink>
          </w:p>
        </w:tc>
        <w:tc>
          <w:tcPr>
            <w:tcW w:w="1875" w:type="pct"/>
          </w:tcPr>
          <w:p w14:paraId="1242ABD2" w14:textId="5966C00D" w:rsidR="00473308" w:rsidRPr="000671F8" w:rsidRDefault="4C85B476" w:rsidP="007D69BA">
            <w:pPr>
              <w:pStyle w:val="TableBullet1"/>
            </w:pPr>
            <w:r w:rsidRPr="000671F8">
              <w:t>The district has a consistent timeline and method for communicating progress to students and families</w:t>
            </w:r>
            <w:r w:rsidR="006029A0" w:rsidRPr="000671F8">
              <w:t>.</w:t>
            </w:r>
          </w:p>
        </w:tc>
        <w:tc>
          <w:tcPr>
            <w:tcW w:w="1876" w:type="pct"/>
          </w:tcPr>
          <w:p w14:paraId="22C6496B" w14:textId="727285AD" w:rsidR="00EB086E" w:rsidRPr="000671F8" w:rsidRDefault="00C57FA2" w:rsidP="00534AD3">
            <w:pPr>
              <w:pStyle w:val="TableBullet1"/>
            </w:pPr>
            <w:r>
              <w:t>Ensur</w:t>
            </w:r>
            <w:r w:rsidR="002F36D9">
              <w:t xml:space="preserve">ing </w:t>
            </w:r>
            <w:r w:rsidR="00EB086E">
              <w:t>families</w:t>
            </w:r>
            <w:r w:rsidR="00F45C15">
              <w:t xml:space="preserve"> have the proper context and scaffolds to</w:t>
            </w:r>
            <w:r w:rsidR="00EB086E">
              <w:t xml:space="preserve"> </w:t>
            </w:r>
            <w:r w:rsidR="002F36D9">
              <w:t>u</w:t>
            </w:r>
            <w:r w:rsidR="00170D66">
              <w:t>nderstand</w:t>
            </w:r>
            <w:r w:rsidR="00280B28">
              <w:t xml:space="preserve"> </w:t>
            </w:r>
            <w:r w:rsidR="00AA3BE3">
              <w:t>and in</w:t>
            </w:r>
            <w:r w:rsidR="00EB086E">
              <w:t>terpret</w:t>
            </w:r>
            <w:r w:rsidR="00AA3BE3">
              <w:t xml:space="preserve"> </w:t>
            </w:r>
            <w:r w:rsidR="00D802B5" w:rsidRPr="000671F8">
              <w:t xml:space="preserve">assessment results  </w:t>
            </w:r>
          </w:p>
        </w:tc>
      </w:tr>
    </w:tbl>
    <w:p w14:paraId="640082BB" w14:textId="5A63F553" w:rsidR="00473308" w:rsidRPr="000671F8" w:rsidRDefault="00473308" w:rsidP="00473308">
      <w:pPr>
        <w:pStyle w:val="Heading3"/>
      </w:pPr>
      <w:bookmarkStart w:id="32" w:name="_Data_and_Assessment"/>
      <w:bookmarkEnd w:id="32"/>
      <w:r w:rsidRPr="000671F8">
        <w:t>Data and Assessment Systems</w:t>
      </w:r>
    </w:p>
    <w:p w14:paraId="26DC4546" w14:textId="67B02A41" w:rsidR="3039D5F8" w:rsidRPr="000671F8" w:rsidRDefault="3039D5F8" w:rsidP="66F71165">
      <w:pPr>
        <w:pStyle w:val="BodyTextposthead"/>
        <w:rPr>
          <w:spacing w:val="-2"/>
        </w:rPr>
      </w:pPr>
      <w:r w:rsidRPr="000671F8">
        <w:rPr>
          <w:spacing w:val="-2"/>
        </w:rPr>
        <w:t xml:space="preserve">HVRSD has </w:t>
      </w:r>
      <w:r w:rsidR="1184E546" w:rsidRPr="000671F8">
        <w:rPr>
          <w:spacing w:val="-2"/>
        </w:rPr>
        <w:t>a schedule to consistently administer</w:t>
      </w:r>
      <w:r w:rsidR="1BB9A5B2" w:rsidRPr="000671F8">
        <w:rPr>
          <w:spacing w:val="-2"/>
        </w:rPr>
        <w:t xml:space="preserve"> and review</w:t>
      </w:r>
      <w:r w:rsidR="00355178">
        <w:rPr>
          <w:spacing w:val="-2"/>
        </w:rPr>
        <w:t xml:space="preserve"> results from</w:t>
      </w:r>
      <w:r w:rsidR="1184E546" w:rsidRPr="000671F8">
        <w:rPr>
          <w:spacing w:val="-2"/>
        </w:rPr>
        <w:t xml:space="preserve"> screening, benchmark, and interim assessments</w:t>
      </w:r>
      <w:r w:rsidR="68B18E44" w:rsidRPr="000671F8">
        <w:rPr>
          <w:spacing w:val="-2"/>
        </w:rPr>
        <w:t xml:space="preserve"> across buildings</w:t>
      </w:r>
      <w:r w:rsidR="00DF2DAD">
        <w:rPr>
          <w:spacing w:val="-2"/>
        </w:rPr>
        <w:t xml:space="preserve">, </w:t>
      </w:r>
      <w:r w:rsidR="003938A0" w:rsidRPr="000671F8">
        <w:rPr>
          <w:spacing w:val="-2"/>
        </w:rPr>
        <w:t>which is a strength of the district.</w:t>
      </w:r>
      <w:r w:rsidR="00467058" w:rsidRPr="00467058">
        <w:rPr>
          <w:spacing w:val="-2"/>
        </w:rPr>
        <w:t xml:space="preserve"> </w:t>
      </w:r>
      <w:r w:rsidR="00467058" w:rsidRPr="000671F8">
        <w:rPr>
          <w:spacing w:val="-2"/>
        </w:rPr>
        <w:t xml:space="preserve">The </w:t>
      </w:r>
      <w:r w:rsidR="00467058" w:rsidRPr="000671F8">
        <w:rPr>
          <w:i/>
          <w:iCs/>
          <w:spacing w:val="-2"/>
        </w:rPr>
        <w:t xml:space="preserve">HVRSD Universal Assessment Plan </w:t>
      </w:r>
      <w:r w:rsidR="00467058" w:rsidRPr="000671F8">
        <w:rPr>
          <w:spacing w:val="-2"/>
        </w:rPr>
        <w:t>details the assessment administration timeline by grade level and the process for analyzing the results of these assessments, including school-, grade-, and class-level data-driven dialogues and equity pauses</w:t>
      </w:r>
      <w:r w:rsidR="003938A0">
        <w:rPr>
          <w:spacing w:val="-2"/>
        </w:rPr>
        <w:t xml:space="preserve">. </w:t>
      </w:r>
      <w:r w:rsidR="00B120C7">
        <w:rPr>
          <w:spacing w:val="-2"/>
        </w:rPr>
        <w:t>HVRSD uses the</w:t>
      </w:r>
      <w:r w:rsidR="009F0FB2">
        <w:rPr>
          <w:spacing w:val="-2"/>
        </w:rPr>
        <w:t xml:space="preserve"> </w:t>
      </w:r>
      <w:r w:rsidR="0021715D" w:rsidRPr="0021715D">
        <w:rPr>
          <w:i/>
          <w:iCs/>
          <w:spacing w:val="-2"/>
        </w:rPr>
        <w:t>Equity Pause Protocol</w:t>
      </w:r>
      <w:r w:rsidR="003D533F">
        <w:rPr>
          <w:spacing w:val="-2"/>
        </w:rPr>
        <w:t xml:space="preserve"> </w:t>
      </w:r>
      <w:r w:rsidR="00C179E0">
        <w:rPr>
          <w:spacing w:val="-2"/>
        </w:rPr>
        <w:t>to prompt</w:t>
      </w:r>
      <w:r w:rsidR="0021715D">
        <w:rPr>
          <w:spacing w:val="-2"/>
        </w:rPr>
        <w:t xml:space="preserve"> staff to reflect on </w:t>
      </w:r>
      <w:r w:rsidR="009940A2">
        <w:rPr>
          <w:spacing w:val="-2"/>
        </w:rPr>
        <w:t xml:space="preserve">district </w:t>
      </w:r>
      <w:r w:rsidR="0021715D">
        <w:rPr>
          <w:spacing w:val="-2"/>
        </w:rPr>
        <w:t xml:space="preserve">conditions that </w:t>
      </w:r>
      <w:r w:rsidR="00513B9A">
        <w:rPr>
          <w:spacing w:val="-2"/>
        </w:rPr>
        <w:t xml:space="preserve">perpetuate inequity and </w:t>
      </w:r>
      <w:r w:rsidR="00373824">
        <w:rPr>
          <w:spacing w:val="-2"/>
        </w:rPr>
        <w:t>prioritize</w:t>
      </w:r>
      <w:r w:rsidR="00513B9A">
        <w:rPr>
          <w:spacing w:val="-2"/>
        </w:rPr>
        <w:t xml:space="preserve"> high-</w:t>
      </w:r>
      <w:r w:rsidR="00373824">
        <w:rPr>
          <w:spacing w:val="-2"/>
        </w:rPr>
        <w:t>leverage</w:t>
      </w:r>
      <w:r w:rsidR="00513B9A">
        <w:rPr>
          <w:spacing w:val="-2"/>
        </w:rPr>
        <w:t xml:space="preserve"> instructional </w:t>
      </w:r>
      <w:r w:rsidR="00373824">
        <w:rPr>
          <w:spacing w:val="-2"/>
        </w:rPr>
        <w:t>improvements</w:t>
      </w:r>
      <w:r w:rsidR="0021715D">
        <w:rPr>
          <w:spacing w:val="-2"/>
        </w:rPr>
        <w:t xml:space="preserve"> </w:t>
      </w:r>
      <w:r w:rsidR="00373824">
        <w:rPr>
          <w:spacing w:val="-2"/>
        </w:rPr>
        <w:t xml:space="preserve">to </w:t>
      </w:r>
      <w:r w:rsidR="00373824">
        <w:rPr>
          <w:spacing w:val="-2"/>
        </w:rPr>
        <w:lastRenderedPageBreak/>
        <w:t xml:space="preserve">address </w:t>
      </w:r>
      <w:r w:rsidR="005E2B45">
        <w:rPr>
          <w:spacing w:val="-2"/>
        </w:rPr>
        <w:t>teaching quality.</w:t>
      </w:r>
      <w:r w:rsidR="1184E546" w:rsidRPr="000671F8">
        <w:rPr>
          <w:spacing w:val="-2"/>
        </w:rPr>
        <w:t xml:space="preserve"> </w:t>
      </w:r>
      <w:r w:rsidR="6B04060A" w:rsidRPr="000671F8">
        <w:rPr>
          <w:spacing w:val="-2"/>
        </w:rPr>
        <w:t>Students determined to be at</w:t>
      </w:r>
      <w:r w:rsidR="001C4403" w:rsidRPr="000671F8">
        <w:rPr>
          <w:spacing w:val="-2"/>
        </w:rPr>
        <w:t xml:space="preserve"> </w:t>
      </w:r>
      <w:r w:rsidR="6B04060A" w:rsidRPr="000671F8">
        <w:rPr>
          <w:spacing w:val="-2"/>
        </w:rPr>
        <w:t>risk following the data review process receive additional diagnostic tests and progress monitoring plans as needed.</w:t>
      </w:r>
      <w:r w:rsidR="0C11A549" w:rsidRPr="000671F8">
        <w:rPr>
          <w:spacing w:val="-2"/>
        </w:rPr>
        <w:t xml:space="preserve"> </w:t>
      </w:r>
      <w:r w:rsidR="00B66008" w:rsidRPr="000671F8">
        <w:rPr>
          <w:spacing w:val="-2"/>
        </w:rPr>
        <w:t xml:space="preserve">Benchmark </w:t>
      </w:r>
      <w:r w:rsidR="00FA0276" w:rsidRPr="000671F8">
        <w:rPr>
          <w:spacing w:val="-2"/>
        </w:rPr>
        <w:t>a</w:t>
      </w:r>
      <w:r w:rsidR="0C11A549" w:rsidRPr="000671F8">
        <w:rPr>
          <w:spacing w:val="-2"/>
        </w:rPr>
        <w:t xml:space="preserve">ssessments </w:t>
      </w:r>
      <w:r w:rsidR="001C4403" w:rsidRPr="000671F8">
        <w:rPr>
          <w:spacing w:val="-2"/>
        </w:rPr>
        <w:t>occur</w:t>
      </w:r>
      <w:r w:rsidR="0C11A549" w:rsidRPr="000671F8">
        <w:rPr>
          <w:spacing w:val="-2"/>
        </w:rPr>
        <w:t xml:space="preserve"> three times per school year during </w:t>
      </w:r>
      <w:r w:rsidR="001C4403" w:rsidRPr="000671F8">
        <w:rPr>
          <w:spacing w:val="-2"/>
        </w:rPr>
        <w:t xml:space="preserve">the </w:t>
      </w:r>
      <w:r w:rsidR="0C11A549" w:rsidRPr="000671F8">
        <w:rPr>
          <w:spacing w:val="-2"/>
        </w:rPr>
        <w:t xml:space="preserve">fall, winter, and spring </w:t>
      </w:r>
      <w:r w:rsidR="14E0F0BB" w:rsidRPr="000671F8">
        <w:rPr>
          <w:spacing w:val="-2"/>
        </w:rPr>
        <w:t xml:space="preserve">testing </w:t>
      </w:r>
      <w:r w:rsidR="0C11A549" w:rsidRPr="000671F8">
        <w:rPr>
          <w:spacing w:val="-2"/>
        </w:rPr>
        <w:t xml:space="preserve">windows. </w:t>
      </w:r>
    </w:p>
    <w:p w14:paraId="0356DB9A" w14:textId="670AD914" w:rsidR="73902F0B" w:rsidRPr="000671F8" w:rsidRDefault="008A189C" w:rsidP="00116E88">
      <w:pPr>
        <w:pStyle w:val="BodyText"/>
      </w:pPr>
      <w:r>
        <w:t>Having well</w:t>
      </w:r>
      <w:r w:rsidR="005E6100">
        <w:t xml:space="preserve">-aligned and comprehensive assessments in </w:t>
      </w:r>
      <w:r w:rsidR="00463249">
        <w:t>P</w:t>
      </w:r>
      <w:r w:rsidR="00463249" w:rsidRPr="000671F8">
        <w:t>rekindergarten through Grade 10</w:t>
      </w:r>
      <w:r w:rsidR="005E6100">
        <w:t xml:space="preserve"> </w:t>
      </w:r>
      <w:r w:rsidR="00463249">
        <w:t>is a strength of the district</w:t>
      </w:r>
      <w:r w:rsidR="00463249" w:rsidRPr="000671F8">
        <w:t xml:space="preserve">. </w:t>
      </w:r>
      <w:r w:rsidR="73902F0B" w:rsidRPr="000671F8">
        <w:t xml:space="preserve">According to the </w:t>
      </w:r>
      <w:r w:rsidR="73902F0B" w:rsidRPr="000671F8">
        <w:rPr>
          <w:i/>
          <w:iCs/>
        </w:rPr>
        <w:t>HVRSD Universal Assessment Plan</w:t>
      </w:r>
      <w:r w:rsidR="73902F0B" w:rsidRPr="000671F8">
        <w:t xml:space="preserve"> and discussions with district leaders, the district uses a </w:t>
      </w:r>
      <w:r w:rsidR="4CEFDC74" w:rsidRPr="000671F8">
        <w:t>mix</w:t>
      </w:r>
      <w:r w:rsidR="4A359873" w:rsidRPr="000671F8">
        <w:t xml:space="preserve"> of academic and social-emotional assessments</w:t>
      </w:r>
      <w:r w:rsidR="2D766906" w:rsidRPr="000671F8">
        <w:t xml:space="preserve"> to provide a comprehensive picture of student and school performance.</w:t>
      </w:r>
      <w:r w:rsidR="13D592CE" w:rsidRPr="000671F8">
        <w:t xml:space="preserve"> The district uses FastBridge </w:t>
      </w:r>
      <w:r w:rsidR="00075F52">
        <w:t xml:space="preserve">reading </w:t>
      </w:r>
      <w:r w:rsidR="13D592CE" w:rsidRPr="000671F8">
        <w:t xml:space="preserve">screeners for </w:t>
      </w:r>
      <w:r w:rsidR="00082A10" w:rsidRPr="000671F8">
        <w:t>prekindergarten</w:t>
      </w:r>
      <w:r w:rsidR="13D592CE" w:rsidRPr="000671F8">
        <w:t xml:space="preserve"> through</w:t>
      </w:r>
      <w:r w:rsidR="0258BA96" w:rsidRPr="000671F8">
        <w:t xml:space="preserve"> </w:t>
      </w:r>
      <w:r w:rsidR="136FADCB" w:rsidRPr="000671F8">
        <w:t>Grade 10</w:t>
      </w:r>
      <w:r w:rsidR="00F91FE9">
        <w:t xml:space="preserve"> and mathematics</w:t>
      </w:r>
      <w:r w:rsidR="005C37DC">
        <w:t xml:space="preserve"> </w:t>
      </w:r>
      <w:r w:rsidR="002B2273">
        <w:t>screeners for</w:t>
      </w:r>
      <w:r w:rsidR="005C37DC">
        <w:t xml:space="preserve"> prekindergarten through Grade 5. </w:t>
      </w:r>
      <w:r w:rsidR="68DD6FD9" w:rsidRPr="000671F8">
        <w:t>In response to feedback from secondary teachers that FastBridge math</w:t>
      </w:r>
      <w:r w:rsidR="00082A10" w:rsidRPr="000671F8">
        <w:t>ematics</w:t>
      </w:r>
      <w:r w:rsidR="68DD6FD9" w:rsidRPr="000671F8">
        <w:t xml:space="preserve"> screeners were </w:t>
      </w:r>
      <w:r w:rsidR="002D43BD" w:rsidRPr="000671F8">
        <w:t>i</w:t>
      </w:r>
      <w:r w:rsidR="68DD6FD9" w:rsidRPr="000671F8">
        <w:t>nsufficient</w:t>
      </w:r>
      <w:r w:rsidR="35FB1BD9" w:rsidRPr="000671F8">
        <w:t>, district leaders pilot</w:t>
      </w:r>
      <w:r w:rsidR="006D020E" w:rsidRPr="000671F8">
        <w:t>ed</w:t>
      </w:r>
      <w:r w:rsidR="35FB1BD9" w:rsidRPr="000671F8">
        <w:t xml:space="preserve"> </w:t>
      </w:r>
      <w:r w:rsidR="00621CCA">
        <w:t xml:space="preserve">and </w:t>
      </w:r>
      <w:r w:rsidR="00C00C4C">
        <w:t>switched</w:t>
      </w:r>
      <w:r w:rsidR="00621CCA">
        <w:t xml:space="preserve"> to </w:t>
      </w:r>
      <w:r w:rsidR="35FB1BD9" w:rsidRPr="000671F8">
        <w:t>i</w:t>
      </w:r>
      <w:r w:rsidR="00082A10" w:rsidRPr="000671F8">
        <w:t>-</w:t>
      </w:r>
      <w:r w:rsidR="35FB1BD9" w:rsidRPr="000671F8">
        <w:t>Ready math</w:t>
      </w:r>
      <w:r w:rsidR="00082A10" w:rsidRPr="000671F8">
        <w:t>ematics</w:t>
      </w:r>
      <w:r w:rsidR="35FB1BD9" w:rsidRPr="000671F8">
        <w:t xml:space="preserve"> screeners for Grades 6</w:t>
      </w:r>
      <w:r w:rsidR="00082A10" w:rsidRPr="000671F8">
        <w:t>-</w:t>
      </w:r>
      <w:r w:rsidR="35FB1BD9" w:rsidRPr="000671F8">
        <w:t>10</w:t>
      </w:r>
      <w:r w:rsidR="0072063B" w:rsidRPr="000671F8">
        <w:t xml:space="preserve"> to better inform intervention and instruction</w:t>
      </w:r>
      <w:r w:rsidR="35FB1BD9" w:rsidRPr="000671F8">
        <w:t xml:space="preserve">. </w:t>
      </w:r>
      <w:r w:rsidR="38CC99CB" w:rsidRPr="000671F8">
        <w:t>Teachers and district leaders described that educators use curriculum-based benchmarks</w:t>
      </w:r>
      <w:r w:rsidR="2CFA703E" w:rsidRPr="000671F8">
        <w:t>, pre-post</w:t>
      </w:r>
      <w:r w:rsidR="00082A10" w:rsidRPr="000671F8">
        <w:t xml:space="preserve"> </w:t>
      </w:r>
      <w:r w:rsidR="2CFA703E" w:rsidRPr="000671F8">
        <w:t xml:space="preserve">module program assessments, and interim formative assessments to measure student performance. </w:t>
      </w:r>
      <w:r w:rsidR="3F5B120A" w:rsidRPr="000671F8">
        <w:t xml:space="preserve">At the elementary level, </w:t>
      </w:r>
      <w:r w:rsidR="00EE6255" w:rsidRPr="000671F8">
        <w:t xml:space="preserve">educators </w:t>
      </w:r>
      <w:r w:rsidR="3F5B120A" w:rsidRPr="000671F8">
        <w:t>also</w:t>
      </w:r>
      <w:r w:rsidR="5F5A7253" w:rsidRPr="000671F8">
        <w:t xml:space="preserve"> administer additional screening tests for </w:t>
      </w:r>
      <w:r w:rsidR="2C5FF762" w:rsidRPr="000671F8">
        <w:t>early reading and literacy skills</w:t>
      </w:r>
      <w:r w:rsidR="35301F82" w:rsidRPr="000671F8">
        <w:t>.</w:t>
      </w:r>
      <w:r w:rsidR="49E76865" w:rsidRPr="000671F8">
        <w:t xml:space="preserve"> The district administers </w:t>
      </w:r>
      <w:r w:rsidR="00082A10" w:rsidRPr="000671F8">
        <w:t xml:space="preserve">mySAEBRS </w:t>
      </w:r>
      <w:r w:rsidR="64BBADCD" w:rsidRPr="000671F8">
        <w:t>and Panorama surveys for Grades 3</w:t>
      </w:r>
      <w:r w:rsidR="00082A10" w:rsidRPr="000671F8">
        <w:t>-</w:t>
      </w:r>
      <w:r w:rsidR="64BBADCD" w:rsidRPr="000671F8">
        <w:t>10 to assess social-emotional learning needs.</w:t>
      </w:r>
      <w:r w:rsidR="00F477AE" w:rsidRPr="00F477AE">
        <w:t xml:space="preserve"> </w:t>
      </w:r>
      <w:r w:rsidR="4125384F" w:rsidRPr="000671F8">
        <w:t xml:space="preserve">The </w:t>
      </w:r>
      <w:r w:rsidR="4125384F" w:rsidRPr="000671F8">
        <w:rPr>
          <w:i/>
          <w:iCs/>
        </w:rPr>
        <w:t>HVRSD Universal Assessment Plan</w:t>
      </w:r>
      <w:r w:rsidR="4125384F" w:rsidRPr="000671F8">
        <w:t xml:space="preserve"> does not include </w:t>
      </w:r>
      <w:r w:rsidR="003243CF" w:rsidRPr="000671F8">
        <w:t xml:space="preserve">an </w:t>
      </w:r>
      <w:r w:rsidR="00C541A7" w:rsidRPr="000671F8">
        <w:t>academic</w:t>
      </w:r>
      <w:r w:rsidR="003243CF" w:rsidRPr="000671F8">
        <w:t xml:space="preserve"> </w:t>
      </w:r>
      <w:r w:rsidR="6CC6BFB2" w:rsidRPr="000671F8">
        <w:t xml:space="preserve">schedule </w:t>
      </w:r>
      <w:r w:rsidR="4125384F" w:rsidRPr="000671F8">
        <w:t>for Grades 11 and 12. According to</w:t>
      </w:r>
      <w:r w:rsidR="0B45FC0F" w:rsidRPr="000671F8">
        <w:t xml:space="preserve"> district leaders, students in these grades </w:t>
      </w:r>
      <w:r w:rsidR="00082A10" w:rsidRPr="000671F8">
        <w:t xml:space="preserve">take a variety of </w:t>
      </w:r>
      <w:r w:rsidR="17AAB6B9" w:rsidRPr="000671F8">
        <w:t>assessments, including AP exam</w:t>
      </w:r>
      <w:r w:rsidR="00082A10" w:rsidRPr="000671F8">
        <w:t>ination</w:t>
      </w:r>
      <w:r w:rsidR="17AAB6B9" w:rsidRPr="000671F8">
        <w:t>s, SATs, ACCUPLACER, and classroom-level tests.</w:t>
      </w:r>
      <w:r w:rsidR="4D74D646" w:rsidRPr="000671F8">
        <w:t xml:space="preserve"> </w:t>
      </w:r>
    </w:p>
    <w:p w14:paraId="6E834D1D" w14:textId="70897655" w:rsidR="261EAC1E" w:rsidRPr="000671F8" w:rsidRDefault="261EAC1E" w:rsidP="00116E88">
      <w:pPr>
        <w:pStyle w:val="BodyText"/>
      </w:pPr>
      <w:r w:rsidRPr="000671F8">
        <w:t xml:space="preserve">The </w:t>
      </w:r>
      <w:r w:rsidR="00082A10" w:rsidRPr="000671F8">
        <w:t>d</w:t>
      </w:r>
      <w:r w:rsidRPr="000671F8">
        <w:t xml:space="preserve">irector of </w:t>
      </w:r>
      <w:r w:rsidR="00082A10" w:rsidRPr="000671F8">
        <w:t>c</w:t>
      </w:r>
      <w:r w:rsidRPr="000671F8">
        <w:t>urriculum</w:t>
      </w:r>
      <w:r w:rsidR="00082A10" w:rsidRPr="000671F8">
        <w:t>,</w:t>
      </w:r>
      <w:r w:rsidRPr="000671F8">
        <w:t xml:space="preserve"> </w:t>
      </w:r>
      <w:r w:rsidR="00082A10" w:rsidRPr="000671F8">
        <w:t>i</w:t>
      </w:r>
      <w:r w:rsidRPr="000671F8">
        <w:t>nstruction</w:t>
      </w:r>
      <w:r w:rsidR="00082A10" w:rsidRPr="000671F8">
        <w:t>, and professional development</w:t>
      </w:r>
      <w:r w:rsidRPr="000671F8">
        <w:t xml:space="preserve"> and</w:t>
      </w:r>
      <w:r w:rsidR="00DA382B" w:rsidRPr="000671F8">
        <w:t xml:space="preserve"> an</w:t>
      </w:r>
      <w:r w:rsidRPr="000671F8">
        <w:t xml:space="preserve"> </w:t>
      </w:r>
      <w:r w:rsidR="00082A10" w:rsidRPr="000671F8">
        <w:t>a</w:t>
      </w:r>
      <w:r w:rsidRPr="000671F8">
        <w:t xml:space="preserve">ssistant principal of </w:t>
      </w:r>
      <w:r w:rsidR="00082A10" w:rsidRPr="000671F8">
        <w:t>t</w:t>
      </w:r>
      <w:r w:rsidRPr="000671F8">
        <w:t xml:space="preserve">eaching and </w:t>
      </w:r>
      <w:r w:rsidR="00082A10" w:rsidRPr="000671F8">
        <w:t>l</w:t>
      </w:r>
      <w:r w:rsidRPr="000671F8">
        <w:t xml:space="preserve">earning </w:t>
      </w:r>
      <w:r w:rsidR="00DA382B" w:rsidRPr="000671F8">
        <w:t xml:space="preserve">in each school </w:t>
      </w:r>
      <w:r w:rsidRPr="000671F8">
        <w:t xml:space="preserve">are responsible for determining the district’s assessment inventory and managing </w:t>
      </w:r>
      <w:r w:rsidR="00082A10" w:rsidRPr="000671F8">
        <w:t xml:space="preserve">the </w:t>
      </w:r>
      <w:r w:rsidR="4B6864BA" w:rsidRPr="000671F8">
        <w:t>result</w:t>
      </w:r>
      <w:r w:rsidR="00082A10" w:rsidRPr="000671F8">
        <w:t>ing</w:t>
      </w:r>
      <w:r w:rsidR="4B6864BA" w:rsidRPr="000671F8">
        <w:t xml:space="preserve"> dat</w:t>
      </w:r>
      <w:r w:rsidR="123E4B7F" w:rsidRPr="000671F8">
        <w:t xml:space="preserve">a. </w:t>
      </w:r>
      <w:r w:rsidR="00082A10" w:rsidRPr="000671F8">
        <w:t>In addition</w:t>
      </w:r>
      <w:r w:rsidR="123E4B7F" w:rsidRPr="000671F8">
        <w:t xml:space="preserve">, they </w:t>
      </w:r>
      <w:r w:rsidR="449A360A" w:rsidRPr="000671F8">
        <w:t>research potential assessment</w:t>
      </w:r>
      <w:r w:rsidR="23ECA8A3" w:rsidRPr="000671F8">
        <w:t xml:space="preserve">s by </w:t>
      </w:r>
      <w:r w:rsidR="449A360A" w:rsidRPr="000671F8">
        <w:t>consult</w:t>
      </w:r>
      <w:r w:rsidR="3B883B4F" w:rsidRPr="000671F8">
        <w:t>ing</w:t>
      </w:r>
      <w:r w:rsidR="449A360A" w:rsidRPr="000671F8">
        <w:t xml:space="preserve"> with </w:t>
      </w:r>
      <w:r w:rsidR="00045159">
        <w:t>neighboring</w:t>
      </w:r>
      <w:r w:rsidR="7AE77C79" w:rsidRPr="000671F8">
        <w:t xml:space="preserve"> districts that actively implement the</w:t>
      </w:r>
      <w:r w:rsidR="00082A10" w:rsidRPr="000671F8">
        <w:t>se</w:t>
      </w:r>
      <w:r w:rsidR="7AE77C79" w:rsidRPr="000671F8">
        <w:t xml:space="preserve"> assessmen</w:t>
      </w:r>
      <w:r w:rsidR="1ACFDCA2" w:rsidRPr="000671F8">
        <w:t>t</w:t>
      </w:r>
      <w:r w:rsidR="00082A10" w:rsidRPr="000671F8">
        <w:t>s</w:t>
      </w:r>
      <w:r w:rsidR="1ACFDCA2" w:rsidRPr="000671F8">
        <w:t>. The tea</w:t>
      </w:r>
      <w:r w:rsidR="6BA020BB" w:rsidRPr="000671F8">
        <w:t>m</w:t>
      </w:r>
      <w:r w:rsidR="1ACFDCA2" w:rsidRPr="000671F8">
        <w:t xml:space="preserve"> accepts and acts on feedback from instructional staff, as evidenced by </w:t>
      </w:r>
      <w:r w:rsidR="00C704E8" w:rsidRPr="000671F8">
        <w:t xml:space="preserve">their </w:t>
      </w:r>
      <w:r w:rsidR="00FD52A3" w:rsidRPr="000671F8">
        <w:t xml:space="preserve">decision </w:t>
      </w:r>
      <w:r w:rsidR="1ACFDCA2" w:rsidRPr="000671F8">
        <w:t>to pilot i</w:t>
      </w:r>
      <w:r w:rsidR="00082A10" w:rsidRPr="000671F8">
        <w:t>-</w:t>
      </w:r>
      <w:r w:rsidR="1ACFDCA2" w:rsidRPr="000671F8">
        <w:t>Ready math</w:t>
      </w:r>
      <w:r w:rsidR="00082A10" w:rsidRPr="000671F8">
        <w:t>ematics</w:t>
      </w:r>
      <w:r w:rsidR="1ACFDCA2" w:rsidRPr="000671F8">
        <w:t xml:space="preserve"> scre</w:t>
      </w:r>
      <w:r w:rsidR="1FCCF691" w:rsidRPr="000671F8">
        <w:t xml:space="preserve">eners </w:t>
      </w:r>
      <w:r w:rsidR="48DBB703" w:rsidRPr="000671F8">
        <w:t xml:space="preserve">at the request of secondary teachers. </w:t>
      </w:r>
      <w:r w:rsidR="37455FEA" w:rsidRPr="000671F8">
        <w:t xml:space="preserve">District leaders reported </w:t>
      </w:r>
      <w:r w:rsidR="00082A10" w:rsidRPr="000671F8">
        <w:t xml:space="preserve">storing </w:t>
      </w:r>
      <w:r w:rsidR="7007E0D9" w:rsidRPr="000671F8">
        <w:t>assessment data</w:t>
      </w:r>
      <w:r w:rsidR="37455FEA" w:rsidRPr="000671F8">
        <w:t xml:space="preserve"> in student success dashboards</w:t>
      </w:r>
      <w:r w:rsidR="046C739B" w:rsidRPr="000671F8">
        <w:t xml:space="preserve"> and on Google Sheets.</w:t>
      </w:r>
      <w:r w:rsidR="00223806">
        <w:t xml:space="preserve"> </w:t>
      </w:r>
      <w:r w:rsidR="00223806" w:rsidRPr="00223806">
        <w:t xml:space="preserve">They are currently satisfied with the </w:t>
      </w:r>
      <w:r w:rsidR="005B221C">
        <w:t>ability</w:t>
      </w:r>
      <w:r w:rsidR="00223806" w:rsidRPr="00223806">
        <w:t xml:space="preserve"> to extract data from FastBridge and Panorama</w:t>
      </w:r>
      <w:r w:rsidR="007C32DB">
        <w:t xml:space="preserve"> and </w:t>
      </w:r>
      <w:r w:rsidR="00C03A26">
        <w:t>monitor</w:t>
      </w:r>
      <w:r w:rsidR="007C32DB" w:rsidRPr="00223806">
        <w:t xml:space="preserve"> </w:t>
      </w:r>
      <w:r w:rsidR="007C32DB">
        <w:t xml:space="preserve">student grades, </w:t>
      </w:r>
      <w:r w:rsidR="00247979">
        <w:t>behavior</w:t>
      </w:r>
      <w:r w:rsidR="007C32DB">
        <w:t xml:space="preserve">, attendance, and teacher </w:t>
      </w:r>
      <w:r w:rsidR="007C32DB" w:rsidRPr="00223806">
        <w:t>outreach to parents</w:t>
      </w:r>
      <w:r w:rsidR="00223806" w:rsidRPr="00223806">
        <w:t>. This data is then compiled into Google Sheets to provide a comprehensive overview at each grade level.</w:t>
      </w:r>
    </w:p>
    <w:p w14:paraId="0E4E29B0" w14:textId="5A63F553" w:rsidR="00473308" w:rsidRPr="000671F8" w:rsidRDefault="00473308" w:rsidP="00473308">
      <w:pPr>
        <w:pStyle w:val="Heading3"/>
      </w:pPr>
      <w:bookmarkStart w:id="33" w:name="_Data_Use"/>
      <w:bookmarkEnd w:id="33"/>
      <w:r w:rsidRPr="000671F8">
        <w:t>Data Use</w:t>
      </w:r>
    </w:p>
    <w:p w14:paraId="32A2A201" w14:textId="4C355B04" w:rsidR="5543EC4A" w:rsidRPr="00950C8A" w:rsidRDefault="5543EC4A" w:rsidP="6960F03C">
      <w:pPr>
        <w:pStyle w:val="BodyTextposthead"/>
      </w:pPr>
      <w:r w:rsidRPr="00950C8A">
        <w:t>At HVRSD, district</w:t>
      </w:r>
      <w:r w:rsidR="00923F49" w:rsidRPr="00950C8A">
        <w:t>-</w:t>
      </w:r>
      <w:r w:rsidRPr="00950C8A">
        <w:t xml:space="preserve"> and </w:t>
      </w:r>
      <w:r w:rsidR="5C341C6B" w:rsidRPr="00950C8A">
        <w:t>building</w:t>
      </w:r>
      <w:r w:rsidRPr="00950C8A">
        <w:t>-level staff consistently use student data</w:t>
      </w:r>
      <w:r w:rsidR="00923F49" w:rsidRPr="00950C8A">
        <w:t xml:space="preserve"> and a focus on equity</w:t>
      </w:r>
      <w:r w:rsidRPr="00950C8A">
        <w:t xml:space="preserve"> to inform improvement planning, </w:t>
      </w:r>
      <w:r w:rsidR="00950C8A" w:rsidRPr="00950C8A">
        <w:t xml:space="preserve">which is </w:t>
      </w:r>
      <w:r w:rsidRPr="00950C8A">
        <w:t xml:space="preserve">a strength of the district. </w:t>
      </w:r>
      <w:r w:rsidR="00CF448B" w:rsidRPr="00950C8A">
        <w:t xml:space="preserve">This commitment </w:t>
      </w:r>
      <w:r w:rsidR="00604F69" w:rsidRPr="00950C8A">
        <w:t xml:space="preserve">to data-driven </w:t>
      </w:r>
      <w:r w:rsidR="002E312F" w:rsidRPr="00950C8A">
        <w:t xml:space="preserve">improvement is evident </w:t>
      </w:r>
      <w:r w:rsidR="00923F49" w:rsidRPr="00950C8A">
        <w:t xml:space="preserve">in how </w:t>
      </w:r>
      <w:r w:rsidR="22EBD561" w:rsidRPr="00950C8A">
        <w:t xml:space="preserve">HVRSD begins the improvement planning process by creating school improvement plans based on results from the district’s assessment inventory (see Data and Assessment Systems) before </w:t>
      </w:r>
      <w:r w:rsidR="00A429E6" w:rsidRPr="00950C8A">
        <w:t xml:space="preserve">developing </w:t>
      </w:r>
      <w:r w:rsidR="22EBD561" w:rsidRPr="00950C8A">
        <w:t>an aligned district im</w:t>
      </w:r>
      <w:r w:rsidR="37D49A44" w:rsidRPr="00950C8A">
        <w:t>provement plan. Building instructional leadership teams use a variety of a</w:t>
      </w:r>
      <w:r w:rsidR="349A3285" w:rsidRPr="00950C8A">
        <w:t>c</w:t>
      </w:r>
      <w:r w:rsidR="37D49A44" w:rsidRPr="00950C8A">
        <w:t>a</w:t>
      </w:r>
      <w:r w:rsidR="349A3285" w:rsidRPr="00950C8A">
        <w:t>demic</w:t>
      </w:r>
      <w:r w:rsidR="46CCC1CB" w:rsidRPr="00950C8A">
        <w:t>, behavioral,</w:t>
      </w:r>
      <w:r w:rsidR="349A3285" w:rsidRPr="00950C8A">
        <w:t xml:space="preserve"> and social-emotional data sources</w:t>
      </w:r>
      <w:r w:rsidR="37D49A44" w:rsidRPr="00950C8A">
        <w:t xml:space="preserve"> to inform improvement planning, </w:t>
      </w:r>
      <w:r w:rsidR="4D33582F" w:rsidRPr="00950C8A">
        <w:t>including MCAS scores, FastBridge, Panorama, and attendance data</w:t>
      </w:r>
      <w:r w:rsidR="2EB7CE43" w:rsidRPr="00950C8A">
        <w:t xml:space="preserve">. </w:t>
      </w:r>
      <w:r w:rsidR="004E2FC2" w:rsidRPr="00950C8A">
        <w:t>After analyzing</w:t>
      </w:r>
      <w:r w:rsidR="00132EE7" w:rsidRPr="00950C8A">
        <w:t xml:space="preserve"> </w:t>
      </w:r>
      <w:r w:rsidR="2EB7CE43" w:rsidRPr="00950C8A">
        <w:t xml:space="preserve">these data, </w:t>
      </w:r>
      <w:r w:rsidR="00950C8A">
        <w:t xml:space="preserve">individual </w:t>
      </w:r>
      <w:r w:rsidR="002B3956" w:rsidRPr="00950C8A">
        <w:t xml:space="preserve">school </w:t>
      </w:r>
      <w:r w:rsidR="2EB7CE43" w:rsidRPr="00950C8A">
        <w:t>teams ident</w:t>
      </w:r>
      <w:r w:rsidR="0E0A40DC" w:rsidRPr="00950C8A">
        <w:t xml:space="preserve">ify specific </w:t>
      </w:r>
      <w:r w:rsidR="00E97099" w:rsidRPr="00950C8A">
        <w:t xml:space="preserve">areas for </w:t>
      </w:r>
      <w:r w:rsidR="0E0A40DC" w:rsidRPr="00950C8A">
        <w:t>improvement</w:t>
      </w:r>
      <w:r w:rsidR="00BA05FC" w:rsidRPr="00950C8A">
        <w:t xml:space="preserve"> and</w:t>
      </w:r>
      <w:r w:rsidR="0E0A40DC" w:rsidRPr="00950C8A">
        <w:t xml:space="preserve"> </w:t>
      </w:r>
      <w:r w:rsidR="00E2018A" w:rsidRPr="00950C8A">
        <w:t xml:space="preserve">set </w:t>
      </w:r>
      <w:r w:rsidR="0E0A40DC" w:rsidRPr="00950C8A">
        <w:t>goals for their school</w:t>
      </w:r>
      <w:r w:rsidR="77798732" w:rsidRPr="00950C8A">
        <w:t xml:space="preserve">. </w:t>
      </w:r>
    </w:p>
    <w:p w14:paraId="5D5635C4" w14:textId="77777777" w:rsidR="00923F49" w:rsidRPr="000671F8" w:rsidRDefault="77798732" w:rsidP="00116E88">
      <w:pPr>
        <w:pStyle w:val="BodyText"/>
      </w:pPr>
      <w:r w:rsidRPr="000671F8">
        <w:t>Beginning in the 2022-</w:t>
      </w:r>
      <w:r w:rsidR="00923F49" w:rsidRPr="000671F8">
        <w:t>20</w:t>
      </w:r>
      <w:r w:rsidRPr="000671F8">
        <w:t>23 school year, the district implemented</w:t>
      </w:r>
      <w:r w:rsidR="7D560EE1" w:rsidRPr="000671F8">
        <w:t xml:space="preserve"> a</w:t>
      </w:r>
      <w:r w:rsidRPr="000671F8">
        <w:t xml:space="preserve"> school-level </w:t>
      </w:r>
      <w:r w:rsidR="505F86D4" w:rsidRPr="000671F8">
        <w:rPr>
          <w:i/>
          <w:iCs/>
        </w:rPr>
        <w:t>Data Equity Pause Protocol</w:t>
      </w:r>
      <w:r w:rsidR="505F86D4" w:rsidRPr="000671F8">
        <w:t xml:space="preserve"> </w:t>
      </w:r>
      <w:r w:rsidR="006955A7" w:rsidRPr="000671F8">
        <w:t>before engaging in</w:t>
      </w:r>
      <w:r w:rsidR="538BB579" w:rsidRPr="000671F8">
        <w:t xml:space="preserve"> improvement planning</w:t>
      </w:r>
      <w:r w:rsidR="00C31562" w:rsidRPr="000671F8">
        <w:t>. The purpose of the protocol</w:t>
      </w:r>
      <w:r w:rsidR="538BB579" w:rsidRPr="000671F8">
        <w:t xml:space="preserve"> is </w:t>
      </w:r>
      <w:r w:rsidR="505F86D4" w:rsidRPr="000671F8">
        <w:t xml:space="preserve">to </w:t>
      </w:r>
    </w:p>
    <w:p w14:paraId="693D9295" w14:textId="0FC3CA88" w:rsidR="00923F49" w:rsidRPr="000671F8" w:rsidRDefault="505F86D4" w:rsidP="00923F49">
      <w:pPr>
        <w:pStyle w:val="BlockQuote"/>
      </w:pPr>
      <w:r w:rsidRPr="000671F8">
        <w:lastRenderedPageBreak/>
        <w:t xml:space="preserve">identify gaps in [their] system, reflect on the conditions that create and perpetuate them, and move forward with a clearer </w:t>
      </w:r>
      <w:r w:rsidR="0F046C06" w:rsidRPr="000671F8">
        <w:t>sense of what the highest-leverage instructional improvement priority is for our district.</w:t>
      </w:r>
    </w:p>
    <w:p w14:paraId="6703A4BB" w14:textId="474A6A73" w:rsidR="77798732" w:rsidRPr="000671F8" w:rsidRDefault="6E7C646D" w:rsidP="00116E88">
      <w:pPr>
        <w:pStyle w:val="BodyText"/>
      </w:pPr>
      <w:r w:rsidRPr="000671F8">
        <w:t>This detailed protocol describes how building administrators should engage in conversations</w:t>
      </w:r>
      <w:r w:rsidR="7FA68F6F" w:rsidRPr="000671F8">
        <w:t xml:space="preserve"> about equity</w:t>
      </w:r>
      <w:r w:rsidR="00923F49" w:rsidRPr="000671F8">
        <w:t>, focusing specifically</w:t>
      </w:r>
      <w:r w:rsidR="7FA68F6F" w:rsidRPr="000671F8">
        <w:t xml:space="preserve"> on historical MCAS and Fast</w:t>
      </w:r>
      <w:r w:rsidR="00911A46" w:rsidRPr="000671F8">
        <w:t>B</w:t>
      </w:r>
      <w:r w:rsidR="7FA68F6F" w:rsidRPr="000671F8">
        <w:t>ridge data</w:t>
      </w:r>
      <w:r w:rsidR="0C9E538B" w:rsidRPr="000671F8">
        <w:t xml:space="preserve"> to identify instructional priorities</w:t>
      </w:r>
      <w:r w:rsidR="7FA68F6F" w:rsidRPr="000671F8">
        <w:t xml:space="preserve">. </w:t>
      </w:r>
      <w:r w:rsidR="00645CAC">
        <w:t>After conductin</w:t>
      </w:r>
      <w:r w:rsidR="00BB4C69">
        <w:t xml:space="preserve">g a district-wide equity pause, district leaders identified </w:t>
      </w:r>
      <w:r w:rsidR="00153C94">
        <w:t xml:space="preserve">supporting </w:t>
      </w:r>
      <w:r w:rsidR="00EF718A">
        <w:t xml:space="preserve">special education </w:t>
      </w:r>
      <w:r w:rsidR="0C73BC38" w:rsidRPr="000671F8">
        <w:t xml:space="preserve">and mathematics </w:t>
      </w:r>
      <w:r w:rsidR="00DA4E8C">
        <w:t>instruction</w:t>
      </w:r>
      <w:r w:rsidR="000B287A">
        <w:t xml:space="preserve"> </w:t>
      </w:r>
      <w:r w:rsidR="0C73BC38" w:rsidRPr="000671F8">
        <w:t>as priorities f</w:t>
      </w:r>
      <w:r w:rsidR="362FDC86" w:rsidRPr="000671F8">
        <w:t>or improvement.</w:t>
      </w:r>
      <w:r w:rsidR="000B287A">
        <w:t xml:space="preserve"> These </w:t>
      </w:r>
      <w:r w:rsidR="00762D12">
        <w:t>priorities</w:t>
      </w:r>
      <w:r w:rsidR="000B287A">
        <w:t xml:space="preserve"> are reflected in H</w:t>
      </w:r>
      <w:r w:rsidR="00762D12">
        <w:t>VRSD school improvement plans.</w:t>
      </w:r>
      <w:r w:rsidR="362FDC86" w:rsidRPr="000671F8">
        <w:t xml:space="preserve"> </w:t>
      </w:r>
      <w:r w:rsidR="5FDF3A92" w:rsidRPr="000671F8">
        <w:t xml:space="preserve">For example, the </w:t>
      </w:r>
      <w:r w:rsidR="5FDF3A92" w:rsidRPr="000671F8">
        <w:rPr>
          <w:i/>
          <w:iCs/>
        </w:rPr>
        <w:t>Hoosac Valley Middle School</w:t>
      </w:r>
      <w:r w:rsidR="1D1D4BC3" w:rsidRPr="000671F8">
        <w:rPr>
          <w:i/>
          <w:iCs/>
        </w:rPr>
        <w:t xml:space="preserve"> </w:t>
      </w:r>
      <w:r w:rsidR="00923F49" w:rsidRPr="000671F8">
        <w:rPr>
          <w:i/>
          <w:iCs/>
        </w:rPr>
        <w:t xml:space="preserve">2023-2024 </w:t>
      </w:r>
      <w:r w:rsidR="1D1D4BC3" w:rsidRPr="000671F8">
        <w:rPr>
          <w:i/>
          <w:iCs/>
        </w:rPr>
        <w:t xml:space="preserve">School Improvement Plan </w:t>
      </w:r>
      <w:r w:rsidR="1D1D4BC3" w:rsidRPr="000671F8">
        <w:t xml:space="preserve">identifies students with disabilities </w:t>
      </w:r>
      <w:r w:rsidR="2CCEDF2E" w:rsidRPr="000671F8">
        <w:t xml:space="preserve">achieving proficiency in all subject areas as a learning gap; subsequently, one of the end-of-year goals in this plan is </w:t>
      </w:r>
      <w:r w:rsidR="063EED85" w:rsidRPr="000671F8">
        <w:t>that</w:t>
      </w:r>
      <w:r w:rsidR="2CCEDF2E" w:rsidRPr="000671F8">
        <w:t xml:space="preserve"> “75% of s</w:t>
      </w:r>
      <w:r w:rsidR="568AFF7C" w:rsidRPr="000671F8">
        <w:t>tudents with disabi</w:t>
      </w:r>
      <w:r w:rsidR="6C19125F" w:rsidRPr="000671F8">
        <w:t>litie</w:t>
      </w:r>
      <w:r w:rsidR="568AFF7C" w:rsidRPr="000671F8">
        <w:t xml:space="preserve">s </w:t>
      </w:r>
      <w:r w:rsidR="502ABA07" w:rsidRPr="000671F8">
        <w:t>achieve proficiency on math and ELA MCAS.”</w:t>
      </w:r>
      <w:r w:rsidR="0F4D806C" w:rsidRPr="000671F8">
        <w:t xml:space="preserve"> Each improvement plan also has a section for progress metrics to show what success looks like for </w:t>
      </w:r>
      <w:r w:rsidR="21FD1176" w:rsidRPr="000671F8">
        <w:t>each goal; district</w:t>
      </w:r>
      <w:r w:rsidR="2529401B" w:rsidRPr="000671F8">
        <w:t xml:space="preserve"> and school</w:t>
      </w:r>
      <w:r w:rsidR="21FD1176" w:rsidRPr="000671F8">
        <w:t xml:space="preserve"> leaders meet and review </w:t>
      </w:r>
      <w:r w:rsidR="397EC1CE" w:rsidRPr="000671F8">
        <w:t>student achievement</w:t>
      </w:r>
      <w:r w:rsidR="21FD1176" w:rsidRPr="000671F8">
        <w:t xml:space="preserve"> data monthly to measure progress toward these success metrics. </w:t>
      </w:r>
    </w:p>
    <w:p w14:paraId="7CB8AEC0" w14:textId="62E1D62B" w:rsidR="156302D3" w:rsidRPr="000671F8" w:rsidRDefault="156302D3" w:rsidP="00324158">
      <w:pPr>
        <w:pStyle w:val="BodyText"/>
      </w:pPr>
      <w:r w:rsidRPr="000671F8">
        <w:t>In addition to improvement planning, HVRSD staff use student performance data to inform</w:t>
      </w:r>
      <w:r w:rsidR="6B9D3D35" w:rsidRPr="000671F8">
        <w:t xml:space="preserve"> day-to-day</w:t>
      </w:r>
      <w:r w:rsidRPr="000671F8">
        <w:t xml:space="preserve"> instructional practices. </w:t>
      </w:r>
      <w:r w:rsidR="004B36D1">
        <w:t xml:space="preserve">The support from administrators in </w:t>
      </w:r>
      <w:r w:rsidR="0044280B">
        <w:t xml:space="preserve">helping </w:t>
      </w:r>
      <w:r w:rsidR="00363D8D">
        <w:t xml:space="preserve">educators use data to inform teaching is a strength of the district. </w:t>
      </w:r>
      <w:r w:rsidR="7D2998E8" w:rsidRPr="000671F8">
        <w:t xml:space="preserve">Each building employs a different process </w:t>
      </w:r>
      <w:r w:rsidR="008E282D" w:rsidRPr="000671F8">
        <w:t xml:space="preserve">to review </w:t>
      </w:r>
      <w:r w:rsidR="7D2998E8" w:rsidRPr="000671F8">
        <w:t>school-level data, but staff review student data at least once per week</w:t>
      </w:r>
      <w:r w:rsidR="00EA5493" w:rsidRPr="000671F8">
        <w:t xml:space="preserve"> at each school</w:t>
      </w:r>
      <w:r w:rsidR="7D2998E8" w:rsidRPr="000671F8">
        <w:t xml:space="preserve">. </w:t>
      </w:r>
      <w:r w:rsidR="2D1B9757" w:rsidRPr="000671F8">
        <w:t xml:space="preserve">At the elementary and middle schools, </w:t>
      </w:r>
      <w:r w:rsidR="499FFFE7" w:rsidRPr="000671F8">
        <w:t>teachers meet with their respective assistant principal of teaching and learning week</w:t>
      </w:r>
      <w:r w:rsidR="00E11441" w:rsidRPr="000671F8">
        <w:t>ly</w:t>
      </w:r>
      <w:r w:rsidR="7D2998E8" w:rsidRPr="000671F8">
        <w:t xml:space="preserve"> </w:t>
      </w:r>
      <w:r w:rsidR="2B6E722C" w:rsidRPr="000671F8">
        <w:t xml:space="preserve">during common planning time. </w:t>
      </w:r>
      <w:r w:rsidR="2F50C919" w:rsidRPr="000671F8">
        <w:t>District leaders noted</w:t>
      </w:r>
      <w:r w:rsidR="00D4403D" w:rsidRPr="000671F8">
        <w:t xml:space="preserve"> that</w:t>
      </w:r>
      <w:r w:rsidR="2F50C919" w:rsidRPr="000671F8">
        <w:t xml:space="preserve"> </w:t>
      </w:r>
      <w:r w:rsidR="01F22B85" w:rsidRPr="000671F8">
        <w:t>since 2020</w:t>
      </w:r>
      <w:r w:rsidR="00324158" w:rsidRPr="000671F8">
        <w:t>,</w:t>
      </w:r>
      <w:r w:rsidR="00646D6F" w:rsidRPr="000671F8">
        <w:t xml:space="preserve"> </w:t>
      </w:r>
      <w:r w:rsidR="2F50C919" w:rsidRPr="000671F8">
        <w:t xml:space="preserve">these meetings emphasize creating formative assessments </w:t>
      </w:r>
      <w:r w:rsidR="6C342F14" w:rsidRPr="000671F8">
        <w:t>and identifying coherent modifications to instruction based on the results of these assessments.</w:t>
      </w:r>
      <w:r w:rsidR="07A3D0B0" w:rsidRPr="000671F8">
        <w:t xml:space="preserve"> </w:t>
      </w:r>
      <w:r w:rsidR="00324158" w:rsidRPr="000671F8">
        <w:t>T</w:t>
      </w:r>
      <w:r w:rsidR="07A3D0B0" w:rsidRPr="000671F8">
        <w:t xml:space="preserve">eachers at these levels use results from curriculum assessments, mid- and end-of-module assessments, and screening assessments </w:t>
      </w:r>
      <w:r w:rsidR="2D19DC3A" w:rsidRPr="000671F8">
        <w:t>to plan reteach</w:t>
      </w:r>
      <w:r w:rsidR="00324158" w:rsidRPr="000671F8">
        <w:t>ing</w:t>
      </w:r>
      <w:r w:rsidR="2D19DC3A" w:rsidRPr="000671F8">
        <w:t xml:space="preserve">, create small groups, and identify enrichments or interventions to provide during support </w:t>
      </w:r>
      <w:r w:rsidR="74D2F78A" w:rsidRPr="000671F8">
        <w:t>blocks.</w:t>
      </w:r>
      <w:r w:rsidR="6C342F14" w:rsidRPr="000671F8">
        <w:t xml:space="preserve"> </w:t>
      </w:r>
      <w:r w:rsidR="2DEC0CA4" w:rsidRPr="000671F8">
        <w:t xml:space="preserve">Hoosac Valley High School uses a “strand” </w:t>
      </w:r>
      <w:r w:rsidR="00CC290A">
        <w:t>model</w:t>
      </w:r>
      <w:r w:rsidR="2DEC0CA4" w:rsidRPr="000671F8">
        <w:t xml:space="preserve"> for </w:t>
      </w:r>
      <w:r w:rsidR="00EE3E83">
        <w:t xml:space="preserve">its </w:t>
      </w:r>
      <w:r w:rsidR="2DEC0CA4" w:rsidRPr="000671F8">
        <w:t>professional learning communities</w:t>
      </w:r>
      <w:r w:rsidR="00EE3E83">
        <w:t>.</w:t>
      </w:r>
      <w:r w:rsidR="00354F6F">
        <w:t xml:space="preserve"> </w:t>
      </w:r>
      <w:r w:rsidR="00EE3E83">
        <w:t>T</w:t>
      </w:r>
      <w:r w:rsidR="00354F6F">
        <w:t>hese smaller learning communities</w:t>
      </w:r>
      <w:r w:rsidR="2DEC0CA4" w:rsidRPr="000671F8">
        <w:t xml:space="preserve"> </w:t>
      </w:r>
      <w:r w:rsidR="00EE3E83">
        <w:t xml:space="preserve">are organized around staff expertise and interest in a </w:t>
      </w:r>
      <w:r w:rsidR="00133E39">
        <w:t xml:space="preserve">school priority or focus area. </w:t>
      </w:r>
      <w:r w:rsidR="007B4ED6">
        <w:t>One</w:t>
      </w:r>
      <w:r w:rsidR="00133E39">
        <w:t xml:space="preserve"> </w:t>
      </w:r>
      <w:r w:rsidR="00003DC2">
        <w:t xml:space="preserve">of these </w:t>
      </w:r>
      <w:r w:rsidR="2DEC0CA4" w:rsidRPr="000671F8">
        <w:t>strand</w:t>
      </w:r>
      <w:r w:rsidR="00003DC2">
        <w:t xml:space="preserve">s is </w:t>
      </w:r>
      <w:r w:rsidR="007B4ED6">
        <w:t>dedicated</w:t>
      </w:r>
      <w:r w:rsidR="00003DC2">
        <w:t xml:space="preserve"> </w:t>
      </w:r>
      <w:r w:rsidR="00FB75C3">
        <w:t>t</w:t>
      </w:r>
      <w:r w:rsidR="00003DC2">
        <w:t>o reviewing school</w:t>
      </w:r>
      <w:r w:rsidR="2DEC0CA4" w:rsidRPr="000671F8">
        <w:t xml:space="preserve"> data. </w:t>
      </w:r>
      <w:r w:rsidR="37D42EC8" w:rsidRPr="000671F8">
        <w:t>This group of educators meets weekly to review schoolwide trends in student performance and communicate</w:t>
      </w:r>
      <w:r w:rsidR="20A9A02A" w:rsidRPr="000671F8">
        <w:t>s</w:t>
      </w:r>
      <w:r w:rsidR="37D42EC8" w:rsidRPr="000671F8">
        <w:t xml:space="preserve"> their findings to the rest of the faculty. </w:t>
      </w:r>
      <w:r w:rsidR="2350F752" w:rsidRPr="000671F8">
        <w:t>Each school in the district</w:t>
      </w:r>
      <w:r w:rsidR="37B1D740" w:rsidRPr="000671F8">
        <w:t xml:space="preserve"> also has a </w:t>
      </w:r>
      <w:r w:rsidR="00324158" w:rsidRPr="000671F8">
        <w:t>b</w:t>
      </w:r>
      <w:r w:rsidR="37B1D740" w:rsidRPr="000671F8">
        <w:t>uilding-</w:t>
      </w:r>
      <w:r w:rsidR="00324158" w:rsidRPr="000671F8">
        <w:t>b</w:t>
      </w:r>
      <w:r w:rsidR="37B1D740" w:rsidRPr="000671F8">
        <w:t xml:space="preserve">ased </w:t>
      </w:r>
      <w:r w:rsidR="00324158" w:rsidRPr="000671F8">
        <w:t>t</w:t>
      </w:r>
      <w:r w:rsidR="37B1D740" w:rsidRPr="000671F8">
        <w:t>eam</w:t>
      </w:r>
      <w:r w:rsidR="006A46AF" w:rsidRPr="000671F8">
        <w:t xml:space="preserve"> (BBT)</w:t>
      </w:r>
      <w:r w:rsidR="37B1D740" w:rsidRPr="000671F8">
        <w:t xml:space="preserve"> that meets week</w:t>
      </w:r>
      <w:r w:rsidR="006A46AF" w:rsidRPr="000671F8">
        <w:t>ly</w:t>
      </w:r>
      <w:r w:rsidR="37B1D740" w:rsidRPr="000671F8">
        <w:t xml:space="preserve"> to review specific students’ performance and identify appropriate interventions</w:t>
      </w:r>
      <w:r w:rsidR="0C36850B" w:rsidRPr="000671F8">
        <w:t>. District leaders reported that across buildings, the assistant principals of teaching and learning are prima</w:t>
      </w:r>
      <w:r w:rsidR="07A50E92" w:rsidRPr="000671F8">
        <w:t>r</w:t>
      </w:r>
      <w:r w:rsidR="001F3D33" w:rsidRPr="000671F8">
        <w:t>ily responsible for</w:t>
      </w:r>
      <w:r w:rsidR="07A50E92" w:rsidRPr="000671F8">
        <w:t xml:space="preserve"> personnel </w:t>
      </w:r>
      <w:r w:rsidR="007B0BB2" w:rsidRPr="000671F8">
        <w:t>anal</w:t>
      </w:r>
      <w:r w:rsidR="00AF5739" w:rsidRPr="000671F8">
        <w:t>yzing data</w:t>
      </w:r>
      <w:r w:rsidR="7E0AC313" w:rsidRPr="000671F8">
        <w:t xml:space="preserve"> and helping teachers </w:t>
      </w:r>
      <w:r w:rsidR="2D31E918" w:rsidRPr="000671F8">
        <w:t xml:space="preserve">understand how to use data to inform instruction. According to the superintendent, most teacher training for assessment use and data analysis </w:t>
      </w:r>
      <w:r w:rsidR="4BF70BF6" w:rsidRPr="000671F8">
        <w:t xml:space="preserve">comes directly from the assistant principals of teaching and learning. </w:t>
      </w:r>
    </w:p>
    <w:p w14:paraId="4E434950" w14:textId="1B83474B" w:rsidR="4BF70BF6" w:rsidRPr="000671F8" w:rsidRDefault="4BF70BF6" w:rsidP="00116E88">
      <w:pPr>
        <w:pStyle w:val="BodyText"/>
      </w:pPr>
      <w:r w:rsidRPr="000671F8">
        <w:t xml:space="preserve">Although HVRSD hired assistant principals of teaching and learning </w:t>
      </w:r>
      <w:r w:rsidR="008A3530" w:rsidRPr="000671F8">
        <w:t xml:space="preserve">at each school </w:t>
      </w:r>
      <w:r w:rsidRPr="000671F8">
        <w:t xml:space="preserve">to </w:t>
      </w:r>
      <w:r w:rsidR="4B084EDE" w:rsidRPr="000671F8">
        <w:t>aid</w:t>
      </w:r>
      <w:r w:rsidRPr="000671F8">
        <w:t xml:space="preserve"> staff in data use, </w:t>
      </w:r>
      <w:r w:rsidR="00C4431A">
        <w:t xml:space="preserve">providing sufficient professional development </w:t>
      </w:r>
      <w:r w:rsidR="003866A4">
        <w:t xml:space="preserve">to </w:t>
      </w:r>
      <w:r w:rsidR="004339D9">
        <w:t>equip</w:t>
      </w:r>
      <w:r w:rsidR="003866A4">
        <w:t xml:space="preserve"> educators to independently </w:t>
      </w:r>
      <w:r w:rsidRPr="000671F8">
        <w:t>analy</w:t>
      </w:r>
      <w:r w:rsidR="003866A4">
        <w:t>ze</w:t>
      </w:r>
      <w:r w:rsidRPr="000671F8">
        <w:t xml:space="preserve"> and use </w:t>
      </w:r>
      <w:r w:rsidR="003866A4">
        <w:t xml:space="preserve">data </w:t>
      </w:r>
      <w:r w:rsidRPr="000671F8">
        <w:t xml:space="preserve">is </w:t>
      </w:r>
      <w:r w:rsidR="6E09E131" w:rsidRPr="000671F8">
        <w:t>an area of growth for the district.</w:t>
      </w:r>
      <w:r w:rsidR="1D451780" w:rsidRPr="000671F8">
        <w:t xml:space="preserve"> According to district leaders, </w:t>
      </w:r>
      <w:r w:rsidR="1E319B44" w:rsidRPr="000671F8">
        <w:t>in 2020</w:t>
      </w:r>
      <w:r w:rsidR="00324158" w:rsidRPr="000671F8">
        <w:t>,</w:t>
      </w:r>
      <w:r w:rsidR="1E319B44" w:rsidRPr="000671F8">
        <w:t xml:space="preserve"> </w:t>
      </w:r>
      <w:r w:rsidR="1D451780" w:rsidRPr="000671F8">
        <w:t xml:space="preserve">HVRSD provided </w:t>
      </w:r>
      <w:r w:rsidR="6FB15500" w:rsidRPr="000671F8">
        <w:t xml:space="preserve">training in </w:t>
      </w:r>
      <w:r w:rsidR="00324158" w:rsidRPr="000671F8">
        <w:t xml:space="preserve">the </w:t>
      </w:r>
      <w:r w:rsidR="00C90B7C" w:rsidRPr="000671F8">
        <w:t>Formative Assessment for Results</w:t>
      </w:r>
      <w:r w:rsidR="6FB15500" w:rsidRPr="000671F8">
        <w:t xml:space="preserve"> Cycle for data analysis, but </w:t>
      </w:r>
      <w:r w:rsidR="00324158" w:rsidRPr="000671F8">
        <w:t xml:space="preserve">full training occurred for </w:t>
      </w:r>
      <w:r w:rsidR="6FB15500" w:rsidRPr="000671F8">
        <w:t>only about 50</w:t>
      </w:r>
      <w:r w:rsidR="00950C8A">
        <w:t> </w:t>
      </w:r>
      <w:r w:rsidR="6FB15500" w:rsidRPr="000671F8">
        <w:t xml:space="preserve">percent of </w:t>
      </w:r>
      <w:r w:rsidR="00950C8A">
        <w:t xml:space="preserve">the </w:t>
      </w:r>
      <w:r w:rsidR="6FB15500" w:rsidRPr="000671F8">
        <w:t xml:space="preserve">staff. </w:t>
      </w:r>
      <w:r w:rsidR="3E031DAA" w:rsidRPr="000671F8">
        <w:t>The superintendent reported that</w:t>
      </w:r>
      <w:r w:rsidR="266588AE" w:rsidRPr="000671F8">
        <w:t xml:space="preserve"> </w:t>
      </w:r>
      <w:r w:rsidR="00324158" w:rsidRPr="000671F8">
        <w:t xml:space="preserve">job-embedded </w:t>
      </w:r>
      <w:r w:rsidR="266588AE" w:rsidRPr="000671F8">
        <w:t xml:space="preserve">professional development for data analysis </w:t>
      </w:r>
      <w:r w:rsidR="00324158" w:rsidRPr="000671F8">
        <w:t xml:space="preserve">occurs </w:t>
      </w:r>
      <w:r w:rsidR="0BB96E50" w:rsidRPr="000671F8">
        <w:t>for teachers through interactions with the assistant principals of teaching and learning during common planning time.</w:t>
      </w:r>
      <w:r w:rsidR="027FB262" w:rsidRPr="000671F8">
        <w:t xml:space="preserve"> </w:t>
      </w:r>
      <w:r w:rsidR="35216892" w:rsidRPr="000671F8">
        <w:t xml:space="preserve">However, because Hoosac Valley High School created one professional learning community responsible for data analysis, individual high school teachers do not </w:t>
      </w:r>
      <w:r w:rsidR="00324158" w:rsidRPr="000671F8">
        <w:t xml:space="preserve">have </w:t>
      </w:r>
      <w:r w:rsidR="35216892" w:rsidRPr="000671F8">
        <w:t xml:space="preserve">the same opportunity or level of support to </w:t>
      </w:r>
      <w:r w:rsidR="35216892" w:rsidRPr="000671F8">
        <w:lastRenderedPageBreak/>
        <w:t xml:space="preserve">review student data. </w:t>
      </w:r>
      <w:r w:rsidR="00324158" w:rsidRPr="000671F8">
        <w:t>High school t</w:t>
      </w:r>
      <w:r w:rsidR="6F3E7C99" w:rsidRPr="000671F8">
        <w:t>eachers reported</w:t>
      </w:r>
      <w:r w:rsidR="005F2547" w:rsidRPr="000671F8">
        <w:t xml:space="preserve"> that</w:t>
      </w:r>
      <w:r w:rsidR="6F3E7C99" w:rsidRPr="000671F8">
        <w:t xml:space="preserve"> professional development for data use occurred rarely, if ever, in the prior </w:t>
      </w:r>
      <w:r w:rsidR="005F2547" w:rsidRPr="000671F8">
        <w:t xml:space="preserve">school </w:t>
      </w:r>
      <w:r w:rsidR="6F3E7C99" w:rsidRPr="000671F8">
        <w:t xml:space="preserve">year. </w:t>
      </w:r>
      <w:r w:rsidR="027FB262" w:rsidRPr="000671F8">
        <w:t xml:space="preserve">Teachers across buildings also </w:t>
      </w:r>
      <w:r w:rsidR="002235EE" w:rsidRPr="000671F8">
        <w:t xml:space="preserve">shared </w:t>
      </w:r>
      <w:r w:rsidR="027FB262" w:rsidRPr="000671F8">
        <w:t xml:space="preserve">that </w:t>
      </w:r>
      <w:r w:rsidR="00BA3F2F" w:rsidRPr="000671F8">
        <w:t xml:space="preserve">the district </w:t>
      </w:r>
      <w:r w:rsidR="00D838A7" w:rsidRPr="000671F8">
        <w:t xml:space="preserve">provides </w:t>
      </w:r>
      <w:r w:rsidR="352B0DE1" w:rsidRPr="000671F8">
        <w:t>training</w:t>
      </w:r>
      <w:r w:rsidR="027FB262" w:rsidRPr="000671F8">
        <w:t xml:space="preserve"> for data use as</w:t>
      </w:r>
      <w:r w:rsidR="001B7C33" w:rsidRPr="000671F8">
        <w:t xml:space="preserve"> </w:t>
      </w:r>
      <w:r w:rsidR="027FB262" w:rsidRPr="000671F8">
        <w:t xml:space="preserve">requested, but </w:t>
      </w:r>
      <w:r w:rsidR="00324158" w:rsidRPr="000671F8">
        <w:t>teachers do not have a</w:t>
      </w:r>
      <w:r w:rsidR="011B79FB" w:rsidRPr="000671F8">
        <w:t xml:space="preserve"> formal schedule or system to receive training. </w:t>
      </w:r>
      <w:r w:rsidR="514B555B" w:rsidRPr="000671F8">
        <w:t>Moreover</w:t>
      </w:r>
      <w:r w:rsidR="011B79FB" w:rsidRPr="000671F8">
        <w:t xml:space="preserve">, teachers across buildings stated that data </w:t>
      </w:r>
      <w:r w:rsidR="15B156B4" w:rsidRPr="000671F8">
        <w:t>analysis</w:t>
      </w:r>
      <w:r w:rsidR="011B79FB" w:rsidRPr="000671F8">
        <w:t xml:space="preserve"> is a “self-taught” skill in </w:t>
      </w:r>
      <w:r w:rsidR="7B42BB07" w:rsidRPr="000671F8">
        <w:t>HVRSD.</w:t>
      </w:r>
      <w:r w:rsidR="44F23E5E" w:rsidRPr="000671F8">
        <w:t xml:space="preserve"> </w:t>
      </w:r>
      <w:r w:rsidR="7B2B95F4" w:rsidRPr="000671F8">
        <w:t>Across all buildings, s</w:t>
      </w:r>
      <w:r w:rsidR="6BB50725" w:rsidRPr="000671F8">
        <w:t>taff</w:t>
      </w:r>
      <w:r w:rsidR="7B2B95F4" w:rsidRPr="000671F8">
        <w:t xml:space="preserve"> suggested that </w:t>
      </w:r>
      <w:r w:rsidR="15C73DE5" w:rsidRPr="000671F8">
        <w:t>support for teachers using data and teachers’ understanding of data analysis is inconsistent. As one school leader reported</w:t>
      </w:r>
      <w:r w:rsidR="00324158" w:rsidRPr="000671F8">
        <w:t>,</w:t>
      </w:r>
    </w:p>
    <w:p w14:paraId="1814909D" w14:textId="31669CF7" w:rsidR="15C73DE5" w:rsidRPr="000671F8" w:rsidRDefault="15C73DE5" w:rsidP="00116E88">
      <w:pPr>
        <w:pStyle w:val="BlockQuote"/>
      </w:pPr>
      <w:r w:rsidRPr="000671F8">
        <w:t xml:space="preserve">I’ve noticed a large variety of data analysis </w:t>
      </w:r>
      <w:r w:rsidR="55BCBAC8" w:rsidRPr="000671F8">
        <w:t>understanding</w:t>
      </w:r>
      <w:r w:rsidRPr="000671F8">
        <w:t xml:space="preserve"> amongst the sta</w:t>
      </w:r>
      <w:r w:rsidR="1226A35E" w:rsidRPr="000671F8">
        <w:t xml:space="preserve">ff. Whether they’re </w:t>
      </w:r>
      <w:r w:rsidR="097DED28" w:rsidRPr="000671F8">
        <w:t>brand-new</w:t>
      </w:r>
      <w:r w:rsidR="1226A35E" w:rsidRPr="000671F8">
        <w:t xml:space="preserve"> staff or veteran teachers, it’s inconsistent. So, trying to align our practices is definitely a focus, but I think providing thorough [professional development] on the matter is really important</w:t>
      </w:r>
      <w:r w:rsidR="39E04166" w:rsidRPr="000671F8">
        <w:t>,</w:t>
      </w:r>
      <w:r w:rsidR="1226A35E" w:rsidRPr="000671F8">
        <w:t xml:space="preserve"> and that’s somewhe</w:t>
      </w:r>
      <w:r w:rsidR="441D6A8E" w:rsidRPr="000671F8">
        <w:t>re we need to go.</w:t>
      </w:r>
    </w:p>
    <w:p w14:paraId="1136DCC5" w14:textId="0851480C" w:rsidR="00473308" w:rsidRPr="000671F8" w:rsidRDefault="00473308" w:rsidP="00473308">
      <w:pPr>
        <w:pStyle w:val="Heading3"/>
      </w:pPr>
      <w:bookmarkStart w:id="34" w:name="_Sharing_Results"/>
      <w:bookmarkEnd w:id="34"/>
      <w:r w:rsidRPr="000671F8">
        <w:t>Sharing Results</w:t>
      </w:r>
    </w:p>
    <w:p w14:paraId="5843B252" w14:textId="6AC78BC7" w:rsidR="21DAA720" w:rsidRPr="000671F8" w:rsidRDefault="7B9D6F29" w:rsidP="00116E88">
      <w:pPr>
        <w:pStyle w:val="BodyTextposthead"/>
      </w:pPr>
      <w:r w:rsidRPr="000671F8">
        <w:t xml:space="preserve">The district has a consistent process and timeline for communicating progress to students and families, which is a strength. </w:t>
      </w:r>
      <w:r w:rsidR="3E618766" w:rsidRPr="000671F8">
        <w:t xml:space="preserve">According to the </w:t>
      </w:r>
      <w:r w:rsidR="3E618766" w:rsidRPr="000671F8">
        <w:rPr>
          <w:i/>
          <w:iCs/>
        </w:rPr>
        <w:t>HVRSD Universal Assessment Plan</w:t>
      </w:r>
      <w:r w:rsidR="3E618766" w:rsidRPr="000671F8">
        <w:t xml:space="preserve"> and conversations with school and district leaders, </w:t>
      </w:r>
      <w:r w:rsidR="1DB762C7" w:rsidRPr="000671F8">
        <w:t xml:space="preserve">teachers, students, and families, the district sends out </w:t>
      </w:r>
      <w:r w:rsidR="597BF2AD" w:rsidRPr="000671F8">
        <w:t xml:space="preserve">FastBridge and i-Ready reports </w:t>
      </w:r>
      <w:r w:rsidR="30477E58" w:rsidRPr="000671F8">
        <w:t>t</w:t>
      </w:r>
      <w:r w:rsidR="597BF2AD" w:rsidRPr="000671F8">
        <w:t xml:space="preserve">o parents </w:t>
      </w:r>
      <w:r w:rsidR="2E9BD3E6" w:rsidRPr="000671F8">
        <w:t>quarterly</w:t>
      </w:r>
      <w:r w:rsidR="597BF2AD" w:rsidRPr="000671F8">
        <w:t xml:space="preserve"> with their students’ universal screen</w:t>
      </w:r>
      <w:r w:rsidR="378A3735" w:rsidRPr="000671F8">
        <w:t>er results. These reports accompany report cards that summarize classroom progress</w:t>
      </w:r>
      <w:r w:rsidR="00324158" w:rsidRPr="000671F8">
        <w:t xml:space="preserve"> for students</w:t>
      </w:r>
      <w:r w:rsidR="378A3735" w:rsidRPr="000671F8">
        <w:t xml:space="preserve">. </w:t>
      </w:r>
      <w:r w:rsidR="3648C67F" w:rsidRPr="000671F8">
        <w:t xml:space="preserve">Throughout the year, teachers post students’ </w:t>
      </w:r>
      <w:r w:rsidR="002C6B30" w:rsidRPr="000671F8">
        <w:t>grades on PowerSchool, which families can access</w:t>
      </w:r>
      <w:r w:rsidR="3648C67F" w:rsidRPr="000671F8">
        <w:t xml:space="preserve">. </w:t>
      </w:r>
      <w:r w:rsidR="697F3D71" w:rsidRPr="000671F8">
        <w:t>In addition, Hoosac Valley Elementary School sends out biweekly progress monitoring reports to families</w:t>
      </w:r>
      <w:r w:rsidR="00A34DEE" w:rsidRPr="000671F8">
        <w:t>. T</w:t>
      </w:r>
      <w:r w:rsidR="697F3D71" w:rsidRPr="000671F8">
        <w:t>he middle and high school</w:t>
      </w:r>
      <w:r w:rsidR="00324158" w:rsidRPr="000671F8">
        <w:t>s</w:t>
      </w:r>
      <w:r w:rsidR="697F3D71" w:rsidRPr="000671F8">
        <w:t xml:space="preserve"> provide feedback to students through one-on-one meetings</w:t>
      </w:r>
      <w:r w:rsidR="7A251095" w:rsidRPr="000671F8">
        <w:t>, a process that began during the 2023-</w:t>
      </w:r>
      <w:r w:rsidR="00923F49" w:rsidRPr="000671F8">
        <w:t>20</w:t>
      </w:r>
      <w:r w:rsidR="7A251095" w:rsidRPr="000671F8">
        <w:t>24 school year</w:t>
      </w:r>
      <w:r w:rsidR="697F3D71" w:rsidRPr="000671F8">
        <w:t xml:space="preserve">. Middle school </w:t>
      </w:r>
      <w:r w:rsidR="4168C60F" w:rsidRPr="000671F8">
        <w:t>teachers</w:t>
      </w:r>
      <w:r w:rsidR="56515EDD" w:rsidRPr="000671F8">
        <w:t xml:space="preserve"> use </w:t>
      </w:r>
      <w:r w:rsidR="00324158" w:rsidRPr="000671F8">
        <w:t xml:space="preserve">the </w:t>
      </w:r>
      <w:r w:rsidR="56515EDD" w:rsidRPr="000671F8">
        <w:t xml:space="preserve">results from formative assessments to create specific goals for their classes. </w:t>
      </w:r>
      <w:r w:rsidR="00324158" w:rsidRPr="000671F8">
        <w:t xml:space="preserve">Sharing of these </w:t>
      </w:r>
      <w:r w:rsidR="4DDD0F5B" w:rsidRPr="000671F8">
        <w:t xml:space="preserve">goals and individual student progress </w:t>
      </w:r>
      <w:r w:rsidR="00324158" w:rsidRPr="000671F8">
        <w:t>occurs</w:t>
      </w:r>
      <w:r w:rsidR="4DDD0F5B" w:rsidRPr="000671F8">
        <w:t xml:space="preserve"> during one-on-one conferences</w:t>
      </w:r>
      <w:r w:rsidR="56515EDD" w:rsidRPr="000671F8">
        <w:t>. At the high school, students have weekly “check</w:t>
      </w:r>
      <w:r w:rsidR="27F410ED" w:rsidRPr="000671F8">
        <w:t xml:space="preserve"> and connects” during </w:t>
      </w:r>
      <w:r w:rsidR="1324C186" w:rsidRPr="000671F8">
        <w:t xml:space="preserve">Crew, an advisory period, supported by a teacher’s guide, designed to build relationships between </w:t>
      </w:r>
      <w:r w:rsidR="7DD8F821" w:rsidRPr="000671F8">
        <w:t>students and staff</w:t>
      </w:r>
      <w:r w:rsidR="693A8586" w:rsidRPr="000671F8">
        <w:t>.</w:t>
      </w:r>
      <w:r w:rsidR="7DD8F821" w:rsidRPr="000671F8">
        <w:t xml:space="preserve"> During these check and connects, students</w:t>
      </w:r>
      <w:r w:rsidR="00F847BD" w:rsidRPr="000671F8">
        <w:t xml:space="preserve"> </w:t>
      </w:r>
      <w:r w:rsidR="27F410ED" w:rsidRPr="000671F8">
        <w:t xml:space="preserve">can discuss academic progress </w:t>
      </w:r>
      <w:r w:rsidR="2BE95AAA" w:rsidRPr="000671F8">
        <w:t>and potential difficulties</w:t>
      </w:r>
      <w:r w:rsidR="27F410ED" w:rsidRPr="000671F8">
        <w:t xml:space="preserve"> with their </w:t>
      </w:r>
      <w:r w:rsidR="176E5AA8" w:rsidRPr="000671F8">
        <w:t>Crew</w:t>
      </w:r>
      <w:r w:rsidR="27F410ED" w:rsidRPr="000671F8">
        <w:t xml:space="preserve"> advisor. </w:t>
      </w:r>
      <w:r w:rsidR="33EC4D33" w:rsidRPr="000671F8">
        <w:t xml:space="preserve">Districtwide, teachers can communicate with parents through </w:t>
      </w:r>
      <w:r w:rsidR="003B34F3">
        <w:t xml:space="preserve">the </w:t>
      </w:r>
      <w:r w:rsidR="33EC4D33" w:rsidRPr="000671F8">
        <w:t>Bloomz</w:t>
      </w:r>
      <w:r w:rsidR="003B34F3">
        <w:t xml:space="preserve"> </w:t>
      </w:r>
      <w:r w:rsidR="00B22846">
        <w:t xml:space="preserve">digital phone </w:t>
      </w:r>
      <w:r w:rsidR="003B34F3">
        <w:t>application</w:t>
      </w:r>
      <w:r w:rsidR="33EC4D33" w:rsidRPr="000671F8">
        <w:t xml:space="preserve">, </w:t>
      </w:r>
      <w:r w:rsidR="009641FF" w:rsidRPr="000671F8">
        <w:t xml:space="preserve">but </w:t>
      </w:r>
      <w:r w:rsidR="33EC4D33" w:rsidRPr="000671F8">
        <w:t>some teachers reported conta</w:t>
      </w:r>
      <w:r w:rsidR="19173D82" w:rsidRPr="000671F8">
        <w:t>ct</w:t>
      </w:r>
      <w:r w:rsidR="009641FF" w:rsidRPr="000671F8">
        <w:t>ing</w:t>
      </w:r>
      <w:r w:rsidR="19173D82" w:rsidRPr="000671F8">
        <w:t xml:space="preserve"> parents </w:t>
      </w:r>
      <w:r w:rsidR="00CE5B47" w:rsidRPr="000671F8">
        <w:t xml:space="preserve">by </w:t>
      </w:r>
      <w:r w:rsidR="19173D82" w:rsidRPr="000671F8">
        <w:t xml:space="preserve">email. </w:t>
      </w:r>
      <w:r w:rsidR="004C6F7E">
        <w:t>Each q</w:t>
      </w:r>
      <w:r w:rsidR="19173D82" w:rsidRPr="000671F8">
        <w:t>uarter</w:t>
      </w:r>
      <w:r w:rsidR="004C6F7E">
        <w:t>,</w:t>
      </w:r>
      <w:r w:rsidR="279FA494" w:rsidRPr="000671F8">
        <w:t xml:space="preserve"> </w:t>
      </w:r>
      <w:r w:rsidR="00206574">
        <w:t xml:space="preserve">high school teachers have dedicated </w:t>
      </w:r>
      <w:r w:rsidR="00590348">
        <w:t>after school</w:t>
      </w:r>
      <w:r w:rsidR="00206574">
        <w:t xml:space="preserve"> time</w:t>
      </w:r>
      <w:r w:rsidR="009641FF" w:rsidRPr="000671F8">
        <w:t xml:space="preserve"> </w:t>
      </w:r>
      <w:r w:rsidR="00D37C6E">
        <w:t>to call</w:t>
      </w:r>
      <w:r w:rsidR="0040072B">
        <w:t>ing</w:t>
      </w:r>
      <w:r w:rsidR="004F65BE">
        <w:t xml:space="preserve"> </w:t>
      </w:r>
      <w:r w:rsidR="004F65BE" w:rsidRPr="000671F8">
        <w:t>families and discuss</w:t>
      </w:r>
      <w:r w:rsidR="0040072B">
        <w:t>ing</w:t>
      </w:r>
      <w:r w:rsidR="004F65BE" w:rsidRPr="000671F8">
        <w:t xml:space="preserve"> their students’ performance</w:t>
      </w:r>
      <w:r w:rsidR="00D37C6E">
        <w:t xml:space="preserve"> </w:t>
      </w:r>
      <w:r w:rsidR="0050175A" w:rsidRPr="000671F8">
        <w:t xml:space="preserve">before </w:t>
      </w:r>
      <w:r w:rsidR="009641FF" w:rsidRPr="000671F8">
        <w:t xml:space="preserve">sending home </w:t>
      </w:r>
      <w:r w:rsidR="279FA494" w:rsidRPr="000671F8">
        <w:t>progress reports</w:t>
      </w:r>
      <w:r w:rsidR="07705E0B" w:rsidRPr="000671F8">
        <w:t xml:space="preserve">. </w:t>
      </w:r>
      <w:r w:rsidR="009641FF" w:rsidRPr="000671F8">
        <w:t>Teachers use t</w:t>
      </w:r>
      <w:r w:rsidR="07705E0B" w:rsidRPr="000671F8">
        <w:t xml:space="preserve">his time primarily </w:t>
      </w:r>
      <w:r w:rsidR="006A327C" w:rsidRPr="000671F8">
        <w:t xml:space="preserve">to discuss </w:t>
      </w:r>
      <w:r w:rsidR="07705E0B" w:rsidRPr="000671F8">
        <w:t xml:space="preserve">students who are “not quite on track,” </w:t>
      </w:r>
      <w:r w:rsidR="006A327C" w:rsidRPr="000671F8">
        <w:t xml:space="preserve">but </w:t>
      </w:r>
      <w:r w:rsidR="07705E0B" w:rsidRPr="000671F8">
        <w:t>teachers also reported us</w:t>
      </w:r>
      <w:r w:rsidR="008E0D61" w:rsidRPr="000671F8">
        <w:t>ing</w:t>
      </w:r>
      <w:r w:rsidR="07705E0B" w:rsidRPr="000671F8">
        <w:t xml:space="preserve"> the time to conference with families whose students are excelling.</w:t>
      </w:r>
    </w:p>
    <w:p w14:paraId="2F847DC4" w14:textId="45F50AAD" w:rsidR="009641FF" w:rsidRPr="000671F8" w:rsidRDefault="73A98B56" w:rsidP="00116E88">
      <w:pPr>
        <w:pStyle w:val="BodyText"/>
      </w:pPr>
      <w:r w:rsidRPr="000671F8">
        <w:t xml:space="preserve">Although the district has a strong system in place to share student performance results with families, ensuring that </w:t>
      </w:r>
      <w:r w:rsidR="009641FF" w:rsidRPr="000671F8">
        <w:t xml:space="preserve">families </w:t>
      </w:r>
      <w:r w:rsidR="00044FBD">
        <w:t xml:space="preserve">can </w:t>
      </w:r>
      <w:r w:rsidR="009641FF" w:rsidRPr="000671F8">
        <w:t>easily understand</w:t>
      </w:r>
      <w:r w:rsidR="00044FBD">
        <w:t xml:space="preserve"> and interpret</w:t>
      </w:r>
      <w:r w:rsidR="009641FF" w:rsidRPr="000671F8">
        <w:t xml:space="preserve"> the meaning of </w:t>
      </w:r>
      <w:r w:rsidR="007D271F">
        <w:t>assessment</w:t>
      </w:r>
      <w:r w:rsidR="007D271F" w:rsidRPr="000671F8">
        <w:t xml:space="preserve"> </w:t>
      </w:r>
      <w:r w:rsidRPr="000671F8">
        <w:t>results is an area for growth</w:t>
      </w:r>
      <w:r w:rsidR="536011DD" w:rsidRPr="000671F8">
        <w:t xml:space="preserve">. </w:t>
      </w:r>
      <w:r w:rsidR="00D72A92" w:rsidRPr="000671F8">
        <w:t>Family focus group members across grade levels report</w:t>
      </w:r>
      <w:r w:rsidR="009641FF" w:rsidRPr="000671F8">
        <w:t>ed</w:t>
      </w:r>
      <w:r w:rsidR="00D72A92" w:rsidRPr="000671F8">
        <w:t xml:space="preserve"> receiving regular performance reports for their students but express</w:t>
      </w:r>
      <w:r w:rsidR="009641FF" w:rsidRPr="000671F8">
        <w:t>ed</w:t>
      </w:r>
      <w:r w:rsidR="00D72A92" w:rsidRPr="000671F8">
        <w:t xml:space="preserve"> frustration </w:t>
      </w:r>
      <w:r w:rsidR="009641FF" w:rsidRPr="000671F8">
        <w:t>about</w:t>
      </w:r>
      <w:r w:rsidR="00D72A92" w:rsidRPr="000671F8">
        <w:t xml:space="preserve"> a need for more communication about the purpose of assessments and explanations of results and performance indicators. </w:t>
      </w:r>
      <w:r w:rsidR="00F276A3" w:rsidRPr="00F276A3">
        <w:t xml:space="preserve">Focus group responses </w:t>
      </w:r>
      <w:r w:rsidR="00F276A3">
        <w:t>suggest</w:t>
      </w:r>
      <w:r w:rsidR="00F276A3" w:rsidRPr="00F276A3">
        <w:t xml:space="preserve"> a need to enhance the accessibility of reports by translating the information into formats that parents can easily understand and engage with, providing a clear overview of student performance.</w:t>
      </w:r>
      <w:r w:rsidR="00F276A3">
        <w:t xml:space="preserve"> </w:t>
      </w:r>
      <w:r w:rsidR="1816C8A7" w:rsidRPr="000671F8">
        <w:t xml:space="preserve">This </w:t>
      </w:r>
      <w:r w:rsidR="009641FF" w:rsidRPr="000671F8">
        <w:t xml:space="preserve">need </w:t>
      </w:r>
      <w:r w:rsidR="1816C8A7" w:rsidRPr="000671F8">
        <w:t>is especially true for benchmark and screener results, which parents reported</w:t>
      </w:r>
      <w:r w:rsidR="77F2D244" w:rsidRPr="000671F8">
        <w:t xml:space="preserve"> </w:t>
      </w:r>
      <w:r w:rsidR="009641FF" w:rsidRPr="000671F8">
        <w:t xml:space="preserve">as </w:t>
      </w:r>
      <w:r w:rsidR="77F2D244" w:rsidRPr="000671F8">
        <w:t>“just appeared one day” without know</w:t>
      </w:r>
      <w:r w:rsidR="00C12F75" w:rsidRPr="000671F8">
        <w:t>ing</w:t>
      </w:r>
      <w:r w:rsidR="77F2D244" w:rsidRPr="000671F8">
        <w:t xml:space="preserve"> </w:t>
      </w:r>
      <w:r w:rsidR="009641FF" w:rsidRPr="000671F8">
        <w:t>the purpose and aim of the assessment</w:t>
      </w:r>
      <w:r w:rsidR="77F2D244" w:rsidRPr="000671F8">
        <w:t xml:space="preserve">. One parent stated that “there’s no explanation as to what these results mean. It’s just a graph on a piece of paper.” </w:t>
      </w:r>
      <w:r w:rsidR="24CCE0B9" w:rsidRPr="000671F8">
        <w:t>Furthermore, family members shared that the data they receive does not provide a cohesive picture of their students’ performance. Parents</w:t>
      </w:r>
      <w:r w:rsidR="0441D8C4" w:rsidRPr="000671F8">
        <w:t xml:space="preserve">, </w:t>
      </w:r>
      <w:r w:rsidR="00725795" w:rsidRPr="000671F8">
        <w:t>particularly</w:t>
      </w:r>
      <w:r w:rsidR="00856303" w:rsidRPr="000671F8">
        <w:t xml:space="preserve"> </w:t>
      </w:r>
      <w:r w:rsidR="00856303" w:rsidRPr="000671F8">
        <w:lastRenderedPageBreak/>
        <w:t xml:space="preserve">those with </w:t>
      </w:r>
      <w:r w:rsidR="0441D8C4" w:rsidRPr="000671F8">
        <w:t>students in younger grade levels, would like to receive feedback about their child’s social and behavioral pro</w:t>
      </w:r>
      <w:r w:rsidR="463F5E60" w:rsidRPr="000671F8">
        <w:t xml:space="preserve">gress rather than just academic progress. One parent also noted </w:t>
      </w:r>
      <w:r w:rsidR="7D2ABBA7" w:rsidRPr="000671F8">
        <w:t xml:space="preserve">frustration with the district’s use of PowerSchool: </w:t>
      </w:r>
    </w:p>
    <w:p w14:paraId="010C12D8" w14:textId="083B89D2" w:rsidR="0540ECD9" w:rsidRPr="000671F8" w:rsidRDefault="7D2ABBA7" w:rsidP="009641FF">
      <w:pPr>
        <w:pStyle w:val="BlockQuote"/>
      </w:pPr>
      <w:r w:rsidRPr="000671F8">
        <w:t>PowerSchool has a lot of capabilities. [</w:t>
      </w:r>
      <w:r w:rsidR="3D7F2783" w:rsidRPr="000671F8">
        <w:t>HVRSD</w:t>
      </w:r>
      <w:r w:rsidRPr="000671F8">
        <w:t xml:space="preserve">] turns off half of them. </w:t>
      </w:r>
      <w:r w:rsidR="00B21F53" w:rsidRPr="000671F8">
        <w:t>So,</w:t>
      </w:r>
      <w:r w:rsidR="48CFEDD3" w:rsidRPr="000671F8">
        <w:t xml:space="preserve"> when you have a piece of equipment that can really be robust and really be useful to parents, students, and the district, and you choose not to utilize a lot of them, that’s frustrating for the parents.</w:t>
      </w:r>
      <w:r w:rsidR="4F4F0968" w:rsidRPr="000671F8">
        <w:t xml:space="preserve"> </w:t>
      </w:r>
    </w:p>
    <w:p w14:paraId="18115117" w14:textId="77777777" w:rsidR="002B4CEF" w:rsidRPr="000671F8" w:rsidRDefault="002B4CEF" w:rsidP="00F62451">
      <w:pPr>
        <w:pStyle w:val="Heading3"/>
      </w:pPr>
      <w:r w:rsidRPr="000671F8">
        <w:t>DESE Recommendations</w:t>
      </w:r>
    </w:p>
    <w:p w14:paraId="6B609048" w14:textId="3802F4BB" w:rsidR="002B4CEF" w:rsidRPr="00355AE0" w:rsidRDefault="008255AB" w:rsidP="002B4CEF">
      <w:pPr>
        <w:pStyle w:val="Bullet1"/>
        <w:rPr>
          <w:bCs/>
        </w:rPr>
      </w:pPr>
      <w:r>
        <w:rPr>
          <w:i/>
          <w:iCs/>
        </w:rPr>
        <w:t xml:space="preserve">The district should </w:t>
      </w:r>
      <w:r w:rsidR="00602A24">
        <w:rPr>
          <w:i/>
          <w:iCs/>
        </w:rPr>
        <w:t>provide educators with ongoing</w:t>
      </w:r>
      <w:r w:rsidR="00ED6DA1">
        <w:rPr>
          <w:i/>
          <w:iCs/>
        </w:rPr>
        <w:t xml:space="preserve"> job-embedded</w:t>
      </w:r>
      <w:r w:rsidR="00602A24">
        <w:rPr>
          <w:i/>
          <w:iCs/>
        </w:rPr>
        <w:t xml:space="preserve"> professional learning around analyzing data and</w:t>
      </w:r>
      <w:r w:rsidR="00D64BAE">
        <w:rPr>
          <w:i/>
          <w:iCs/>
        </w:rPr>
        <w:t xml:space="preserve"> implementing instructional changes based on student results. </w:t>
      </w:r>
    </w:p>
    <w:p w14:paraId="047C8543" w14:textId="341E5671" w:rsidR="00355AE0" w:rsidRPr="000671F8" w:rsidRDefault="00C14E3D" w:rsidP="002B4CEF">
      <w:pPr>
        <w:pStyle w:val="Bullet1"/>
        <w:rPr>
          <w:bCs/>
        </w:rPr>
      </w:pPr>
      <w:r>
        <w:rPr>
          <w:i/>
          <w:iCs/>
        </w:rPr>
        <w:t xml:space="preserve">When sharing assessment results with families, the district should </w:t>
      </w:r>
      <w:r w:rsidR="00611FDE">
        <w:rPr>
          <w:i/>
          <w:iCs/>
        </w:rPr>
        <w:t>provide additional context</w:t>
      </w:r>
      <w:r w:rsidR="00B76229">
        <w:rPr>
          <w:i/>
          <w:iCs/>
        </w:rPr>
        <w:t xml:space="preserve">, </w:t>
      </w:r>
      <w:r w:rsidR="00611FDE">
        <w:rPr>
          <w:i/>
          <w:iCs/>
        </w:rPr>
        <w:t>resources</w:t>
      </w:r>
      <w:r w:rsidR="00B76229">
        <w:rPr>
          <w:i/>
          <w:iCs/>
        </w:rPr>
        <w:t>, and scaffolds</w:t>
      </w:r>
      <w:r w:rsidR="00611FDE">
        <w:rPr>
          <w:i/>
          <w:iCs/>
        </w:rPr>
        <w:t xml:space="preserve"> to support families in</w:t>
      </w:r>
      <w:r w:rsidR="0085606C">
        <w:rPr>
          <w:i/>
          <w:iCs/>
        </w:rPr>
        <w:t xml:space="preserve"> interpreting and understanding </w:t>
      </w:r>
      <w:r w:rsidR="00B76229">
        <w:rPr>
          <w:i/>
          <w:iCs/>
        </w:rPr>
        <w:t xml:space="preserve">student </w:t>
      </w:r>
      <w:r w:rsidR="0085606C">
        <w:rPr>
          <w:i/>
          <w:iCs/>
        </w:rPr>
        <w:t xml:space="preserve">data. </w:t>
      </w:r>
      <w:r w:rsidR="00611FDE">
        <w:rPr>
          <w:i/>
          <w:iCs/>
        </w:rPr>
        <w:t xml:space="preserve"> </w:t>
      </w:r>
    </w:p>
    <w:p w14:paraId="28D1950D" w14:textId="48E9ED86" w:rsidR="008D6102" w:rsidRPr="000671F8" w:rsidRDefault="008D6102" w:rsidP="008D6102">
      <w:pPr>
        <w:spacing w:line="240" w:lineRule="auto"/>
        <w:rPr>
          <w:bCs/>
        </w:rPr>
      </w:pPr>
    </w:p>
    <w:p w14:paraId="3913897C" w14:textId="77777777" w:rsidR="008D6102" w:rsidRPr="000671F8" w:rsidRDefault="008D6102" w:rsidP="008D6102">
      <w:pPr>
        <w:pStyle w:val="Heading2"/>
      </w:pPr>
      <w:bookmarkStart w:id="35" w:name="_Human_Resources_and"/>
      <w:bookmarkStart w:id="36" w:name="_Student_Support"/>
      <w:bookmarkStart w:id="37" w:name="_Toc101446231"/>
      <w:bookmarkStart w:id="38" w:name="_Toc159448941"/>
      <w:bookmarkEnd w:id="35"/>
      <w:bookmarkEnd w:id="36"/>
      <w:r w:rsidRPr="000671F8">
        <w:lastRenderedPageBreak/>
        <w:t>Student Support</w:t>
      </w:r>
      <w:bookmarkEnd w:id="37"/>
      <w:bookmarkEnd w:id="38"/>
    </w:p>
    <w:p w14:paraId="204EEBB2" w14:textId="61E421AB" w:rsidR="00B827DE" w:rsidRPr="000671F8" w:rsidRDefault="00625126" w:rsidP="0041058B">
      <w:pPr>
        <w:pStyle w:val="BodyText"/>
      </w:pPr>
      <w:bookmarkStart w:id="39" w:name="_Toc101446232"/>
      <w:bookmarkEnd w:id="23"/>
      <w:r w:rsidRPr="000671F8">
        <w:t>HVRSD commit</w:t>
      </w:r>
      <w:r w:rsidR="00095A33">
        <w:t>s</w:t>
      </w:r>
      <w:r w:rsidRPr="000671F8">
        <w:t xml:space="preserve"> to creating safe and secure learning environments by integrating proactive social-emotional learning practices at every level. The district employs a well-defined tiered support system. It </w:t>
      </w:r>
      <w:r w:rsidR="00A17401" w:rsidRPr="000671F8">
        <w:t xml:space="preserve">uses </w:t>
      </w:r>
      <w:r w:rsidRPr="000671F8">
        <w:t>data-driven processes to evaluate and reassess student placements, with distinct academic and behavioral tiers offering specific services to support students. To foster active family engagement, HVRSD encourages participation in parent/teacher meetings and the Special Education Parent Advocacy Committee</w:t>
      </w:r>
      <w:r w:rsidR="009610E1" w:rsidRPr="000671F8">
        <w:t xml:space="preserve"> and </w:t>
      </w:r>
      <w:r w:rsidRPr="000671F8">
        <w:t>provid</w:t>
      </w:r>
      <w:r w:rsidR="009610E1" w:rsidRPr="000671F8">
        <w:t>es</w:t>
      </w:r>
      <w:r w:rsidRPr="000671F8">
        <w:t xml:space="preserve"> avenues for feedback through </w:t>
      </w:r>
      <w:r w:rsidR="00F30682" w:rsidRPr="000671F8">
        <w:t xml:space="preserve">surveys. </w:t>
      </w:r>
      <w:r w:rsidRPr="000671F8">
        <w:t>Multiple family engagement and collaboration opportunities are available at the early elementary level to promote student success. Furthermore, HVRSD has valuable partnerships with community organizations, reinforcing the comprehensive support available to students. These collaborations with local providers allow students to participate in emotional and behavioral health services, arts programs, and enrichment opportunities.</w:t>
      </w:r>
    </w:p>
    <w:p w14:paraId="7355BFE9" w14:textId="07EC7BC2" w:rsidR="002C6E1C" w:rsidRPr="000671F8" w:rsidRDefault="002C6E1C" w:rsidP="00711976">
      <w:pPr>
        <w:pStyle w:val="BodyText"/>
      </w:pPr>
      <w:r w:rsidRPr="000671F8">
        <w:t xml:space="preserve">Table </w:t>
      </w:r>
      <w:r w:rsidR="00A17401" w:rsidRPr="000671F8">
        <w:t>4</w:t>
      </w:r>
      <w:r w:rsidR="009D3EFF" w:rsidRPr="000671F8">
        <w:t xml:space="preserve"> </w:t>
      </w:r>
      <w:r w:rsidRPr="000671F8">
        <w:t>summarizes key strengths and areas for growth in student support.</w:t>
      </w:r>
    </w:p>
    <w:p w14:paraId="0EB4E056" w14:textId="165484C4" w:rsidR="00B827DE" w:rsidRPr="000671F8" w:rsidRDefault="00B827DE" w:rsidP="00B827DE">
      <w:pPr>
        <w:pStyle w:val="TableTitle0"/>
      </w:pPr>
      <w:bookmarkStart w:id="40" w:name="_Toc160635199"/>
      <w:r w:rsidRPr="000671F8">
        <w:t xml:space="preserve">Table </w:t>
      </w:r>
      <w:r w:rsidR="00A17401" w:rsidRPr="000671F8">
        <w:t>4</w:t>
      </w:r>
      <w:r w:rsidRPr="000671F8">
        <w:t xml:space="preserve">. Summary of </w:t>
      </w:r>
      <w:r w:rsidR="002C6E1C" w:rsidRPr="000671F8">
        <w:t xml:space="preserve">Key Strengths </w:t>
      </w:r>
      <w:r w:rsidRPr="000671F8">
        <w:t xml:space="preserve">and </w:t>
      </w:r>
      <w:r w:rsidR="002C6E1C" w:rsidRPr="000671F8">
        <w:t xml:space="preserve">Areas </w:t>
      </w:r>
      <w:r w:rsidRPr="000671F8">
        <w:t xml:space="preserve">for </w:t>
      </w:r>
      <w:r w:rsidR="002C6E1C" w:rsidRPr="000671F8">
        <w:t>Growth:</w:t>
      </w:r>
      <w:r w:rsidRPr="000671F8">
        <w:t xml:space="preserve"> Student Support</w:t>
      </w:r>
      <w:r w:rsidR="002C6E1C" w:rsidRPr="000671F8">
        <w:t xml:space="preserve"> Standard</w:t>
      </w:r>
      <w:bookmarkEnd w:id="40"/>
    </w:p>
    <w:tbl>
      <w:tblPr>
        <w:tblStyle w:val="MSVTable1"/>
        <w:tblW w:w="5000" w:type="pct"/>
        <w:tblLook w:val="04A0" w:firstRow="1" w:lastRow="0" w:firstColumn="1" w:lastColumn="0" w:noHBand="0" w:noVBand="1"/>
      </w:tblPr>
      <w:tblGrid>
        <w:gridCol w:w="1705"/>
        <w:gridCol w:w="3956"/>
        <w:gridCol w:w="3683"/>
      </w:tblGrid>
      <w:tr w:rsidR="00B827DE" w:rsidRPr="000671F8" w14:paraId="29A087A1" w14:textId="77777777" w:rsidTr="00B827DE">
        <w:trPr>
          <w:cnfStyle w:val="100000000000" w:firstRow="1" w:lastRow="0" w:firstColumn="0" w:lastColumn="0" w:oddVBand="0" w:evenVBand="0" w:oddHBand="0" w:evenHBand="0" w:firstRowFirstColumn="0" w:firstRowLastColumn="0" w:lastRowFirstColumn="0" w:lastRowLastColumn="0"/>
        </w:trPr>
        <w:tc>
          <w:tcPr>
            <w:tcW w:w="912" w:type="pct"/>
          </w:tcPr>
          <w:p w14:paraId="4C0F0075" w14:textId="77777777" w:rsidR="00B827DE" w:rsidRPr="000671F8" w:rsidRDefault="00B827DE" w:rsidP="00B827DE">
            <w:pPr>
              <w:pStyle w:val="TableColHeadingCenter"/>
              <w:rPr>
                <w:bdr w:val="none" w:sz="0" w:space="0" w:color="auto" w:frame="1"/>
              </w:rPr>
            </w:pPr>
            <w:r w:rsidRPr="000671F8">
              <w:rPr>
                <w:bdr w:val="none" w:sz="0" w:space="0" w:color="auto" w:frame="1"/>
              </w:rPr>
              <w:t>Indicator</w:t>
            </w:r>
          </w:p>
        </w:tc>
        <w:tc>
          <w:tcPr>
            <w:tcW w:w="2117" w:type="pct"/>
          </w:tcPr>
          <w:p w14:paraId="769171B3" w14:textId="77777777" w:rsidR="00B827DE" w:rsidRPr="000671F8" w:rsidRDefault="00B827DE" w:rsidP="00B827DE">
            <w:pPr>
              <w:pStyle w:val="TableColHeadingCenter"/>
              <w:rPr>
                <w:bdr w:val="none" w:sz="0" w:space="0" w:color="auto" w:frame="1"/>
              </w:rPr>
            </w:pPr>
            <w:r w:rsidRPr="000671F8">
              <w:rPr>
                <w:bdr w:val="none" w:sz="0" w:space="0" w:color="auto" w:frame="1"/>
              </w:rPr>
              <w:t>Strengths</w:t>
            </w:r>
          </w:p>
        </w:tc>
        <w:tc>
          <w:tcPr>
            <w:tcW w:w="1971" w:type="pct"/>
          </w:tcPr>
          <w:p w14:paraId="44C3E121" w14:textId="17C71646" w:rsidR="00B827DE" w:rsidRPr="000671F8" w:rsidRDefault="00B827DE" w:rsidP="00B827DE">
            <w:pPr>
              <w:pStyle w:val="TableColHeadingCenter"/>
              <w:rPr>
                <w:bdr w:val="none" w:sz="0" w:space="0" w:color="auto" w:frame="1"/>
              </w:rPr>
            </w:pPr>
            <w:r w:rsidRPr="000671F8">
              <w:rPr>
                <w:bdr w:val="none" w:sz="0" w:space="0" w:color="auto" w:frame="1"/>
              </w:rPr>
              <w:t xml:space="preserve">Areas for </w:t>
            </w:r>
            <w:r w:rsidR="002C6E1C" w:rsidRPr="000671F8">
              <w:rPr>
                <w:bdr w:val="none" w:sz="0" w:space="0" w:color="auto" w:frame="1"/>
              </w:rPr>
              <w:t>growth</w:t>
            </w:r>
          </w:p>
        </w:tc>
      </w:tr>
      <w:tr w:rsidR="00B827DE" w:rsidRPr="000671F8" w14:paraId="192A22C5"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0E8000C3" w14:textId="2C4FD1ED" w:rsidR="00B827DE" w:rsidRPr="000671F8" w:rsidRDefault="00000000" w:rsidP="005D13E7">
            <w:pPr>
              <w:pStyle w:val="TableSubheading"/>
              <w:rPr>
                <w:bdr w:val="none" w:sz="0" w:space="0" w:color="auto" w:frame="1"/>
              </w:rPr>
            </w:pPr>
            <w:hyperlink w:anchor="_Safe_and_Supportive" w:history="1">
              <w:r w:rsidR="00B827DE" w:rsidRPr="000671F8">
                <w:rPr>
                  <w:rStyle w:val="Hyperlink"/>
                  <w:bdr w:val="none" w:sz="0" w:space="0" w:color="auto" w:frame="1"/>
                </w:rPr>
                <w:t xml:space="preserve">Safe and </w:t>
              </w:r>
              <w:r w:rsidR="002C6E1C" w:rsidRPr="000671F8">
                <w:rPr>
                  <w:rStyle w:val="Hyperlink"/>
                  <w:bdr w:val="none" w:sz="0" w:space="0" w:color="auto" w:frame="1"/>
                </w:rPr>
                <w:t>s</w:t>
              </w:r>
              <w:r w:rsidR="00B827DE" w:rsidRPr="000671F8">
                <w:rPr>
                  <w:rStyle w:val="Hyperlink"/>
                  <w:bdr w:val="none" w:sz="0" w:space="0" w:color="auto" w:frame="1"/>
                </w:rPr>
                <w:t xml:space="preserve">upportive </w:t>
              </w:r>
              <w:r w:rsidR="002C6E1C" w:rsidRPr="000671F8">
                <w:rPr>
                  <w:rStyle w:val="Hyperlink"/>
                  <w:bdr w:val="none" w:sz="0" w:space="0" w:color="auto" w:frame="1"/>
                </w:rPr>
                <w:t>s</w:t>
              </w:r>
              <w:r w:rsidR="00B827DE" w:rsidRPr="000671F8">
                <w:rPr>
                  <w:rStyle w:val="Hyperlink"/>
                  <w:bdr w:val="none" w:sz="0" w:space="0" w:color="auto" w:frame="1"/>
                </w:rPr>
                <w:t xml:space="preserve">chool </w:t>
              </w:r>
              <w:r w:rsidR="002C6E1C" w:rsidRPr="000671F8">
                <w:rPr>
                  <w:rStyle w:val="Hyperlink"/>
                  <w:bdr w:val="none" w:sz="0" w:space="0" w:color="auto" w:frame="1"/>
                </w:rPr>
                <w:t>c</w:t>
              </w:r>
              <w:r w:rsidR="00B827DE" w:rsidRPr="000671F8">
                <w:rPr>
                  <w:rStyle w:val="Hyperlink"/>
                  <w:bdr w:val="none" w:sz="0" w:space="0" w:color="auto" w:frame="1"/>
                </w:rPr>
                <w:t xml:space="preserve">limate and </w:t>
              </w:r>
              <w:r w:rsidR="002C6E1C" w:rsidRPr="000671F8">
                <w:rPr>
                  <w:rStyle w:val="Hyperlink"/>
                  <w:bdr w:val="none" w:sz="0" w:space="0" w:color="auto" w:frame="1"/>
                </w:rPr>
                <w:t>c</w:t>
              </w:r>
              <w:r w:rsidR="00B827DE" w:rsidRPr="000671F8">
                <w:rPr>
                  <w:rStyle w:val="Hyperlink"/>
                  <w:bdr w:val="none" w:sz="0" w:space="0" w:color="auto" w:frame="1"/>
                </w:rPr>
                <w:t>ulture</w:t>
              </w:r>
            </w:hyperlink>
          </w:p>
        </w:tc>
        <w:tc>
          <w:tcPr>
            <w:tcW w:w="2117" w:type="pct"/>
          </w:tcPr>
          <w:p w14:paraId="31761FC8" w14:textId="15CBC768" w:rsidR="00B827DE" w:rsidRPr="000671F8" w:rsidRDefault="009B5E49" w:rsidP="007D69BA">
            <w:pPr>
              <w:pStyle w:val="TableBullet1"/>
              <w:rPr>
                <w:bdr w:val="none" w:sz="0" w:space="0" w:color="auto" w:frame="1"/>
              </w:rPr>
            </w:pPr>
            <w:r w:rsidRPr="000671F8">
              <w:rPr>
                <w:bdr w:val="none" w:sz="0" w:space="0" w:color="auto" w:frame="1"/>
              </w:rPr>
              <w:t>The d</w:t>
            </w:r>
            <w:r w:rsidR="0031301D" w:rsidRPr="000671F8">
              <w:rPr>
                <w:bdr w:val="none" w:sz="0" w:space="0" w:color="auto" w:frame="1"/>
              </w:rPr>
              <w:t xml:space="preserve">istrict </w:t>
            </w:r>
            <w:r w:rsidR="00A6485F" w:rsidRPr="000671F8">
              <w:rPr>
                <w:bdr w:val="none" w:sz="0" w:space="0" w:color="auto" w:frame="1"/>
              </w:rPr>
              <w:t xml:space="preserve">has a structure to </w:t>
            </w:r>
            <w:r w:rsidR="00A2270C" w:rsidRPr="000671F8">
              <w:rPr>
                <w:bdr w:val="none" w:sz="0" w:space="0" w:color="auto" w:frame="1"/>
              </w:rPr>
              <w:t>provid</w:t>
            </w:r>
            <w:r w:rsidR="00300BEA" w:rsidRPr="000671F8">
              <w:rPr>
                <w:bdr w:val="none" w:sz="0" w:space="0" w:color="auto" w:frame="1"/>
              </w:rPr>
              <w:t>e</w:t>
            </w:r>
            <w:r w:rsidR="00C649B9" w:rsidRPr="000671F8">
              <w:rPr>
                <w:bdr w:val="none" w:sz="0" w:space="0" w:color="auto" w:frame="1"/>
              </w:rPr>
              <w:t xml:space="preserve"> safe and</w:t>
            </w:r>
            <w:r w:rsidR="00EF1CEE" w:rsidRPr="000671F8">
              <w:rPr>
                <w:bdr w:val="none" w:sz="0" w:space="0" w:color="auto" w:frame="1"/>
              </w:rPr>
              <w:t xml:space="preserve"> </w:t>
            </w:r>
            <w:r w:rsidR="00C649B9" w:rsidRPr="000671F8">
              <w:rPr>
                <w:bdr w:val="none" w:sz="0" w:space="0" w:color="auto" w:frame="1"/>
              </w:rPr>
              <w:t>secure</w:t>
            </w:r>
            <w:r w:rsidR="00EF1CEE" w:rsidRPr="000671F8">
              <w:rPr>
                <w:bdr w:val="none" w:sz="0" w:space="0" w:color="auto" w:frame="1"/>
              </w:rPr>
              <w:t xml:space="preserve"> </w:t>
            </w:r>
            <w:r w:rsidR="00F20277" w:rsidRPr="000671F8">
              <w:rPr>
                <w:bdr w:val="none" w:sz="0" w:space="0" w:color="auto" w:frame="1"/>
              </w:rPr>
              <w:t>learning environments</w:t>
            </w:r>
            <w:r w:rsidRPr="000671F8">
              <w:rPr>
                <w:bdr w:val="none" w:sz="0" w:space="0" w:color="auto" w:frame="1"/>
              </w:rPr>
              <w:t>.</w:t>
            </w:r>
          </w:p>
          <w:p w14:paraId="132C8480" w14:textId="4C5B1F28" w:rsidR="00E32EB1" w:rsidRPr="00E65B49" w:rsidRDefault="00C3305E" w:rsidP="00E65B49">
            <w:pPr>
              <w:pStyle w:val="TableBullet1"/>
              <w:rPr>
                <w:bdr w:val="none" w:sz="0" w:space="0" w:color="auto" w:frame="1"/>
              </w:rPr>
            </w:pPr>
            <w:r w:rsidRPr="00253E63">
              <w:t xml:space="preserve">HVRSD </w:t>
            </w:r>
            <w:r>
              <w:t xml:space="preserve">prioritizes </w:t>
            </w:r>
            <w:r w:rsidR="0021499E">
              <w:t xml:space="preserve">creating </w:t>
            </w:r>
            <w:r>
              <w:t>a safe and supportive environment through</w:t>
            </w:r>
            <w:r w:rsidR="00326293" w:rsidRPr="000671F8">
              <w:rPr>
                <w:bdr w:val="none" w:sz="0" w:space="0" w:color="auto" w:frame="1"/>
              </w:rPr>
              <w:t xml:space="preserve"> </w:t>
            </w:r>
            <w:r w:rsidR="00694688">
              <w:rPr>
                <w:bdr w:val="none" w:sz="0" w:space="0" w:color="auto" w:frame="1"/>
              </w:rPr>
              <w:t>imple</w:t>
            </w:r>
            <w:r w:rsidR="000F0E87">
              <w:rPr>
                <w:bdr w:val="none" w:sz="0" w:space="0" w:color="auto" w:frame="1"/>
              </w:rPr>
              <w:t xml:space="preserve">menting </w:t>
            </w:r>
            <w:r w:rsidR="00A42CC6" w:rsidRPr="000671F8">
              <w:t>social-emotional learning</w:t>
            </w:r>
            <w:r w:rsidR="00326293" w:rsidRPr="000671F8">
              <w:rPr>
                <w:bdr w:val="none" w:sz="0" w:space="0" w:color="auto" w:frame="1"/>
              </w:rPr>
              <w:t xml:space="preserve"> pr</w:t>
            </w:r>
            <w:r w:rsidR="00EE63E6">
              <w:rPr>
                <w:bdr w:val="none" w:sz="0" w:space="0" w:color="auto" w:frame="1"/>
              </w:rPr>
              <w:t>ogr</w:t>
            </w:r>
            <w:r w:rsidR="00326293" w:rsidRPr="000671F8">
              <w:rPr>
                <w:bdr w:val="none" w:sz="0" w:space="0" w:color="auto" w:frame="1"/>
              </w:rPr>
              <w:t>a</w:t>
            </w:r>
            <w:r w:rsidR="00EE63E6">
              <w:rPr>
                <w:bdr w:val="none" w:sz="0" w:space="0" w:color="auto" w:frame="1"/>
              </w:rPr>
              <w:t>m</w:t>
            </w:r>
            <w:r w:rsidR="00326293" w:rsidRPr="000671F8">
              <w:rPr>
                <w:bdr w:val="none" w:sz="0" w:space="0" w:color="auto" w:frame="1"/>
              </w:rPr>
              <w:t>s</w:t>
            </w:r>
            <w:r w:rsidR="00EE63E6">
              <w:rPr>
                <w:bdr w:val="none" w:sz="0" w:space="0" w:color="auto" w:frame="1"/>
              </w:rPr>
              <w:t xml:space="preserve"> and a structured</w:t>
            </w:r>
            <w:r w:rsidR="006A22E5">
              <w:rPr>
                <w:bdr w:val="none" w:sz="0" w:space="0" w:color="auto" w:frame="1"/>
              </w:rPr>
              <w:t xml:space="preserve"> process</w:t>
            </w:r>
            <w:r w:rsidR="00326293" w:rsidRPr="000671F8">
              <w:rPr>
                <w:bdr w:val="none" w:sz="0" w:space="0" w:color="auto" w:frame="1"/>
              </w:rPr>
              <w:t xml:space="preserve"> to </w:t>
            </w:r>
            <w:r w:rsidR="00952990">
              <w:rPr>
                <w:bdr w:val="none" w:sz="0" w:space="0" w:color="auto" w:frame="1"/>
              </w:rPr>
              <w:t>address</w:t>
            </w:r>
            <w:r w:rsidR="00326293" w:rsidRPr="000671F8">
              <w:rPr>
                <w:bdr w:val="none" w:sz="0" w:space="0" w:color="auto" w:frame="1"/>
              </w:rPr>
              <w:t xml:space="preserve"> </w:t>
            </w:r>
            <w:r w:rsidR="00952990">
              <w:rPr>
                <w:bdr w:val="none" w:sz="0" w:space="0" w:color="auto" w:frame="1"/>
              </w:rPr>
              <w:t>mis</w:t>
            </w:r>
            <w:r w:rsidR="00326293" w:rsidRPr="000671F8">
              <w:rPr>
                <w:bdr w:val="none" w:sz="0" w:space="0" w:color="auto" w:frame="1"/>
              </w:rPr>
              <w:t>behavior.</w:t>
            </w:r>
            <w:r w:rsidR="00E32EB1">
              <w:rPr>
                <w:bdr w:val="none" w:sz="0" w:space="0" w:color="auto" w:frame="1"/>
              </w:rPr>
              <w:t xml:space="preserve"> </w:t>
            </w:r>
          </w:p>
        </w:tc>
        <w:tc>
          <w:tcPr>
            <w:tcW w:w="1971" w:type="pct"/>
          </w:tcPr>
          <w:p w14:paraId="70ADB257" w14:textId="3CE413F3" w:rsidR="00B827DE" w:rsidRPr="000671F8" w:rsidRDefault="00FA72AA" w:rsidP="007D69BA">
            <w:pPr>
              <w:pStyle w:val="TableBullet1"/>
              <w:rPr>
                <w:bCs/>
                <w:bdr w:val="none" w:sz="0" w:space="0" w:color="auto" w:frame="1"/>
              </w:rPr>
            </w:pPr>
            <w:r w:rsidRPr="000671F8">
              <w:rPr>
                <w:bdr w:val="none" w:sz="0" w:space="0" w:color="auto" w:frame="1"/>
              </w:rPr>
              <w:t xml:space="preserve">Consistent </w:t>
            </w:r>
            <w:r w:rsidR="00BC7C45" w:rsidRPr="000671F8">
              <w:rPr>
                <w:bdr w:val="none" w:sz="0" w:space="0" w:color="auto" w:frame="1"/>
              </w:rPr>
              <w:t xml:space="preserve">application of behavioral consequences </w:t>
            </w:r>
            <w:r w:rsidR="00394BF4" w:rsidRPr="000671F8">
              <w:rPr>
                <w:bdr w:val="none" w:sz="0" w:space="0" w:color="auto" w:frame="1"/>
              </w:rPr>
              <w:t>across</w:t>
            </w:r>
            <w:r w:rsidR="00BC7C45" w:rsidRPr="000671F8">
              <w:rPr>
                <w:bdr w:val="none" w:sz="0" w:space="0" w:color="auto" w:frame="1"/>
              </w:rPr>
              <w:t xml:space="preserve"> all stud</w:t>
            </w:r>
            <w:r w:rsidR="001D02CE" w:rsidRPr="000671F8">
              <w:rPr>
                <w:bdr w:val="none" w:sz="0" w:space="0" w:color="auto" w:frame="1"/>
              </w:rPr>
              <w:t>e</w:t>
            </w:r>
            <w:r w:rsidR="00DC7EF4" w:rsidRPr="000671F8">
              <w:rPr>
                <w:bdr w:val="none" w:sz="0" w:space="0" w:color="auto" w:frame="1"/>
              </w:rPr>
              <w:t>nt groups</w:t>
            </w:r>
          </w:p>
          <w:p w14:paraId="10C75FCB" w14:textId="14C51035" w:rsidR="00F0155A" w:rsidRPr="000671F8" w:rsidRDefault="00896BE0" w:rsidP="007D69BA">
            <w:pPr>
              <w:pStyle w:val="TableBullet1"/>
              <w:rPr>
                <w:bCs/>
                <w:bdr w:val="none" w:sz="0" w:space="0" w:color="auto" w:frame="1"/>
              </w:rPr>
            </w:pPr>
            <w:r>
              <w:rPr>
                <w:bCs/>
                <w:bdr w:val="none" w:sz="0" w:space="0" w:color="auto" w:frame="1"/>
              </w:rPr>
              <w:t>Improving</w:t>
            </w:r>
            <w:r w:rsidR="007911E0" w:rsidRPr="000671F8">
              <w:rPr>
                <w:bCs/>
                <w:bdr w:val="none" w:sz="0" w:space="0" w:color="auto" w:frame="1"/>
              </w:rPr>
              <w:t xml:space="preserve"> </w:t>
            </w:r>
            <w:r w:rsidR="00B321B9" w:rsidRPr="000671F8">
              <w:rPr>
                <w:bCs/>
                <w:bdr w:val="none" w:sz="0" w:space="0" w:color="auto" w:frame="1"/>
              </w:rPr>
              <w:t xml:space="preserve">inclusivity </w:t>
            </w:r>
            <w:r w:rsidR="00B321B9">
              <w:rPr>
                <w:bCs/>
                <w:bdr w:val="none" w:sz="0" w:space="0" w:color="auto" w:frame="1"/>
              </w:rPr>
              <w:t>and use of</w:t>
            </w:r>
            <w:r w:rsidR="00F0155A" w:rsidRPr="000671F8">
              <w:rPr>
                <w:bCs/>
                <w:bdr w:val="none" w:sz="0" w:space="0" w:color="auto" w:frame="1"/>
              </w:rPr>
              <w:t xml:space="preserve"> antibias </w:t>
            </w:r>
            <w:r w:rsidR="00E1489D" w:rsidRPr="000671F8">
              <w:rPr>
                <w:bCs/>
                <w:bdr w:val="none" w:sz="0" w:space="0" w:color="auto" w:frame="1"/>
              </w:rPr>
              <w:t>practices</w:t>
            </w:r>
          </w:p>
          <w:p w14:paraId="2DE3D9E0" w14:textId="192E0B1E" w:rsidR="00B827DE" w:rsidRPr="000671F8" w:rsidRDefault="009B5E49" w:rsidP="007D69BA">
            <w:pPr>
              <w:pStyle w:val="TableBullet1"/>
              <w:rPr>
                <w:bCs/>
                <w:bdr w:val="none" w:sz="0" w:space="0" w:color="auto" w:frame="1"/>
              </w:rPr>
            </w:pPr>
            <w:r w:rsidRPr="000671F8">
              <w:rPr>
                <w:bCs/>
                <w:bdr w:val="none" w:sz="0" w:space="0" w:color="auto" w:frame="1"/>
              </w:rPr>
              <w:t>Provid</w:t>
            </w:r>
            <w:r w:rsidR="00823DCA" w:rsidRPr="000671F8">
              <w:rPr>
                <w:bCs/>
                <w:bdr w:val="none" w:sz="0" w:space="0" w:color="auto" w:frame="1"/>
              </w:rPr>
              <w:t>ing</w:t>
            </w:r>
            <w:r w:rsidRPr="000671F8">
              <w:rPr>
                <w:bCs/>
                <w:bdr w:val="none" w:sz="0" w:space="0" w:color="auto" w:frame="1"/>
              </w:rPr>
              <w:t xml:space="preserve"> substantive student leadership opportunities</w:t>
            </w:r>
          </w:p>
        </w:tc>
      </w:tr>
      <w:tr w:rsidR="00B827DE" w:rsidRPr="000671F8" w14:paraId="491E4833" w14:textId="77777777" w:rsidTr="00B827DE">
        <w:tc>
          <w:tcPr>
            <w:tcW w:w="912" w:type="pct"/>
          </w:tcPr>
          <w:p w14:paraId="0084A27B" w14:textId="4765C52B" w:rsidR="00B827DE" w:rsidRPr="000671F8" w:rsidRDefault="00000000" w:rsidP="005D13E7">
            <w:pPr>
              <w:pStyle w:val="TableSubheading"/>
              <w:rPr>
                <w:bdr w:val="none" w:sz="0" w:space="0" w:color="auto" w:frame="1"/>
              </w:rPr>
            </w:pPr>
            <w:hyperlink w:anchor="_Tiered_Systems_of" w:history="1">
              <w:r w:rsidR="00B827DE" w:rsidRPr="000671F8">
                <w:rPr>
                  <w:rStyle w:val="Hyperlink"/>
                  <w:bdr w:val="none" w:sz="0" w:space="0" w:color="auto" w:frame="1"/>
                </w:rPr>
                <w:t xml:space="preserve">Tiered </w:t>
              </w:r>
              <w:r w:rsidR="002C6E1C" w:rsidRPr="000671F8">
                <w:rPr>
                  <w:rStyle w:val="Hyperlink"/>
                  <w:bdr w:val="none" w:sz="0" w:space="0" w:color="auto" w:frame="1"/>
                </w:rPr>
                <w:t>s</w:t>
              </w:r>
              <w:r w:rsidR="00B827DE" w:rsidRPr="000671F8">
                <w:rPr>
                  <w:rStyle w:val="Hyperlink"/>
                  <w:bdr w:val="none" w:sz="0" w:space="0" w:color="auto" w:frame="1"/>
                </w:rPr>
                <w:t xml:space="preserve">ystems of </w:t>
              </w:r>
              <w:r w:rsidR="002C6E1C" w:rsidRPr="000671F8">
                <w:rPr>
                  <w:rStyle w:val="Hyperlink"/>
                  <w:bdr w:val="none" w:sz="0" w:space="0" w:color="auto" w:frame="1"/>
                </w:rPr>
                <w:t>s</w:t>
              </w:r>
              <w:r w:rsidR="00B827DE" w:rsidRPr="000671F8">
                <w:rPr>
                  <w:rStyle w:val="Hyperlink"/>
                  <w:bdr w:val="none" w:sz="0" w:space="0" w:color="auto" w:frame="1"/>
                </w:rPr>
                <w:t>upport</w:t>
              </w:r>
            </w:hyperlink>
          </w:p>
        </w:tc>
        <w:tc>
          <w:tcPr>
            <w:tcW w:w="2117" w:type="pct"/>
          </w:tcPr>
          <w:p w14:paraId="7B5A0406" w14:textId="3D4E989B" w:rsidR="00B827DE" w:rsidRPr="000671F8" w:rsidRDefault="002475FD" w:rsidP="007D69BA">
            <w:pPr>
              <w:pStyle w:val="TableBullet1"/>
              <w:rPr>
                <w:bdr w:val="none" w:sz="0" w:space="0" w:color="auto" w:frame="1"/>
              </w:rPr>
            </w:pPr>
            <w:r w:rsidRPr="000671F8">
              <w:rPr>
                <w:bdr w:val="none" w:sz="0" w:space="0" w:color="auto" w:frame="1"/>
              </w:rPr>
              <w:t xml:space="preserve">The district has </w:t>
            </w:r>
            <w:r w:rsidR="00F237C3" w:rsidRPr="000671F8">
              <w:rPr>
                <w:bdr w:val="none" w:sz="0" w:space="0" w:color="auto" w:frame="1"/>
              </w:rPr>
              <w:t xml:space="preserve">a clear tiered system of support </w:t>
            </w:r>
            <w:r w:rsidR="00D83184" w:rsidRPr="000671F8">
              <w:rPr>
                <w:bdr w:val="none" w:sz="0" w:space="0" w:color="auto" w:frame="1"/>
              </w:rPr>
              <w:t xml:space="preserve">that facilitates </w:t>
            </w:r>
            <w:r w:rsidR="00F237C3" w:rsidRPr="000671F8">
              <w:rPr>
                <w:bdr w:val="none" w:sz="0" w:space="0" w:color="auto" w:frame="1"/>
              </w:rPr>
              <w:t>data-</w:t>
            </w:r>
            <w:r w:rsidR="0079184B" w:rsidRPr="000671F8">
              <w:rPr>
                <w:bdr w:val="none" w:sz="0" w:space="0" w:color="auto" w:frame="1"/>
              </w:rPr>
              <w:t xml:space="preserve">informed decision making. </w:t>
            </w:r>
          </w:p>
        </w:tc>
        <w:tc>
          <w:tcPr>
            <w:tcW w:w="1971" w:type="pct"/>
          </w:tcPr>
          <w:p w14:paraId="475954FD" w14:textId="3009D6C0" w:rsidR="00C10B4D" w:rsidRPr="000671F8" w:rsidRDefault="009E13E4" w:rsidP="00AB5EFB">
            <w:pPr>
              <w:pStyle w:val="TableBullet1"/>
              <w:rPr>
                <w:bCs/>
                <w:bdr w:val="none" w:sz="0" w:space="0" w:color="auto" w:frame="1"/>
              </w:rPr>
            </w:pPr>
            <w:r w:rsidRPr="000671F8">
              <w:rPr>
                <w:bCs/>
                <w:bdr w:val="none" w:sz="0" w:space="0" w:color="auto" w:frame="1"/>
              </w:rPr>
              <w:t>Examin</w:t>
            </w:r>
            <w:r w:rsidR="006C15BC" w:rsidRPr="000671F8">
              <w:rPr>
                <w:bCs/>
                <w:bdr w:val="none" w:sz="0" w:space="0" w:color="auto" w:frame="1"/>
              </w:rPr>
              <w:t>ing</w:t>
            </w:r>
            <w:r w:rsidRPr="000671F8">
              <w:rPr>
                <w:bCs/>
                <w:bdr w:val="none" w:sz="0" w:space="0" w:color="auto" w:frame="1"/>
              </w:rPr>
              <w:t xml:space="preserve"> </w:t>
            </w:r>
            <w:r w:rsidR="000671F8" w:rsidRPr="000671F8">
              <w:rPr>
                <w:bCs/>
                <w:bdr w:val="none" w:sz="0" w:space="0" w:color="auto" w:frame="1"/>
              </w:rPr>
              <w:t>staff</w:t>
            </w:r>
            <w:r w:rsidR="009A38B8" w:rsidRPr="000671F8">
              <w:rPr>
                <w:bCs/>
                <w:bdr w:val="none" w:sz="0" w:space="0" w:color="auto" w:frame="1"/>
              </w:rPr>
              <w:t xml:space="preserve"> </w:t>
            </w:r>
            <w:r w:rsidR="001D514F" w:rsidRPr="000671F8">
              <w:rPr>
                <w:bCs/>
                <w:bdr w:val="none" w:sz="0" w:space="0" w:color="auto" w:frame="1"/>
              </w:rPr>
              <w:t xml:space="preserve">effectiveness and </w:t>
            </w:r>
            <w:r w:rsidR="00A42CC6" w:rsidRPr="000671F8">
              <w:t>social-emotional learning</w:t>
            </w:r>
            <w:r w:rsidR="00C0011F" w:rsidRPr="000671F8">
              <w:rPr>
                <w:bCs/>
                <w:bdr w:val="none" w:sz="0" w:space="0" w:color="auto" w:frame="1"/>
              </w:rPr>
              <w:t xml:space="preserve"> training </w:t>
            </w:r>
            <w:r w:rsidR="00AB5EFB" w:rsidRPr="000671F8">
              <w:rPr>
                <w:bCs/>
                <w:bdr w:val="none" w:sz="0" w:space="0" w:color="auto" w:frame="1"/>
              </w:rPr>
              <w:t xml:space="preserve">to </w:t>
            </w:r>
            <w:r w:rsidR="002705F2" w:rsidRPr="000671F8">
              <w:rPr>
                <w:bCs/>
                <w:bdr w:val="none" w:sz="0" w:space="0" w:color="auto" w:frame="1"/>
              </w:rPr>
              <w:t>provide</w:t>
            </w:r>
            <w:r w:rsidR="00535179" w:rsidRPr="000671F8">
              <w:rPr>
                <w:bCs/>
                <w:bdr w:val="none" w:sz="0" w:space="0" w:color="auto" w:frame="1"/>
              </w:rPr>
              <w:t xml:space="preserve"> consistent intervention </w:t>
            </w:r>
            <w:r w:rsidR="002705F2" w:rsidRPr="000671F8">
              <w:rPr>
                <w:bCs/>
                <w:bdr w:val="none" w:sz="0" w:space="0" w:color="auto" w:frame="1"/>
              </w:rPr>
              <w:t>support</w:t>
            </w:r>
          </w:p>
        </w:tc>
      </w:tr>
      <w:tr w:rsidR="00B827DE" w:rsidRPr="000671F8" w14:paraId="0200B2F0" w14:textId="77777777" w:rsidTr="00B827DE">
        <w:trPr>
          <w:cnfStyle w:val="000000100000" w:firstRow="0" w:lastRow="0" w:firstColumn="0" w:lastColumn="0" w:oddVBand="0" w:evenVBand="0" w:oddHBand="1" w:evenHBand="0" w:firstRowFirstColumn="0" w:firstRowLastColumn="0" w:lastRowFirstColumn="0" w:lastRowLastColumn="0"/>
        </w:trPr>
        <w:tc>
          <w:tcPr>
            <w:tcW w:w="912" w:type="pct"/>
          </w:tcPr>
          <w:p w14:paraId="29C4A1A6" w14:textId="653C18B3" w:rsidR="00B827DE" w:rsidRPr="000671F8" w:rsidRDefault="00000000" w:rsidP="005D13E7">
            <w:pPr>
              <w:pStyle w:val="TableSubheading"/>
              <w:rPr>
                <w:bdr w:val="none" w:sz="0" w:space="0" w:color="auto" w:frame="1"/>
              </w:rPr>
            </w:pPr>
            <w:hyperlink w:anchor="_Family,_Student,_and" w:history="1">
              <w:r w:rsidR="00B827DE" w:rsidRPr="000671F8">
                <w:rPr>
                  <w:rStyle w:val="Hyperlink"/>
                  <w:bdr w:val="none" w:sz="0" w:space="0" w:color="auto" w:frame="1"/>
                </w:rPr>
                <w:t xml:space="preserve">Family, </w:t>
              </w:r>
              <w:r w:rsidR="002C6E1C" w:rsidRPr="000671F8">
                <w:rPr>
                  <w:rStyle w:val="Hyperlink"/>
                  <w:bdr w:val="none" w:sz="0" w:space="0" w:color="auto" w:frame="1"/>
                </w:rPr>
                <w:t>s</w:t>
              </w:r>
              <w:r w:rsidR="00B827DE" w:rsidRPr="000671F8">
                <w:rPr>
                  <w:rStyle w:val="Hyperlink"/>
                  <w:bdr w:val="none" w:sz="0" w:space="0" w:color="auto" w:frame="1"/>
                </w:rPr>
                <w:t xml:space="preserve">tudent, and </w:t>
              </w:r>
              <w:r w:rsidR="002C6E1C" w:rsidRPr="000671F8">
                <w:rPr>
                  <w:rStyle w:val="Hyperlink"/>
                  <w:bdr w:val="none" w:sz="0" w:space="0" w:color="auto" w:frame="1"/>
                </w:rPr>
                <w:t>c</w:t>
              </w:r>
              <w:r w:rsidR="00B827DE" w:rsidRPr="000671F8">
                <w:rPr>
                  <w:rStyle w:val="Hyperlink"/>
                  <w:bdr w:val="none" w:sz="0" w:space="0" w:color="auto" w:frame="1"/>
                </w:rPr>
                <w:t xml:space="preserve">ommunity </w:t>
              </w:r>
              <w:r w:rsidR="002C6E1C" w:rsidRPr="000671F8">
                <w:rPr>
                  <w:rStyle w:val="Hyperlink"/>
                  <w:bdr w:val="none" w:sz="0" w:space="0" w:color="auto" w:frame="1"/>
                </w:rPr>
                <w:t>e</w:t>
              </w:r>
              <w:r w:rsidR="00B827DE" w:rsidRPr="000671F8">
                <w:rPr>
                  <w:rStyle w:val="Hyperlink"/>
                  <w:bdr w:val="none" w:sz="0" w:space="0" w:color="auto" w:frame="1"/>
                </w:rPr>
                <w:t xml:space="preserve">ngagement and </w:t>
              </w:r>
              <w:r w:rsidR="002C6E1C" w:rsidRPr="000671F8">
                <w:rPr>
                  <w:rStyle w:val="Hyperlink"/>
                  <w:bdr w:val="none" w:sz="0" w:space="0" w:color="auto" w:frame="1"/>
                </w:rPr>
                <w:t>p</w:t>
              </w:r>
              <w:r w:rsidR="00B827DE" w:rsidRPr="000671F8">
                <w:rPr>
                  <w:rStyle w:val="Hyperlink"/>
                  <w:bdr w:val="none" w:sz="0" w:space="0" w:color="auto" w:frame="1"/>
                </w:rPr>
                <w:t>artnerships</w:t>
              </w:r>
            </w:hyperlink>
          </w:p>
        </w:tc>
        <w:tc>
          <w:tcPr>
            <w:tcW w:w="2117" w:type="pct"/>
          </w:tcPr>
          <w:p w14:paraId="777A1DF7" w14:textId="0C3F0DA1" w:rsidR="00B827DE" w:rsidRPr="000671F8" w:rsidRDefault="00A54871" w:rsidP="00FF3FA8">
            <w:pPr>
              <w:pStyle w:val="TableBullet1"/>
              <w:rPr>
                <w:bdr w:val="none" w:sz="0" w:space="0" w:color="auto" w:frame="1"/>
              </w:rPr>
            </w:pPr>
            <w:r w:rsidRPr="000671F8">
              <w:rPr>
                <w:bdr w:val="none" w:sz="0" w:space="0" w:color="auto" w:frame="1"/>
              </w:rPr>
              <w:t xml:space="preserve">The district </w:t>
            </w:r>
            <w:r w:rsidR="00E6429A" w:rsidRPr="000671F8">
              <w:rPr>
                <w:bdr w:val="none" w:sz="0" w:space="0" w:color="auto" w:frame="1"/>
              </w:rPr>
              <w:t xml:space="preserve">offers </w:t>
            </w:r>
            <w:r w:rsidR="00FF3FA8" w:rsidRPr="000671F8">
              <w:rPr>
                <w:bdr w:val="none" w:sz="0" w:space="0" w:color="auto" w:frame="1"/>
              </w:rPr>
              <w:t xml:space="preserve">family </w:t>
            </w:r>
            <w:r w:rsidR="00E6429A" w:rsidRPr="000671F8">
              <w:rPr>
                <w:bdr w:val="none" w:sz="0" w:space="0" w:color="auto" w:frame="1"/>
              </w:rPr>
              <w:t xml:space="preserve">engagement opportunities </w:t>
            </w:r>
            <w:r w:rsidR="00FF3FA8" w:rsidRPr="000671F8">
              <w:rPr>
                <w:bdr w:val="none" w:sz="0" w:space="0" w:color="auto" w:frame="1"/>
              </w:rPr>
              <w:t>and</w:t>
            </w:r>
            <w:r w:rsidR="00E6429A" w:rsidRPr="000671F8">
              <w:rPr>
                <w:bdr w:val="none" w:sz="0" w:space="0" w:color="auto" w:frame="1"/>
              </w:rPr>
              <w:t xml:space="preserve"> partners with community </w:t>
            </w:r>
            <w:r w:rsidR="0097509E" w:rsidRPr="000671F8">
              <w:rPr>
                <w:bdr w:val="none" w:sz="0" w:space="0" w:color="auto" w:frame="1"/>
              </w:rPr>
              <w:t>organizations</w:t>
            </w:r>
            <w:r w:rsidR="00E6429A" w:rsidRPr="000671F8">
              <w:rPr>
                <w:bdr w:val="none" w:sz="0" w:space="0" w:color="auto" w:frame="1"/>
              </w:rPr>
              <w:t xml:space="preserve"> t</w:t>
            </w:r>
            <w:r w:rsidR="0097509E" w:rsidRPr="000671F8">
              <w:rPr>
                <w:bdr w:val="none" w:sz="0" w:space="0" w:color="auto" w:frame="1"/>
              </w:rPr>
              <w:t>o</w:t>
            </w:r>
            <w:r w:rsidR="00E6429A" w:rsidRPr="000671F8">
              <w:rPr>
                <w:bdr w:val="none" w:sz="0" w:space="0" w:color="auto" w:frame="1"/>
              </w:rPr>
              <w:t xml:space="preserve"> strengthen student supports. </w:t>
            </w:r>
          </w:p>
        </w:tc>
        <w:tc>
          <w:tcPr>
            <w:tcW w:w="1971" w:type="pct"/>
          </w:tcPr>
          <w:p w14:paraId="00B02ED1" w14:textId="5CF69778" w:rsidR="00B827DE" w:rsidRPr="000671F8" w:rsidRDefault="00924031" w:rsidP="00DB16EF">
            <w:pPr>
              <w:pStyle w:val="TableBullet1"/>
              <w:rPr>
                <w:bdr w:val="none" w:sz="0" w:space="0" w:color="auto" w:frame="1"/>
              </w:rPr>
            </w:pPr>
            <w:r w:rsidRPr="00924031">
              <w:rPr>
                <w:bdr w:val="none" w:sz="0" w:space="0" w:color="auto" w:frame="1"/>
              </w:rPr>
              <w:t xml:space="preserve">Clarity of staff roles, enhanced </w:t>
            </w:r>
            <w:r w:rsidR="00E27C18" w:rsidRPr="00924031">
              <w:rPr>
                <w:bdr w:val="none" w:sz="0" w:space="0" w:color="auto" w:frame="1"/>
              </w:rPr>
              <w:t>communication,</w:t>
            </w:r>
            <w:r w:rsidRPr="00924031">
              <w:rPr>
                <w:bdr w:val="none" w:sz="0" w:space="0" w:color="auto" w:frame="1"/>
              </w:rPr>
              <w:t xml:space="preserve"> and transparent policies to address concerns</w:t>
            </w:r>
          </w:p>
        </w:tc>
      </w:tr>
    </w:tbl>
    <w:p w14:paraId="6FDD5EB4" w14:textId="3A48E896" w:rsidR="00B827DE" w:rsidRPr="000671F8" w:rsidRDefault="00B827DE" w:rsidP="00B827DE">
      <w:pPr>
        <w:pStyle w:val="Heading3"/>
      </w:pPr>
      <w:bookmarkStart w:id="41" w:name="_Safe_and_Supportive"/>
      <w:bookmarkEnd w:id="41"/>
      <w:r w:rsidRPr="000671F8">
        <w:t>Safe and Supportive School Climate and Culture</w:t>
      </w:r>
    </w:p>
    <w:p w14:paraId="3D3E59CD" w14:textId="79A1F271" w:rsidR="00CE3D60" w:rsidRPr="000671F8" w:rsidRDefault="00CE3D60" w:rsidP="000A559C">
      <w:pPr>
        <w:pStyle w:val="BodyTextposthead"/>
      </w:pPr>
      <w:r w:rsidRPr="000671F8">
        <w:t>HVRSD commit</w:t>
      </w:r>
      <w:r w:rsidR="00095A33">
        <w:t>s</w:t>
      </w:r>
      <w:r w:rsidRPr="000671F8">
        <w:t xml:space="preserve"> to </w:t>
      </w:r>
      <w:r w:rsidR="00CD70DE" w:rsidRPr="000671F8">
        <w:t>provi</w:t>
      </w:r>
      <w:r w:rsidR="000641F1" w:rsidRPr="000671F8">
        <w:t>ding</w:t>
      </w:r>
      <w:r w:rsidR="00CD70DE" w:rsidRPr="000671F8">
        <w:t xml:space="preserve"> </w:t>
      </w:r>
      <w:r w:rsidRPr="000671F8">
        <w:t xml:space="preserve">secure and supportive </w:t>
      </w:r>
      <w:r w:rsidR="000641F1" w:rsidRPr="000671F8">
        <w:t xml:space="preserve">learning </w:t>
      </w:r>
      <w:r w:rsidRPr="000671F8">
        <w:t>environment</w:t>
      </w:r>
      <w:r w:rsidR="000641F1" w:rsidRPr="000671F8">
        <w:t>s</w:t>
      </w:r>
      <w:r w:rsidRPr="000671F8">
        <w:t xml:space="preserve">, which is a strength for the district. </w:t>
      </w:r>
      <w:r w:rsidR="002B2943" w:rsidRPr="000671F8">
        <w:t>During</w:t>
      </w:r>
      <w:r w:rsidRPr="000671F8">
        <w:t xml:space="preserve"> interviews and focus groups</w:t>
      </w:r>
      <w:r w:rsidR="00997086" w:rsidRPr="000671F8">
        <w:t>,</w:t>
      </w:r>
      <w:r w:rsidRPr="000671F8">
        <w:t xml:space="preserve"> district and school staff </w:t>
      </w:r>
      <w:r w:rsidR="002B2943" w:rsidRPr="000671F8">
        <w:t xml:space="preserve">reported an increase in resource allocation </w:t>
      </w:r>
      <w:r w:rsidR="009A38B8" w:rsidRPr="000671F8">
        <w:t>for</w:t>
      </w:r>
      <w:r w:rsidR="002B2943" w:rsidRPr="000671F8">
        <w:t xml:space="preserve"> student support teams. </w:t>
      </w:r>
      <w:r w:rsidR="00253E63" w:rsidRPr="000671F8">
        <w:t>Th</w:t>
      </w:r>
      <w:r w:rsidR="00253E63">
        <w:t>ese</w:t>
      </w:r>
      <w:r w:rsidR="00253E63" w:rsidRPr="000671F8">
        <w:t xml:space="preserve"> </w:t>
      </w:r>
      <w:r w:rsidR="009A38B8" w:rsidRPr="000671F8">
        <w:t>allocations allowed for</w:t>
      </w:r>
      <w:r w:rsidR="002B2943" w:rsidRPr="000671F8">
        <w:t xml:space="preserve"> </w:t>
      </w:r>
      <w:r w:rsidRPr="000671F8">
        <w:t xml:space="preserve">the hiring </w:t>
      </w:r>
      <w:r w:rsidR="009E22A1" w:rsidRPr="000671F8">
        <w:t xml:space="preserve">of </w:t>
      </w:r>
      <w:r w:rsidRPr="000671F8">
        <w:t xml:space="preserve">district and school staff responsible for analyzing student behavior and developing individual and </w:t>
      </w:r>
      <w:r w:rsidR="009A38B8" w:rsidRPr="000671F8">
        <w:t>school</w:t>
      </w:r>
      <w:r w:rsidRPr="000671F8">
        <w:t xml:space="preserve">wide plans to manage and support students. </w:t>
      </w:r>
      <w:r w:rsidR="00BE3C92" w:rsidRPr="00BE3C92">
        <w:t>Additionally, the district is leveraging staff to analyze student data by demographics and provide emotional support to special student populations. For example, staff are reviewing the testing and eligibility process to ensure accurate identification of students with disabilities</w:t>
      </w:r>
      <w:r w:rsidR="00BE3C92">
        <w:t xml:space="preserve">. </w:t>
      </w:r>
      <w:r w:rsidRPr="000671F8">
        <w:t xml:space="preserve">Recently, each school hired a dedicated dean who serves as the primary </w:t>
      </w:r>
      <w:r w:rsidR="009A38B8" w:rsidRPr="000671F8">
        <w:t xml:space="preserve">point person </w:t>
      </w:r>
      <w:r w:rsidRPr="000671F8">
        <w:t>for student support and maintains regular communication with the district</w:t>
      </w:r>
      <w:r w:rsidR="009A38B8" w:rsidRPr="000671F8">
        <w:t>’</w:t>
      </w:r>
      <w:r w:rsidRPr="000671F8">
        <w:t xml:space="preserve">s student support </w:t>
      </w:r>
      <w:r w:rsidRPr="000671F8">
        <w:lastRenderedPageBreak/>
        <w:t xml:space="preserve">lead. </w:t>
      </w:r>
      <w:r w:rsidR="000F5832" w:rsidRPr="000671F8">
        <w:t>In c</w:t>
      </w:r>
      <w:r w:rsidRPr="000671F8">
        <w:t>ollaborati</w:t>
      </w:r>
      <w:r w:rsidR="000F5832" w:rsidRPr="000671F8">
        <w:t>on</w:t>
      </w:r>
      <w:r w:rsidRPr="000671F8">
        <w:t xml:space="preserve"> with school counselors and Board-Certified Behavior Analysts, the team conducts functional-based assessments to understand the underlying causes of student behavior. </w:t>
      </w:r>
      <w:r w:rsidR="00406ABC" w:rsidRPr="000671F8">
        <w:t xml:space="preserve">The increased staffing enables district and school teams to analyze behavioral data, identify trends, and </w:t>
      </w:r>
      <w:r w:rsidR="00BB626F" w:rsidRPr="000671F8">
        <w:t>improve individual</w:t>
      </w:r>
      <w:r w:rsidR="00406ABC" w:rsidRPr="000671F8">
        <w:t>ized</w:t>
      </w:r>
      <w:r w:rsidR="00BB626F" w:rsidRPr="000671F8">
        <w:t xml:space="preserve"> studen</w:t>
      </w:r>
      <w:r w:rsidR="00406ABC" w:rsidRPr="000671F8">
        <w:t>t support</w:t>
      </w:r>
      <w:r w:rsidR="00BB626F" w:rsidRPr="000671F8">
        <w:t>.</w:t>
      </w:r>
    </w:p>
    <w:p w14:paraId="72BE0236" w14:textId="3DA14DB8" w:rsidR="00CE3D60" w:rsidRPr="000671F8" w:rsidRDefault="00CE3D60" w:rsidP="000A559C">
      <w:pPr>
        <w:pStyle w:val="BodyText"/>
      </w:pPr>
      <w:r w:rsidRPr="000671F8">
        <w:t>The district</w:t>
      </w:r>
      <w:r w:rsidR="009A38B8" w:rsidRPr="000671F8">
        <w:t>’</w:t>
      </w:r>
      <w:r w:rsidRPr="000671F8">
        <w:t xml:space="preserve">s </w:t>
      </w:r>
      <w:r w:rsidR="00130BC8" w:rsidRPr="000671F8">
        <w:t xml:space="preserve">positive behavior </w:t>
      </w:r>
      <w:r w:rsidR="00681357">
        <w:t>progr</w:t>
      </w:r>
      <w:r w:rsidRPr="000671F8">
        <w:t>a</w:t>
      </w:r>
      <w:r w:rsidR="00681357">
        <w:t>m</w:t>
      </w:r>
      <w:r w:rsidRPr="000671F8">
        <w:t xml:space="preserve">, </w:t>
      </w:r>
      <w:r w:rsidR="00006651" w:rsidRPr="000671F8">
        <w:t xml:space="preserve">known as </w:t>
      </w:r>
      <w:r w:rsidRPr="000671F8">
        <w:t>PRIDE, contributes to a safe and supportive environment</w:t>
      </w:r>
      <w:r w:rsidR="00130BC8" w:rsidRPr="000671F8">
        <w:t xml:space="preserve">, according to </w:t>
      </w:r>
      <w:r w:rsidR="00351827" w:rsidRPr="000671F8">
        <w:t>teachers, specialists, and district administrators</w:t>
      </w:r>
      <w:r w:rsidRPr="000671F8">
        <w:t xml:space="preserve">. District and school staff </w:t>
      </w:r>
      <w:r w:rsidR="00351827" w:rsidRPr="000671F8">
        <w:t>said</w:t>
      </w:r>
      <w:r w:rsidRPr="000671F8">
        <w:t xml:space="preserve"> the </w:t>
      </w:r>
      <w:r w:rsidR="00351827" w:rsidRPr="000671F8">
        <w:t xml:space="preserve">initiative </w:t>
      </w:r>
      <w:r w:rsidRPr="000671F8">
        <w:t>communicates and reinforces expected student behavior</w:t>
      </w:r>
      <w:r w:rsidR="00EF19AE" w:rsidRPr="000671F8">
        <w:t xml:space="preserve"> through regular schoolwide PRIDE assemblies</w:t>
      </w:r>
      <w:r w:rsidRPr="000671F8">
        <w:t>. Held every two months</w:t>
      </w:r>
      <w:r w:rsidR="00C81F75" w:rsidRPr="000671F8">
        <w:t xml:space="preserve"> in all buildings</w:t>
      </w:r>
      <w:r w:rsidRPr="000671F8">
        <w:t xml:space="preserve">, these assemblies serve as a platform to acknowledge and celebrate students who exemplify PRIDE. </w:t>
      </w:r>
      <w:r w:rsidR="001F5113" w:rsidRPr="000671F8">
        <w:t xml:space="preserve">At the elementary level, classrooms receive collective rewards for demonstrating PRIDE characteristics, fostering a sense of community, and </w:t>
      </w:r>
      <w:r w:rsidR="00D811F8">
        <w:t xml:space="preserve">encouraging </w:t>
      </w:r>
      <w:r w:rsidR="001F5113" w:rsidRPr="000671F8">
        <w:t xml:space="preserve">positive engagement. As students </w:t>
      </w:r>
      <w:r w:rsidR="000641F1" w:rsidRPr="000671F8">
        <w:t xml:space="preserve">matriculate </w:t>
      </w:r>
      <w:r w:rsidR="001F5113" w:rsidRPr="000671F8">
        <w:t xml:space="preserve">from </w:t>
      </w:r>
      <w:r w:rsidR="000641F1" w:rsidRPr="000671F8">
        <w:t xml:space="preserve">upper </w:t>
      </w:r>
      <w:r w:rsidR="001F5113" w:rsidRPr="000671F8">
        <w:t>elementary to high school, they receive individual recognition for their exemplary behavior, which promotes a culture of acknowledgment and encouragement throughout the district. This approach aligns with HVRSD</w:t>
      </w:r>
      <w:r w:rsidR="009A38B8" w:rsidRPr="000671F8">
        <w:t>’</w:t>
      </w:r>
      <w:r w:rsidR="001F5113" w:rsidRPr="000671F8">
        <w:t>s commitment to nurturing a positive and supportive learning environment.</w:t>
      </w:r>
    </w:p>
    <w:p w14:paraId="6DAD30B2" w14:textId="54D0BCB0" w:rsidR="00CE3D60" w:rsidRPr="000671F8" w:rsidRDefault="00CE3D60" w:rsidP="000A559C">
      <w:pPr>
        <w:pStyle w:val="BodyText"/>
      </w:pPr>
      <w:r w:rsidRPr="000671F8">
        <w:t xml:space="preserve">HVRSD has accessible resources on its website that communicate behavioral expectations. This information is available in the </w:t>
      </w:r>
      <w:r w:rsidRPr="000671F8">
        <w:rPr>
          <w:i/>
        </w:rPr>
        <w:t xml:space="preserve">Hoosac Valley Student </w:t>
      </w:r>
      <w:r w:rsidR="00E86068" w:rsidRPr="000671F8">
        <w:rPr>
          <w:i/>
          <w:iCs/>
        </w:rPr>
        <w:t>H</w:t>
      </w:r>
      <w:r w:rsidRPr="000671F8">
        <w:rPr>
          <w:i/>
          <w:iCs/>
        </w:rPr>
        <w:t>andbook</w:t>
      </w:r>
      <w:r w:rsidRPr="000671F8">
        <w:t xml:space="preserve">, which outlines expectations for students and consequences for infractions. Furthermore, in the </w:t>
      </w:r>
      <w:r w:rsidRPr="000671F8">
        <w:rPr>
          <w:i/>
        </w:rPr>
        <w:t>2023-</w:t>
      </w:r>
      <w:r w:rsidR="00923F49" w:rsidRPr="000671F8">
        <w:rPr>
          <w:i/>
        </w:rPr>
        <w:t>20</w:t>
      </w:r>
      <w:r w:rsidRPr="000671F8">
        <w:rPr>
          <w:i/>
        </w:rPr>
        <w:t>24 School Improvement Plan</w:t>
      </w:r>
      <w:r w:rsidRPr="000671F8">
        <w:t xml:space="preserve">, each school has a dedicated focus on enhancing </w:t>
      </w:r>
      <w:r w:rsidR="009A38B8" w:rsidRPr="000671F8">
        <w:t>s</w:t>
      </w:r>
      <w:r w:rsidRPr="000671F8">
        <w:t xml:space="preserve">afe </w:t>
      </w:r>
      <w:r w:rsidR="009A38B8" w:rsidRPr="000671F8">
        <w:t>l</w:t>
      </w:r>
      <w:r w:rsidRPr="000671F8">
        <w:t xml:space="preserve">earning </w:t>
      </w:r>
      <w:r w:rsidR="009A38B8" w:rsidRPr="000671F8">
        <w:t>e</w:t>
      </w:r>
      <w:r w:rsidRPr="000671F8">
        <w:t xml:space="preserve">nvironments, accompanied by specific actions geared toward expanding </w:t>
      </w:r>
      <w:r w:rsidR="00A42CC6" w:rsidRPr="000671F8">
        <w:t>social-emotional learning</w:t>
      </w:r>
      <w:r w:rsidRPr="000671F8">
        <w:t xml:space="preserve"> practices. In addition, the district maintains a </w:t>
      </w:r>
      <w:r w:rsidRPr="000671F8">
        <w:rPr>
          <w:i/>
        </w:rPr>
        <w:t>Bully Prevention and Intervention Plan</w:t>
      </w:r>
      <w:r w:rsidRPr="000671F8">
        <w:t xml:space="preserve">, updated in June 2021, </w:t>
      </w:r>
      <w:r w:rsidR="009A38B8" w:rsidRPr="000671F8">
        <w:t xml:space="preserve">that demonstrates </w:t>
      </w:r>
      <w:r w:rsidRPr="000671F8">
        <w:t>a proactive stance toward creating “safe, caring, and respectful learning environment for all students</w:t>
      </w:r>
      <w:r w:rsidR="00461A9E" w:rsidRPr="000671F8">
        <w:t>.</w:t>
      </w:r>
      <w:r w:rsidRPr="000671F8">
        <w:t>”</w:t>
      </w:r>
    </w:p>
    <w:p w14:paraId="6EF6DB45" w14:textId="77777777" w:rsidR="003207B1" w:rsidRDefault="009A38B8" w:rsidP="000A559C">
      <w:pPr>
        <w:pStyle w:val="BodyText"/>
      </w:pPr>
      <w:r w:rsidRPr="000671F8">
        <w:t>Various data sources help strengthen t</w:t>
      </w:r>
      <w:r w:rsidR="008A4A08" w:rsidRPr="000671F8">
        <w:t>he district</w:t>
      </w:r>
      <w:r w:rsidRPr="000671F8">
        <w:t>’</w:t>
      </w:r>
      <w:r w:rsidR="008A4A08" w:rsidRPr="000671F8">
        <w:t xml:space="preserve">s behavioral support system. District and school staff use data to inform decisions at the building, school, and student levels. </w:t>
      </w:r>
      <w:r w:rsidRPr="000671F8">
        <w:t>Data come from</w:t>
      </w:r>
      <w:r w:rsidR="008A4A08" w:rsidRPr="000671F8">
        <w:t xml:space="preserve"> </w:t>
      </w:r>
      <w:r w:rsidRPr="000671F8">
        <w:t>m</w:t>
      </w:r>
      <w:r w:rsidR="008A4A08" w:rsidRPr="000671F8">
        <w:t>ySA</w:t>
      </w:r>
      <w:r w:rsidR="009D58DD" w:rsidRPr="000671F8">
        <w:t>E</w:t>
      </w:r>
      <w:r w:rsidR="008A4A08" w:rsidRPr="000671F8">
        <w:t xml:space="preserve">BRs, Panorama, and Smart Pass. </w:t>
      </w:r>
      <w:r w:rsidRPr="000671F8">
        <w:t>Student support staff analyze t</w:t>
      </w:r>
      <w:r w:rsidR="008A4A08" w:rsidRPr="000671F8">
        <w:t xml:space="preserve">he records generated by these systems, assisting </w:t>
      </w:r>
      <w:r w:rsidRPr="000671F8">
        <w:t>teachers</w:t>
      </w:r>
      <w:r w:rsidR="008A4A08" w:rsidRPr="000671F8">
        <w:t xml:space="preserve"> in identifying patterns in student behavior. District staff and school specialists describe using data collected in </w:t>
      </w:r>
      <w:r w:rsidRPr="000671F8">
        <w:t>m</w:t>
      </w:r>
      <w:r w:rsidR="008A4A08" w:rsidRPr="000671F8">
        <w:t>ySA</w:t>
      </w:r>
      <w:r w:rsidR="009D58DD" w:rsidRPr="000671F8">
        <w:t>E</w:t>
      </w:r>
      <w:r w:rsidR="008A4A08" w:rsidRPr="000671F8">
        <w:t xml:space="preserve">BRs and Panorama to assess social, academic, and behavioral risks within buildings and for individual students. </w:t>
      </w:r>
      <w:r w:rsidR="009D58DD" w:rsidRPr="000671F8">
        <w:t>T</w:t>
      </w:r>
      <w:r w:rsidR="008A4A08" w:rsidRPr="000671F8">
        <w:t>he district uses Smart Pass, an electronic hall pass system, to collect data about students</w:t>
      </w:r>
      <w:r w:rsidR="009D58DD" w:rsidRPr="000671F8">
        <w:t>’</w:t>
      </w:r>
      <w:r w:rsidR="008A4A08" w:rsidRPr="000671F8">
        <w:t xml:space="preserve"> time at school. Administrators consider hall pass data when reviewing and monitoring data to develop behavior plans.</w:t>
      </w:r>
    </w:p>
    <w:p w14:paraId="17F258D8" w14:textId="7BF980AC" w:rsidR="00CE3D60" w:rsidRPr="00253E63" w:rsidRDefault="00CE3D60" w:rsidP="000A559C">
      <w:pPr>
        <w:pStyle w:val="BodyText"/>
      </w:pPr>
      <w:r w:rsidRPr="00253E63">
        <w:t xml:space="preserve">HVRSD </w:t>
      </w:r>
      <w:r w:rsidR="003207B1">
        <w:t xml:space="preserve">prioritizes a safe and supportive environment for students, through the </w:t>
      </w:r>
      <w:r w:rsidR="00641E51">
        <w:t>implementation</w:t>
      </w:r>
      <w:r w:rsidR="003207B1">
        <w:t xml:space="preserve"> </w:t>
      </w:r>
      <w:r w:rsidR="00641E51">
        <w:t xml:space="preserve">of </w:t>
      </w:r>
      <w:r w:rsidR="00602F35">
        <w:t>SEL programs</w:t>
      </w:r>
      <w:r w:rsidR="00641E51">
        <w:t xml:space="preserve"> and a structured three-step process to address misbehavior, </w:t>
      </w:r>
      <w:r w:rsidRPr="00253E63">
        <w:t>which is a strength of the district. The elementary school uses Responsive Classroom</w:t>
      </w:r>
      <w:r w:rsidR="00253E63">
        <w:t>,</w:t>
      </w:r>
      <w:r w:rsidRPr="00253E63">
        <w:t xml:space="preserve"> and the middle and high school use Crew. In both </w:t>
      </w:r>
      <w:r w:rsidR="009D58DD" w:rsidRPr="00253E63">
        <w:t xml:space="preserve">the </w:t>
      </w:r>
      <w:r w:rsidRPr="00253E63">
        <w:t>elementary and middle school</w:t>
      </w:r>
      <w:r w:rsidR="009D58DD" w:rsidRPr="00253E63">
        <w:t>s</w:t>
      </w:r>
      <w:r w:rsidRPr="00253E63">
        <w:t xml:space="preserve">, teachers implement progressively intensive corrective strategies to assist students in managing </w:t>
      </w:r>
      <w:r w:rsidR="000C7ED4" w:rsidRPr="00253E63">
        <w:t xml:space="preserve">their </w:t>
      </w:r>
      <w:r w:rsidRPr="00253E63">
        <w:t xml:space="preserve">behavior. Teachers and students explained that the structured three-step process for addressing misbehavior requires </w:t>
      </w:r>
      <w:r w:rsidR="009D58DD" w:rsidRPr="00253E63">
        <w:t xml:space="preserve">that </w:t>
      </w:r>
      <w:r w:rsidRPr="00253E63">
        <w:t xml:space="preserve">each classroom designate a space for emotional processing (called </w:t>
      </w:r>
      <w:r w:rsidR="00154AD5" w:rsidRPr="00253E63">
        <w:t>Q</w:t>
      </w:r>
      <w:r w:rsidRPr="00253E63">
        <w:t xml:space="preserve">uiet corners or Zen zones), providing students with an opportunity to reflect and reset. If students require additional support, they have the option to visit a </w:t>
      </w:r>
      <w:r w:rsidR="009D58DD" w:rsidRPr="00253E63">
        <w:t>“</w:t>
      </w:r>
      <w:r w:rsidRPr="00253E63">
        <w:t>buddy classroom,</w:t>
      </w:r>
      <w:r w:rsidR="009D58DD" w:rsidRPr="00253E63">
        <w:t>”</w:t>
      </w:r>
      <w:r w:rsidRPr="00253E63">
        <w:t xml:space="preserve"> where they are to complete assigned work while continuing their reflection process. </w:t>
      </w:r>
      <w:r w:rsidR="000671F8" w:rsidRPr="00253E63">
        <w:t>When</w:t>
      </w:r>
      <w:r w:rsidR="009D58DD" w:rsidRPr="00253E63">
        <w:t xml:space="preserve"> </w:t>
      </w:r>
      <w:r w:rsidRPr="00253E63">
        <w:t>the initial steps are ineffective, students can access the student support center or seek additional guidance from a</w:t>
      </w:r>
      <w:r w:rsidR="001C52BF" w:rsidRPr="00253E63">
        <w:t xml:space="preserve"> </w:t>
      </w:r>
      <w:r w:rsidRPr="00253E63">
        <w:t>supportive adult. Importantly, successful resets at any stage lead to students reintegrating into the classroom environment.</w:t>
      </w:r>
    </w:p>
    <w:p w14:paraId="3792427D" w14:textId="5B46927A" w:rsidR="00D80266" w:rsidRPr="000671F8" w:rsidRDefault="009D58DD" w:rsidP="000A559C">
      <w:pPr>
        <w:pStyle w:val="BodyText"/>
        <w:rPr>
          <w:spacing w:val="-2"/>
        </w:rPr>
      </w:pPr>
      <w:r w:rsidRPr="000671F8">
        <w:rPr>
          <w:spacing w:val="-2"/>
        </w:rPr>
        <w:lastRenderedPageBreak/>
        <w:t>Integrated into daily schedules, t</w:t>
      </w:r>
      <w:r w:rsidR="0082619E" w:rsidRPr="000671F8">
        <w:rPr>
          <w:spacing w:val="-2"/>
        </w:rPr>
        <w:t>he district</w:t>
      </w:r>
      <w:r w:rsidR="00783BCD" w:rsidRPr="000671F8">
        <w:rPr>
          <w:spacing w:val="-2"/>
        </w:rPr>
        <w:t xml:space="preserve">’s advisory program, </w:t>
      </w:r>
      <w:r w:rsidR="00D80266" w:rsidRPr="000671F8">
        <w:rPr>
          <w:spacing w:val="-2"/>
        </w:rPr>
        <w:t>Crew</w:t>
      </w:r>
      <w:r w:rsidR="00253E63">
        <w:rPr>
          <w:spacing w:val="-2"/>
        </w:rPr>
        <w:t>,</w:t>
      </w:r>
      <w:r w:rsidRPr="000671F8">
        <w:rPr>
          <w:spacing w:val="-2"/>
        </w:rPr>
        <w:t xml:space="preserve"> consists of</w:t>
      </w:r>
      <w:r w:rsidR="00D80266" w:rsidRPr="000671F8">
        <w:rPr>
          <w:spacing w:val="-2"/>
        </w:rPr>
        <w:t xml:space="preserve"> 30-minute blocks at the high school and 15 minutes at the middle school. </w:t>
      </w:r>
      <w:r w:rsidR="00783BCD" w:rsidRPr="000671F8">
        <w:rPr>
          <w:spacing w:val="-2"/>
        </w:rPr>
        <w:t>During these sessions, s</w:t>
      </w:r>
      <w:r w:rsidR="00D80266" w:rsidRPr="000671F8">
        <w:rPr>
          <w:spacing w:val="-2"/>
        </w:rPr>
        <w:t xml:space="preserve">tudents engage in structured advisory periods, guided by the teacher’s manual, </w:t>
      </w:r>
      <w:r w:rsidR="00D80266" w:rsidRPr="000671F8">
        <w:rPr>
          <w:i/>
          <w:iCs/>
          <w:spacing w:val="-2"/>
        </w:rPr>
        <w:t>We Are Crew: A Teamwork Approach to School Culture</w:t>
      </w:r>
      <w:r w:rsidRPr="000671F8">
        <w:rPr>
          <w:spacing w:val="-2"/>
        </w:rPr>
        <w:t xml:space="preserve"> (EL Education, 2020)</w:t>
      </w:r>
      <w:r w:rsidR="00D80266" w:rsidRPr="000671F8">
        <w:rPr>
          <w:spacing w:val="-2"/>
        </w:rPr>
        <w:t xml:space="preserve">. These sessions </w:t>
      </w:r>
      <w:r w:rsidRPr="000671F8">
        <w:rPr>
          <w:spacing w:val="-2"/>
        </w:rPr>
        <w:t>help</w:t>
      </w:r>
      <w:r w:rsidR="00D80266" w:rsidRPr="000671F8">
        <w:rPr>
          <w:spacing w:val="-2"/>
        </w:rPr>
        <w:t xml:space="preserve"> foster relationships with peers and staff, incorporating enjoyable activities tailored to students</w:t>
      </w:r>
      <w:r w:rsidRPr="000671F8">
        <w:rPr>
          <w:spacing w:val="-2"/>
        </w:rPr>
        <w:t>’</w:t>
      </w:r>
      <w:r w:rsidR="00D80266" w:rsidRPr="000671F8">
        <w:rPr>
          <w:spacing w:val="-2"/>
        </w:rPr>
        <w:t xml:space="preserve"> interests. Key components of the Crew model include greetings, share-outs, and a Friday “check and connect” session. During these Friday sessions, students can review grades and assignments, receive academic support, and </w:t>
      </w:r>
      <w:r w:rsidR="00326293" w:rsidRPr="000671F8">
        <w:rPr>
          <w:spacing w:val="-2"/>
        </w:rPr>
        <w:t>complete missing</w:t>
      </w:r>
      <w:r w:rsidR="00D80266" w:rsidRPr="000671F8">
        <w:rPr>
          <w:spacing w:val="-2"/>
        </w:rPr>
        <w:t xml:space="preserve"> </w:t>
      </w:r>
      <w:r w:rsidR="00326293" w:rsidRPr="000671F8">
        <w:rPr>
          <w:spacing w:val="-2"/>
        </w:rPr>
        <w:t>work</w:t>
      </w:r>
      <w:r w:rsidR="00D80266" w:rsidRPr="000671F8">
        <w:rPr>
          <w:spacing w:val="-2"/>
        </w:rPr>
        <w:t>.</w:t>
      </w:r>
    </w:p>
    <w:p w14:paraId="38387DCC" w14:textId="455CD5DB" w:rsidR="0089543A" w:rsidRPr="000671F8" w:rsidRDefault="0089543A" w:rsidP="000A559C">
      <w:pPr>
        <w:pStyle w:val="BodyText"/>
        <w:rPr>
          <w:spacing w:val="-2"/>
        </w:rPr>
      </w:pPr>
      <w:r w:rsidRPr="000671F8">
        <w:rPr>
          <w:spacing w:val="-2"/>
        </w:rPr>
        <w:t xml:space="preserve">The data from classroom observations reveal moderate levels of emotional support for students across the district. The Emotional Support domain includes </w:t>
      </w:r>
      <w:r w:rsidR="009D58DD" w:rsidRPr="000671F8">
        <w:rPr>
          <w:spacing w:val="-2"/>
        </w:rPr>
        <w:t>P</w:t>
      </w:r>
      <w:r w:rsidRPr="000671F8">
        <w:rPr>
          <w:spacing w:val="-2"/>
        </w:rPr>
        <w:t xml:space="preserve">ositive </w:t>
      </w:r>
      <w:r w:rsidR="009D58DD" w:rsidRPr="000671F8">
        <w:rPr>
          <w:spacing w:val="-2"/>
        </w:rPr>
        <w:t>C</w:t>
      </w:r>
      <w:r w:rsidRPr="000671F8">
        <w:rPr>
          <w:spacing w:val="-2"/>
        </w:rPr>
        <w:t xml:space="preserve">limate, </w:t>
      </w:r>
      <w:r w:rsidR="009D58DD" w:rsidRPr="000671F8">
        <w:rPr>
          <w:spacing w:val="-2"/>
        </w:rPr>
        <w:t>T</w:t>
      </w:r>
      <w:r w:rsidRPr="000671F8">
        <w:rPr>
          <w:spacing w:val="-2"/>
        </w:rPr>
        <w:t xml:space="preserve">eacher </w:t>
      </w:r>
      <w:r w:rsidR="009D58DD" w:rsidRPr="000671F8">
        <w:rPr>
          <w:spacing w:val="-2"/>
        </w:rPr>
        <w:t>S</w:t>
      </w:r>
      <w:r w:rsidRPr="000671F8">
        <w:rPr>
          <w:spacing w:val="-2"/>
        </w:rPr>
        <w:t xml:space="preserve">ensitivity, and </w:t>
      </w:r>
      <w:r w:rsidR="009D58DD" w:rsidRPr="000671F8">
        <w:rPr>
          <w:spacing w:val="-2"/>
        </w:rPr>
        <w:t>R</w:t>
      </w:r>
      <w:r w:rsidRPr="000671F8">
        <w:rPr>
          <w:spacing w:val="-2"/>
        </w:rPr>
        <w:t xml:space="preserve">egard for </w:t>
      </w:r>
      <w:r w:rsidR="009D58DD" w:rsidRPr="000671F8">
        <w:rPr>
          <w:spacing w:val="-2"/>
        </w:rPr>
        <w:t>S</w:t>
      </w:r>
      <w:r w:rsidRPr="000671F8">
        <w:rPr>
          <w:spacing w:val="-2"/>
        </w:rPr>
        <w:t xml:space="preserve">tudent </w:t>
      </w:r>
      <w:r w:rsidR="009D58DD" w:rsidRPr="000671F8">
        <w:rPr>
          <w:spacing w:val="-2"/>
        </w:rPr>
        <w:t>P</w:t>
      </w:r>
      <w:r w:rsidRPr="000671F8">
        <w:rPr>
          <w:spacing w:val="-2"/>
        </w:rPr>
        <w:t xml:space="preserve">erspectives. Average ratings for the overall domain fall within the middle range for all grade bands, </w:t>
      </w:r>
      <w:r w:rsidR="009D58DD" w:rsidRPr="000671F8">
        <w:rPr>
          <w:spacing w:val="-2"/>
        </w:rPr>
        <w:t>with scores of</w:t>
      </w:r>
      <w:r w:rsidRPr="000671F8">
        <w:rPr>
          <w:spacing w:val="-2"/>
        </w:rPr>
        <w:t xml:space="preserve"> 5.3 for K-5, 4.8 for 6-8, and 4.6 for 9</w:t>
      </w:r>
      <w:r w:rsidR="00A05D25" w:rsidRPr="000671F8">
        <w:rPr>
          <w:spacing w:val="-2"/>
        </w:rPr>
        <w:t>-</w:t>
      </w:r>
      <w:r w:rsidRPr="000671F8">
        <w:rPr>
          <w:spacing w:val="-2"/>
        </w:rPr>
        <w:t xml:space="preserve">12 on a 7-point scale. Further analysis within the Emotional Support domain indicates that ratings for the </w:t>
      </w:r>
      <w:r w:rsidR="009D58DD" w:rsidRPr="000671F8">
        <w:rPr>
          <w:spacing w:val="-2"/>
        </w:rPr>
        <w:t>T</w:t>
      </w:r>
      <w:r w:rsidRPr="000671F8">
        <w:rPr>
          <w:spacing w:val="-2"/>
        </w:rPr>
        <w:t xml:space="preserve">eacher </w:t>
      </w:r>
      <w:r w:rsidR="009D58DD" w:rsidRPr="000671F8">
        <w:rPr>
          <w:spacing w:val="-2"/>
        </w:rPr>
        <w:t>S</w:t>
      </w:r>
      <w:r w:rsidRPr="000671F8">
        <w:rPr>
          <w:spacing w:val="-2"/>
        </w:rPr>
        <w:t xml:space="preserve">ensitivity measure align with the overall domain average. Specifically, scores for </w:t>
      </w:r>
      <w:r w:rsidR="009D58DD" w:rsidRPr="000671F8">
        <w:rPr>
          <w:spacing w:val="-2"/>
        </w:rPr>
        <w:t>T</w:t>
      </w:r>
      <w:r w:rsidRPr="000671F8">
        <w:rPr>
          <w:spacing w:val="-2"/>
        </w:rPr>
        <w:t xml:space="preserve">eacher </w:t>
      </w:r>
      <w:r w:rsidR="009D58DD" w:rsidRPr="000671F8">
        <w:rPr>
          <w:spacing w:val="-2"/>
        </w:rPr>
        <w:t>S</w:t>
      </w:r>
      <w:r w:rsidRPr="000671F8">
        <w:rPr>
          <w:spacing w:val="-2"/>
        </w:rPr>
        <w:t>ensitivity were 5.8 for K</w:t>
      </w:r>
      <w:r w:rsidR="00A05D25" w:rsidRPr="000671F8">
        <w:rPr>
          <w:spacing w:val="-2"/>
        </w:rPr>
        <w:t>-</w:t>
      </w:r>
      <w:r w:rsidRPr="000671F8">
        <w:rPr>
          <w:spacing w:val="-2"/>
        </w:rPr>
        <w:t>5, 5.7 for 6</w:t>
      </w:r>
      <w:r w:rsidR="00A05D25" w:rsidRPr="000671F8">
        <w:rPr>
          <w:spacing w:val="-2"/>
        </w:rPr>
        <w:t>-</w:t>
      </w:r>
      <w:r w:rsidRPr="000671F8">
        <w:rPr>
          <w:spacing w:val="-2"/>
        </w:rPr>
        <w:t>8, and 5.5 for 9</w:t>
      </w:r>
      <w:r w:rsidR="00A05D25" w:rsidRPr="000671F8">
        <w:rPr>
          <w:spacing w:val="-2"/>
        </w:rPr>
        <w:t>-</w:t>
      </w:r>
      <w:r w:rsidRPr="000671F8">
        <w:rPr>
          <w:spacing w:val="-2"/>
        </w:rPr>
        <w:t xml:space="preserve">12. CLASS ratings provide evidence of mixed or </w:t>
      </w:r>
      <w:r w:rsidR="009D58DD" w:rsidRPr="000671F8">
        <w:rPr>
          <w:spacing w:val="-2"/>
        </w:rPr>
        <w:t xml:space="preserve">a </w:t>
      </w:r>
      <w:r w:rsidRPr="000671F8">
        <w:rPr>
          <w:spacing w:val="-2"/>
        </w:rPr>
        <w:t>partial level of awareness and responsiveness among teachers to students</w:t>
      </w:r>
      <w:r w:rsidR="009D58DD" w:rsidRPr="000671F8">
        <w:rPr>
          <w:spacing w:val="-2"/>
        </w:rPr>
        <w:t>’</w:t>
      </w:r>
      <w:r w:rsidRPr="000671F8">
        <w:rPr>
          <w:spacing w:val="-2"/>
        </w:rPr>
        <w:t xml:space="preserve"> academic and emotional needs. </w:t>
      </w:r>
    </w:p>
    <w:p w14:paraId="48E433D3" w14:textId="6A1078EF" w:rsidR="00CE3D60" w:rsidRPr="000671F8" w:rsidRDefault="00CE3D60" w:rsidP="000A559C">
      <w:pPr>
        <w:pStyle w:val="BodyText"/>
      </w:pPr>
      <w:r w:rsidRPr="000671F8">
        <w:t>Classroom observations</w:t>
      </w:r>
      <w:r w:rsidR="643B1F3A">
        <w:t xml:space="preserve"> </w:t>
      </w:r>
      <w:r w:rsidR="3EE22B1F" w:rsidRPr="00A84AE4">
        <w:t>also</w:t>
      </w:r>
      <w:r w:rsidRPr="000671F8">
        <w:t xml:space="preserve"> </w:t>
      </w:r>
      <w:r w:rsidR="005A1A77" w:rsidRPr="000671F8">
        <w:t>indicate</w:t>
      </w:r>
      <w:r w:rsidRPr="000671F8">
        <w:t xml:space="preserve"> that </w:t>
      </w:r>
      <w:r w:rsidR="00D53AD7" w:rsidRPr="000671F8">
        <w:t xml:space="preserve">some </w:t>
      </w:r>
      <w:r w:rsidR="00D80266" w:rsidRPr="000671F8">
        <w:t>structures at the</w:t>
      </w:r>
      <w:r w:rsidRPr="000671F8">
        <w:t xml:space="preserve"> district and building level</w:t>
      </w:r>
      <w:r w:rsidR="00847F1A" w:rsidRPr="000671F8">
        <w:t>s</w:t>
      </w:r>
      <w:r w:rsidRPr="000671F8">
        <w:t xml:space="preserve"> support </w:t>
      </w:r>
      <w:r w:rsidR="00847F1A" w:rsidRPr="000671F8">
        <w:t>broader</w:t>
      </w:r>
      <w:r w:rsidRPr="000671F8">
        <w:t xml:space="preserve"> </w:t>
      </w:r>
      <w:r w:rsidR="00847F1A" w:rsidRPr="000671F8">
        <w:t>efforts</w:t>
      </w:r>
      <w:r w:rsidRPr="000671F8">
        <w:t xml:space="preserve"> to </w:t>
      </w:r>
      <w:r w:rsidR="00C6044C" w:rsidRPr="000671F8">
        <w:t>create</w:t>
      </w:r>
      <w:r w:rsidRPr="000671F8">
        <w:t xml:space="preserve"> safe and supportive environments. </w:t>
      </w:r>
      <w:r w:rsidR="00C6044C" w:rsidRPr="000671F8">
        <w:t>Specifically</w:t>
      </w:r>
      <w:r w:rsidRPr="000671F8">
        <w:t xml:space="preserve">, </w:t>
      </w:r>
      <w:r w:rsidR="008827AC" w:rsidRPr="000671F8">
        <w:t xml:space="preserve">ratings from </w:t>
      </w:r>
      <w:r w:rsidRPr="000671F8">
        <w:t>CLASS observation</w:t>
      </w:r>
      <w:r w:rsidR="008827AC" w:rsidRPr="000671F8">
        <w:t>s</w:t>
      </w:r>
      <w:r w:rsidRPr="000671F8">
        <w:t xml:space="preserve"> indicate high levels of behavior management across grade bands (6.1 for K-5</w:t>
      </w:r>
      <w:r w:rsidR="00253E63">
        <w:t xml:space="preserve"> and</w:t>
      </w:r>
      <w:r w:rsidRPr="000671F8">
        <w:t xml:space="preserve"> 6.0 for 6</w:t>
      </w:r>
      <w:r w:rsidR="00A05D25" w:rsidRPr="000671F8">
        <w:t>-</w:t>
      </w:r>
      <w:r w:rsidRPr="000671F8">
        <w:t>8 and 9-12). Ratings highlight the strength of teachers in establishing clear expectations and methods to prevent and redirect misbehavior.</w:t>
      </w:r>
      <w:r w:rsidR="006F58D5" w:rsidRPr="000671F8">
        <w:t xml:space="preserve"> </w:t>
      </w:r>
      <w:r w:rsidRPr="000671F8">
        <w:t>Despite the district</w:t>
      </w:r>
      <w:r w:rsidR="009D58DD" w:rsidRPr="000671F8">
        <w:t>’</w:t>
      </w:r>
      <w:r w:rsidRPr="000671F8">
        <w:t>s efforts</w:t>
      </w:r>
      <w:r w:rsidR="009D58DD" w:rsidRPr="000671F8">
        <w:t xml:space="preserve"> however</w:t>
      </w:r>
      <w:r w:rsidRPr="000671F8">
        <w:t xml:space="preserve">, data from surveys, classroom observations, and focus groups highlight varied experiences of safety and support within the school </w:t>
      </w:r>
      <w:r w:rsidR="006C302C" w:rsidRPr="000671F8">
        <w:t>community</w:t>
      </w:r>
      <w:r w:rsidRPr="000671F8">
        <w:t xml:space="preserve"> for teachers, students, and parents</w:t>
      </w:r>
      <w:r w:rsidR="003763CB" w:rsidRPr="000671F8">
        <w:t xml:space="preserve">. </w:t>
      </w:r>
      <w:r w:rsidR="00B12268" w:rsidRPr="000671F8">
        <w:t>Similarly, a</w:t>
      </w:r>
      <w:r w:rsidRPr="000671F8">
        <w:t xml:space="preserve">nalysis of the Views of Climate and Learning (VOCAL) student survey indicates that the overall school climate is moderate across nearly all school levels and student subgroups. Overall school climate scores fall within the </w:t>
      </w:r>
      <w:r w:rsidR="00B65EF1" w:rsidRPr="000671F8">
        <w:t>“</w:t>
      </w:r>
      <w:r w:rsidRPr="000671F8">
        <w:t>somewhat favorable</w:t>
      </w:r>
      <w:r w:rsidR="00B65EF1" w:rsidRPr="000671F8">
        <w:t>”</w:t>
      </w:r>
      <w:r w:rsidRPr="000671F8">
        <w:t xml:space="preserve"> range (31 to 50, </w:t>
      </w:r>
      <w:r w:rsidR="00B65EF1" w:rsidRPr="000671F8">
        <w:t>with a maximum of</w:t>
      </w:r>
      <w:r w:rsidRPr="000671F8">
        <w:t xml:space="preserve"> 100). Notably, in the middle school, ratings for the engagement climate among female</w:t>
      </w:r>
      <w:r w:rsidR="00175C3A">
        <w:t xml:space="preserve"> students </w:t>
      </w:r>
      <w:r w:rsidRPr="000671F8">
        <w:t xml:space="preserve">and </w:t>
      </w:r>
      <w:r w:rsidR="00B65EF1" w:rsidRPr="000671F8">
        <w:t>students not from low-income backgrounds</w:t>
      </w:r>
      <w:r w:rsidRPr="000671F8">
        <w:t xml:space="preserve"> averaged just within the </w:t>
      </w:r>
      <w:r w:rsidR="00B65EF1" w:rsidRPr="000671F8">
        <w:t>“</w:t>
      </w:r>
      <w:r w:rsidRPr="000671F8">
        <w:t>favorable</w:t>
      </w:r>
      <w:r w:rsidR="00B65EF1" w:rsidRPr="000671F8">
        <w:t>”</w:t>
      </w:r>
      <w:r w:rsidRPr="000671F8">
        <w:t xml:space="preserve"> range (52 and 50, respectively). </w:t>
      </w:r>
    </w:p>
    <w:p w14:paraId="54B6C448" w14:textId="6FF9E43B" w:rsidR="00CE3D60" w:rsidRPr="000671F8" w:rsidRDefault="00CE3D60" w:rsidP="000A559C">
      <w:pPr>
        <w:pStyle w:val="BodyText"/>
      </w:pPr>
      <w:r w:rsidRPr="000671F8">
        <w:t xml:space="preserve">Staff, students, and parents </w:t>
      </w:r>
      <w:r w:rsidR="00AE3040" w:rsidRPr="000671F8">
        <w:t>identified</w:t>
      </w:r>
      <w:r w:rsidRPr="000671F8">
        <w:t xml:space="preserve"> inconsiste</w:t>
      </w:r>
      <w:r w:rsidR="00AE3040" w:rsidRPr="000671F8">
        <w:t>nt</w:t>
      </w:r>
      <w:r w:rsidRPr="000671F8">
        <w:t xml:space="preserve"> application of behavioral expectations and consequences across student groups</w:t>
      </w:r>
      <w:r w:rsidR="00975274" w:rsidRPr="000671F8">
        <w:t xml:space="preserve"> as an area of growth for the district</w:t>
      </w:r>
      <w:r w:rsidRPr="000671F8">
        <w:t xml:space="preserve">. Parents raised concerns about the management of some middle school classrooms, noting instances </w:t>
      </w:r>
      <w:r w:rsidR="00B65EF1" w:rsidRPr="000671F8">
        <w:t xml:space="preserve">in which </w:t>
      </w:r>
      <w:r w:rsidRPr="000671F8">
        <w:t xml:space="preserve">students, focused on completing assignments, </w:t>
      </w:r>
      <w:r w:rsidR="00DA2D0B">
        <w:t xml:space="preserve">were </w:t>
      </w:r>
      <w:r w:rsidRPr="000671F8">
        <w:t xml:space="preserve">relocated to hallways </w:t>
      </w:r>
      <w:r w:rsidR="00B65EF1" w:rsidRPr="000671F8">
        <w:t>because of the behavior of</w:t>
      </w:r>
      <w:r w:rsidRPr="000671F8">
        <w:t xml:space="preserve"> other students</w:t>
      </w:r>
      <w:r w:rsidR="00B65EF1" w:rsidRPr="000671F8">
        <w:t xml:space="preserve"> in their classroom</w:t>
      </w:r>
      <w:r w:rsidRPr="000671F8">
        <w:t xml:space="preserve">. In addition, student support staff acknowledged disproportionate disciplinary consequences for </w:t>
      </w:r>
      <w:r w:rsidR="00B65EF1" w:rsidRPr="000671F8">
        <w:t>B</w:t>
      </w:r>
      <w:r w:rsidRPr="000671F8">
        <w:t xml:space="preserve">lack males and </w:t>
      </w:r>
      <w:r w:rsidR="000C5B0A" w:rsidRPr="000671F8">
        <w:t>students with disabilities</w:t>
      </w:r>
      <w:r w:rsidRPr="000671F8">
        <w:t xml:space="preserve">. One specialist emphasized that, in the district, diverse learners </w:t>
      </w:r>
      <w:r w:rsidR="00B65EF1" w:rsidRPr="000671F8">
        <w:t>“</w:t>
      </w:r>
      <w:r w:rsidRPr="000671F8">
        <w:t>need the most flexibility and they get the least.</w:t>
      </w:r>
      <w:r w:rsidR="00B65EF1" w:rsidRPr="000671F8">
        <w:t>”</w:t>
      </w:r>
      <w:r w:rsidRPr="000671F8">
        <w:t xml:space="preserve"> Relatedly, some students raised concerns that teachers are reactive, particularly toward male students, and inconsistent</w:t>
      </w:r>
      <w:r w:rsidR="00017DD5" w:rsidRPr="000671F8">
        <w:t>ly</w:t>
      </w:r>
      <w:r w:rsidRPr="000671F8">
        <w:t xml:space="preserve"> </w:t>
      </w:r>
      <w:r w:rsidR="00791207" w:rsidRPr="000671F8">
        <w:t>implement</w:t>
      </w:r>
      <w:r w:rsidRPr="000671F8">
        <w:t xml:space="preserve"> behavioral support policies. According to student feedback, some teachers </w:t>
      </w:r>
      <w:r w:rsidR="0066550C" w:rsidRPr="000671F8">
        <w:t>m</w:t>
      </w:r>
      <w:r w:rsidRPr="000671F8">
        <w:t>i</w:t>
      </w:r>
      <w:r w:rsidR="0066550C" w:rsidRPr="000671F8">
        <w:t>s</w:t>
      </w:r>
      <w:r w:rsidRPr="000671F8">
        <w:t xml:space="preserve">apply Responsive Classroom procedures, bypassing in-class and buddy room steps and instead sending students directly to </w:t>
      </w:r>
      <w:r w:rsidR="00B65EF1" w:rsidRPr="000671F8">
        <w:t>s</w:t>
      </w:r>
      <w:r w:rsidRPr="000671F8">
        <w:t xml:space="preserve">tudent </w:t>
      </w:r>
      <w:r w:rsidR="00B65EF1" w:rsidRPr="000671F8">
        <w:t>s</w:t>
      </w:r>
      <w:r w:rsidRPr="000671F8">
        <w:t xml:space="preserve">upport </w:t>
      </w:r>
      <w:r w:rsidR="00B65EF1" w:rsidRPr="000671F8">
        <w:t>s</w:t>
      </w:r>
      <w:r w:rsidRPr="000671F8">
        <w:t>pecialists</w:t>
      </w:r>
      <w:r w:rsidR="00B65EF1" w:rsidRPr="000671F8">
        <w:t>.</w:t>
      </w:r>
      <w:r w:rsidRPr="000671F8">
        <w:t xml:space="preserve"> </w:t>
      </w:r>
      <w:r w:rsidR="00B65EF1" w:rsidRPr="000671F8">
        <w:t>P</w:t>
      </w:r>
      <w:r w:rsidRPr="000671F8">
        <w:t>arents impl</w:t>
      </w:r>
      <w:r w:rsidR="0006305E" w:rsidRPr="000671F8">
        <w:t>ied</w:t>
      </w:r>
      <w:r w:rsidRPr="000671F8">
        <w:t xml:space="preserve"> that lenient discipline </w:t>
      </w:r>
      <w:r w:rsidR="00B65EF1" w:rsidRPr="000671F8">
        <w:t>at Hoosac Valley</w:t>
      </w:r>
      <w:r w:rsidRPr="000671F8">
        <w:t xml:space="preserve"> </w:t>
      </w:r>
      <w:r w:rsidR="00B65EF1" w:rsidRPr="000671F8">
        <w:t>M</w:t>
      </w:r>
      <w:r w:rsidRPr="000671F8">
        <w:t xml:space="preserve">iddle </w:t>
      </w:r>
      <w:r w:rsidR="00B65EF1" w:rsidRPr="000671F8">
        <w:t>S</w:t>
      </w:r>
      <w:r w:rsidRPr="000671F8">
        <w:t>chool may impede students</w:t>
      </w:r>
      <w:r w:rsidR="00B65EF1" w:rsidRPr="000671F8">
        <w:t>’</w:t>
      </w:r>
      <w:r w:rsidRPr="000671F8">
        <w:t xml:space="preserve"> transition to </w:t>
      </w:r>
      <w:r w:rsidR="00B65EF1" w:rsidRPr="000671F8">
        <w:t>Hoosac Valley H</w:t>
      </w:r>
      <w:r w:rsidRPr="000671F8">
        <w:t xml:space="preserve">igh </w:t>
      </w:r>
      <w:r w:rsidR="00B65EF1" w:rsidRPr="000671F8">
        <w:t>S</w:t>
      </w:r>
      <w:r w:rsidRPr="000671F8">
        <w:t xml:space="preserve">chool, </w:t>
      </w:r>
      <w:r w:rsidR="00B65EF1" w:rsidRPr="000671F8">
        <w:t xml:space="preserve">which has more stringent </w:t>
      </w:r>
      <w:r w:rsidRPr="000671F8">
        <w:t xml:space="preserve">discipline practices. </w:t>
      </w:r>
      <w:r w:rsidR="00950659" w:rsidRPr="00950659">
        <w:rPr>
          <w:rFonts w:ascii="Segoe UI" w:hAnsi="Segoe UI" w:cs="Segoe UI"/>
          <w:color w:val="0D0D0D"/>
          <w:shd w:val="clear" w:color="auto" w:fill="FFFFFF"/>
        </w:rPr>
        <w:t xml:space="preserve"> </w:t>
      </w:r>
      <w:r w:rsidR="00950659" w:rsidRPr="00950659">
        <w:t xml:space="preserve">Specifically, </w:t>
      </w:r>
      <w:r w:rsidR="00A529F9">
        <w:t>parents shared</w:t>
      </w:r>
      <w:r w:rsidR="00950659" w:rsidRPr="00950659">
        <w:t xml:space="preserve"> feel</w:t>
      </w:r>
      <w:r w:rsidR="00A529F9">
        <w:t>ing</w:t>
      </w:r>
      <w:r w:rsidR="00950659" w:rsidRPr="00950659">
        <w:t xml:space="preserve"> that the middle school lacks consistent adherence to its student code of conduct, whereas the high school </w:t>
      </w:r>
      <w:r w:rsidR="00C61A8A">
        <w:t>strictly</w:t>
      </w:r>
      <w:r w:rsidR="00950659" w:rsidRPr="00950659">
        <w:t xml:space="preserve"> enforces rules and policies outlined in its code of conduct</w:t>
      </w:r>
      <w:r w:rsidR="00C46773">
        <w:t>.</w:t>
      </w:r>
    </w:p>
    <w:p w14:paraId="25F8033D" w14:textId="39C89B5E" w:rsidR="00CE3D60" w:rsidRPr="000671F8" w:rsidRDefault="0096474F" w:rsidP="000A559C">
      <w:pPr>
        <w:pStyle w:val="BodyText"/>
      </w:pPr>
      <w:r>
        <w:lastRenderedPageBreak/>
        <w:t xml:space="preserve">Improving inclusivity and </w:t>
      </w:r>
      <w:r w:rsidR="008F5FDE">
        <w:t xml:space="preserve">use of </w:t>
      </w:r>
      <w:r w:rsidR="00CE3D60" w:rsidRPr="000671F8">
        <w:t>antibias practices is an area of growth for the district</w:t>
      </w:r>
      <w:r w:rsidR="00B65EF1" w:rsidRPr="000671F8">
        <w:t>;</w:t>
      </w:r>
      <w:r w:rsidR="00CE3D60" w:rsidRPr="000671F8">
        <w:t xml:space="preserve"> students expressed varying degrees of acceptance of their identities by staff. Anecdotes shared by middle and high school students reveal instances of teacher comments related to religion and world cultures. According to students, some teachers disregard racial comments made by students. </w:t>
      </w:r>
      <w:r w:rsidR="00957DD7" w:rsidRPr="000671F8">
        <w:t>Relatedly, h</w:t>
      </w:r>
      <w:r w:rsidR="00CE3D60" w:rsidRPr="000671F8">
        <w:t xml:space="preserve">igh school teachers acknowledged a need for staff </w:t>
      </w:r>
      <w:r w:rsidR="000F6879" w:rsidRPr="000671F8">
        <w:t>development</w:t>
      </w:r>
      <w:r w:rsidR="00CE3D60" w:rsidRPr="000671F8">
        <w:t xml:space="preserve"> to </w:t>
      </w:r>
      <w:r w:rsidR="00AB48EF" w:rsidRPr="000671F8">
        <w:t>foster</w:t>
      </w:r>
      <w:r w:rsidR="00CE3D60" w:rsidRPr="000671F8">
        <w:t xml:space="preserve"> inclusion and support of students</w:t>
      </w:r>
      <w:r w:rsidR="00B65EF1" w:rsidRPr="000671F8">
        <w:t>’</w:t>
      </w:r>
      <w:r w:rsidR="00CE3D60" w:rsidRPr="000671F8">
        <w:t xml:space="preserve"> diverse identities. In discussions with district staff, </w:t>
      </w:r>
      <w:r w:rsidR="001E3981" w:rsidRPr="000671F8">
        <w:t xml:space="preserve">staff </w:t>
      </w:r>
      <w:r w:rsidR="00CE3D60" w:rsidRPr="000671F8">
        <w:t>perception</w:t>
      </w:r>
      <w:r w:rsidR="001E3981" w:rsidRPr="000671F8">
        <w:t>s</w:t>
      </w:r>
      <w:r w:rsidR="00CE3D60" w:rsidRPr="000671F8">
        <w:t xml:space="preserve"> of the community as</w:t>
      </w:r>
      <w:r w:rsidR="00B65EF1" w:rsidRPr="000671F8">
        <w:t xml:space="preserve"> being</w:t>
      </w:r>
      <w:r w:rsidR="00CE3D60" w:rsidRPr="000671F8">
        <w:t xml:space="preserve"> </w:t>
      </w:r>
      <w:r w:rsidR="00B65EF1" w:rsidRPr="000671F8">
        <w:t>“</w:t>
      </w:r>
      <w:r w:rsidR="00CE3D60" w:rsidRPr="000671F8">
        <w:t>homogen</w:t>
      </w:r>
      <w:r w:rsidR="00B65EF1" w:rsidRPr="000671F8">
        <w:t>e</w:t>
      </w:r>
      <w:r w:rsidR="00CE3D60" w:rsidRPr="000671F8">
        <w:t>ous</w:t>
      </w:r>
      <w:r w:rsidR="00B65EF1" w:rsidRPr="000671F8">
        <w:t>”</w:t>
      </w:r>
      <w:r w:rsidR="00CE3D60" w:rsidRPr="000671F8">
        <w:t xml:space="preserve"> contributes to this challenge. Moreover, participants from multiple focus groups and interviews commented on a recent decision to eliminate all holiday celebrations in schools to avoid any exclusions. A parent articulated, “The school says, ‘we respect you and your beliefs,’ but you</w:t>
      </w:r>
      <w:r w:rsidR="00B65EF1" w:rsidRPr="000671F8">
        <w:t>’</w:t>
      </w:r>
      <w:r w:rsidR="00CE3D60" w:rsidRPr="000671F8">
        <w:t>re not allowed to celebrate who you are, like it</w:t>
      </w:r>
      <w:r w:rsidR="00B65EF1" w:rsidRPr="000671F8">
        <w:t>’</w:t>
      </w:r>
      <w:r w:rsidR="00CE3D60" w:rsidRPr="000671F8">
        <w:t xml:space="preserve">s embarrassing who we are and what we celebrate at home.” Students agreed </w:t>
      </w:r>
      <w:r w:rsidR="00B65EF1" w:rsidRPr="000671F8">
        <w:t xml:space="preserve">that </w:t>
      </w:r>
      <w:r w:rsidR="00CE3D60" w:rsidRPr="000671F8">
        <w:t xml:space="preserve">the suspension of celebrations feels </w:t>
      </w:r>
      <w:r w:rsidR="00B65EF1" w:rsidRPr="000671F8">
        <w:t xml:space="preserve">as if </w:t>
      </w:r>
      <w:r w:rsidR="00CE3D60" w:rsidRPr="000671F8">
        <w:t xml:space="preserve">their identities are </w:t>
      </w:r>
      <w:r w:rsidR="00B65EF1" w:rsidRPr="000671F8">
        <w:t>unimportant</w:t>
      </w:r>
      <w:r w:rsidR="00CE3D60" w:rsidRPr="000671F8">
        <w:t>.</w:t>
      </w:r>
    </w:p>
    <w:p w14:paraId="65DC54DA" w14:textId="59B7CD58" w:rsidR="004D1F0A" w:rsidRPr="000671F8" w:rsidRDefault="00CE3D60" w:rsidP="000A559C">
      <w:pPr>
        <w:pStyle w:val="BodyText"/>
      </w:pPr>
      <w:r w:rsidRPr="000671F8">
        <w:t>Providing substantive student leadership opportunities is an</w:t>
      </w:r>
      <w:r w:rsidR="007F3091" w:rsidRPr="000671F8">
        <w:t>other</w:t>
      </w:r>
      <w:r w:rsidRPr="000671F8">
        <w:t xml:space="preserve"> area </w:t>
      </w:r>
      <w:r w:rsidR="007C17EE" w:rsidRPr="000671F8">
        <w:t>of</w:t>
      </w:r>
      <w:r w:rsidRPr="000671F8">
        <w:t xml:space="preserve"> growth </w:t>
      </w:r>
      <w:r w:rsidR="003450FD" w:rsidRPr="000671F8">
        <w:t>for</w:t>
      </w:r>
      <w:r w:rsidRPr="000671F8">
        <w:t xml:space="preserve"> the district. </w:t>
      </w:r>
      <w:r w:rsidR="005B0439" w:rsidRPr="000671F8">
        <w:t xml:space="preserve">Despite maintaining a student council, a mentor program for older and younger students, and administering student and parent surveys, </w:t>
      </w:r>
      <w:r w:rsidR="009D6AAD">
        <w:t xml:space="preserve">students and parents shared </w:t>
      </w:r>
      <w:r w:rsidR="00DE2390">
        <w:t>concerns</w:t>
      </w:r>
      <w:r w:rsidR="00DE2390" w:rsidRPr="000671F8">
        <w:t xml:space="preserve"> in</w:t>
      </w:r>
      <w:r w:rsidR="005B0439" w:rsidRPr="000671F8">
        <w:t xml:space="preserve"> focus groups </w:t>
      </w:r>
      <w:r w:rsidR="009D6AAD">
        <w:t xml:space="preserve">that </w:t>
      </w:r>
      <w:r w:rsidR="005B0439" w:rsidRPr="000671F8">
        <w:t xml:space="preserve">indicate </w:t>
      </w:r>
      <w:r w:rsidR="00B65EF1" w:rsidRPr="000671F8">
        <w:t xml:space="preserve">the </w:t>
      </w:r>
      <w:r w:rsidR="005B0439" w:rsidRPr="000671F8">
        <w:t>need</w:t>
      </w:r>
      <w:r w:rsidR="00B65EF1" w:rsidRPr="000671F8">
        <w:t xml:space="preserve"> for</w:t>
      </w:r>
      <w:r w:rsidR="005B0439" w:rsidRPr="000671F8">
        <w:t xml:space="preserve"> improvement</w:t>
      </w:r>
      <w:r w:rsidR="00B65EF1" w:rsidRPr="000671F8">
        <w:t>.</w:t>
      </w:r>
      <w:r w:rsidR="00853C7F" w:rsidRPr="000671F8">
        <w:t xml:space="preserve"> </w:t>
      </w:r>
      <w:r w:rsidR="00B65EF1" w:rsidRPr="000671F8">
        <w:t xml:space="preserve">Students </w:t>
      </w:r>
      <w:r w:rsidR="005B0439" w:rsidRPr="000671F8">
        <w:t xml:space="preserve">and parents expressed </w:t>
      </w:r>
      <w:r w:rsidR="005C22BA">
        <w:t>their disapproval</w:t>
      </w:r>
      <w:r w:rsidR="005B0439" w:rsidRPr="000671F8">
        <w:t xml:space="preserve"> </w:t>
      </w:r>
      <w:r w:rsidR="005C22BA">
        <w:t>of</w:t>
      </w:r>
      <w:r w:rsidR="005B0439" w:rsidRPr="000671F8">
        <w:t xml:space="preserve"> staff treating middle and high school students as if they were </w:t>
      </w:r>
      <w:r w:rsidR="00E433DC" w:rsidRPr="000671F8">
        <w:t>less mature</w:t>
      </w:r>
      <w:r w:rsidR="005B0439" w:rsidRPr="000671F8">
        <w:t>, citing a perceived lack of transparency in decision-making processes.</w:t>
      </w:r>
      <w:r w:rsidR="00F957C2" w:rsidRPr="000671F8">
        <w:t xml:space="preserve"> </w:t>
      </w:r>
      <w:r w:rsidRPr="000671F8">
        <w:t xml:space="preserve">One parent articulated, “Things are done to [high school] students, not with them or for them.” Classroom observers noted a tendency for students to passively participate during lessons. The observation ratings for </w:t>
      </w:r>
      <w:r w:rsidR="00253E63">
        <w:t>I</w:t>
      </w:r>
      <w:r w:rsidRPr="000671F8">
        <w:t xml:space="preserve">nstructional </w:t>
      </w:r>
      <w:r w:rsidR="00253E63">
        <w:t>D</w:t>
      </w:r>
      <w:r w:rsidRPr="000671F8">
        <w:t>ialogue emphasize this, indicating a m</w:t>
      </w:r>
      <w:r w:rsidR="008E3423" w:rsidRPr="000671F8">
        <w:t>iddle</w:t>
      </w:r>
      <w:r w:rsidRPr="000671F8">
        <w:t xml:space="preserve"> range for </w:t>
      </w:r>
      <w:r w:rsidR="00B65EF1" w:rsidRPr="000671F8">
        <w:t>G</w:t>
      </w:r>
      <w:r w:rsidRPr="000671F8">
        <w:t>rades 4</w:t>
      </w:r>
      <w:r w:rsidR="00A05D25" w:rsidRPr="000671F8">
        <w:t>-</w:t>
      </w:r>
      <w:r w:rsidRPr="000671F8">
        <w:t xml:space="preserve">5 (3.2) and a low range for </w:t>
      </w:r>
      <w:r w:rsidR="00B65EF1" w:rsidRPr="000671F8">
        <w:t>G</w:t>
      </w:r>
      <w:r w:rsidRPr="000671F8">
        <w:t>rades 6</w:t>
      </w:r>
      <w:r w:rsidR="00A05D25" w:rsidRPr="000671F8">
        <w:t>-</w:t>
      </w:r>
      <w:r w:rsidRPr="000671F8">
        <w:t>8 and 9</w:t>
      </w:r>
      <w:r w:rsidR="00A05D25" w:rsidRPr="000671F8">
        <w:t>-</w:t>
      </w:r>
      <w:r w:rsidRPr="000671F8">
        <w:t xml:space="preserve">12 (2.4 and 2.3, respectively). These scores </w:t>
      </w:r>
      <w:r w:rsidR="001D2F4D" w:rsidRPr="000671F8">
        <w:t>reveal</w:t>
      </w:r>
      <w:r w:rsidRPr="000671F8">
        <w:t xml:space="preserve"> an infrequent utilization of content-focused discussions </w:t>
      </w:r>
      <w:r w:rsidR="00B65EF1" w:rsidRPr="000671F8">
        <w:t xml:space="preserve">in which </w:t>
      </w:r>
      <w:r w:rsidRPr="000671F8">
        <w:t xml:space="preserve">students actively engage in extended dialogues with both their peers and teachers. </w:t>
      </w:r>
    </w:p>
    <w:p w14:paraId="145B3895" w14:textId="68363B4E" w:rsidR="00B827DE" w:rsidRPr="000671F8" w:rsidRDefault="00B827DE" w:rsidP="00B827DE">
      <w:pPr>
        <w:pStyle w:val="Heading3"/>
      </w:pPr>
      <w:bookmarkStart w:id="42" w:name="_Tiered_Systems_of"/>
      <w:bookmarkEnd w:id="42"/>
      <w:r w:rsidRPr="000671F8">
        <w:t>Tiered Systems of Support</w:t>
      </w:r>
    </w:p>
    <w:p w14:paraId="2C2C871F" w14:textId="5B043D68" w:rsidR="00296EE2" w:rsidRPr="00D776FB" w:rsidRDefault="004B6131" w:rsidP="000A559C">
      <w:pPr>
        <w:pStyle w:val="BodyTextposthead"/>
      </w:pPr>
      <w:r w:rsidRPr="00D776FB">
        <w:t>HVRSD</w:t>
      </w:r>
      <w:r w:rsidR="00B65EF1" w:rsidRPr="00D776FB">
        <w:t>’</w:t>
      </w:r>
      <w:r w:rsidRPr="00D776FB">
        <w:t>s tiered support system integrates clear staff roles, structures, and processes to facilitate data-informed decisions in academics and behavior, contributing to the district</w:t>
      </w:r>
      <w:r w:rsidR="00DF6768" w:rsidRPr="00D776FB">
        <w:t>’</w:t>
      </w:r>
      <w:r w:rsidRPr="00D776FB">
        <w:t xml:space="preserve">s strength. BBTs, consisting of the district psychologist, teachers, specialists, administrators, and relevant service providers, meet weekly to review student data, identify root causes, and implement tiered services tailored to individual students. BBTs </w:t>
      </w:r>
      <w:r w:rsidR="00DF6768" w:rsidRPr="00D776FB">
        <w:t xml:space="preserve">use </w:t>
      </w:r>
      <w:r w:rsidRPr="00D776FB">
        <w:t>Panorama and PowerSchool to track academic and behavioral performance. Moreover, if parents or teachers have concerns about a student, they may request a review of the student</w:t>
      </w:r>
      <w:r w:rsidR="00DF6768" w:rsidRPr="00D776FB">
        <w:t>’</w:t>
      </w:r>
      <w:r w:rsidRPr="00D776FB">
        <w:t xml:space="preserve">s performance and tier placement during BBT meetings. </w:t>
      </w:r>
      <w:r w:rsidR="00AD6BC3" w:rsidRPr="00D776FB">
        <w:t xml:space="preserve">The district encourages family </w:t>
      </w:r>
      <w:r w:rsidRPr="00D776FB">
        <w:t xml:space="preserve">involvement </w:t>
      </w:r>
      <w:r w:rsidR="00AD6BC3" w:rsidRPr="00D776FB">
        <w:t>and</w:t>
      </w:r>
      <w:r w:rsidRPr="00D776FB">
        <w:t xml:space="preserve"> participation in BBT and </w:t>
      </w:r>
      <w:r w:rsidR="00735FEC" w:rsidRPr="00D776FB">
        <w:t>District Curriculum Accommodation Plan (</w:t>
      </w:r>
      <w:r w:rsidRPr="00D776FB">
        <w:t>DCAP</w:t>
      </w:r>
      <w:r w:rsidR="00735FEC" w:rsidRPr="00D776FB">
        <w:t>)</w:t>
      </w:r>
      <w:r w:rsidRPr="00D776FB">
        <w:t xml:space="preserve"> meetings. Families receive updates on their student</w:t>
      </w:r>
      <w:r w:rsidR="00AD6BC3" w:rsidRPr="00D776FB">
        <w:t>’</w:t>
      </w:r>
      <w:r w:rsidRPr="00D776FB">
        <w:t xml:space="preserve">s academic and behavioral progress via Panorama and PowerSchool. </w:t>
      </w:r>
      <w:r w:rsidR="00E76DC3" w:rsidRPr="00D776FB">
        <w:t>When</w:t>
      </w:r>
      <w:r w:rsidRPr="00D776FB">
        <w:t xml:space="preserve"> students frequently </w:t>
      </w:r>
      <w:r w:rsidR="00AD6BC3" w:rsidRPr="00D776FB">
        <w:t>end up in</w:t>
      </w:r>
      <w:r w:rsidRPr="00D776FB">
        <w:t xml:space="preserve"> the Student Support Office or </w:t>
      </w:r>
      <w:r w:rsidR="00AD6BC3" w:rsidRPr="00D776FB">
        <w:t>are a subject in multiple</w:t>
      </w:r>
      <w:r w:rsidRPr="00D776FB">
        <w:t xml:space="preserve"> BBT meetings, deans contact guardians. Furthermore, school-to-home communication extends to positive progress reports, with student support staff and teachers calling parents to share encouraging updates.</w:t>
      </w:r>
    </w:p>
    <w:p w14:paraId="31DD82C7" w14:textId="4AA9C1AF" w:rsidR="005603F0" w:rsidRPr="000671F8" w:rsidRDefault="006E4855" w:rsidP="000A559C">
      <w:pPr>
        <w:pStyle w:val="BodyText"/>
      </w:pPr>
      <w:r w:rsidRPr="000671F8">
        <w:t>During</w:t>
      </w:r>
      <w:r w:rsidR="005603F0" w:rsidRPr="000671F8">
        <w:t xml:space="preserve"> the previous academic year, teachers collaborated with district staff to create a list of approved resources for </w:t>
      </w:r>
      <w:r w:rsidR="00AD6BC3" w:rsidRPr="000671F8">
        <w:t>T</w:t>
      </w:r>
      <w:r w:rsidR="005603F0" w:rsidRPr="000671F8">
        <w:t xml:space="preserve">iers 2 and 3, refine the </w:t>
      </w:r>
      <w:r w:rsidR="00AD6BC3" w:rsidRPr="000671F8">
        <w:t>multitiered systems of support (</w:t>
      </w:r>
      <w:r w:rsidR="005603F0" w:rsidRPr="000671F8">
        <w:t>MTSS</w:t>
      </w:r>
      <w:r w:rsidR="00AD6BC3" w:rsidRPr="000671F8">
        <w:t>)</w:t>
      </w:r>
      <w:r w:rsidR="005603F0" w:rsidRPr="000671F8">
        <w:t>, and confirm the placement of students within each level. In this effort, staff reviewed screeners and benchmark assessments, including Fast</w:t>
      </w:r>
      <w:r w:rsidR="00911A46" w:rsidRPr="000671F8">
        <w:t>B</w:t>
      </w:r>
      <w:r w:rsidR="005603F0" w:rsidRPr="000671F8">
        <w:t xml:space="preserve">ridge </w:t>
      </w:r>
      <w:r w:rsidR="002838B5">
        <w:t xml:space="preserve">and </w:t>
      </w:r>
      <w:r w:rsidR="005603F0" w:rsidRPr="000671F8">
        <w:t>i</w:t>
      </w:r>
      <w:r w:rsidR="00AD6BC3" w:rsidRPr="000671F8">
        <w:t>-</w:t>
      </w:r>
      <w:r w:rsidR="005603F0" w:rsidRPr="000671F8">
        <w:t xml:space="preserve">Ready, to </w:t>
      </w:r>
      <w:r w:rsidR="004A16EB" w:rsidRPr="000671F8">
        <w:t>provide</w:t>
      </w:r>
      <w:r w:rsidR="005603F0" w:rsidRPr="000671F8">
        <w:t xml:space="preserve"> students </w:t>
      </w:r>
      <w:r w:rsidR="004A16EB" w:rsidRPr="000671F8">
        <w:t>with</w:t>
      </w:r>
      <w:r w:rsidR="005603F0" w:rsidRPr="000671F8">
        <w:t xml:space="preserve"> appropriate academic support. </w:t>
      </w:r>
      <w:r w:rsidR="00AD6BC3" w:rsidRPr="000671F8">
        <w:t>V</w:t>
      </w:r>
      <w:r w:rsidR="005603F0" w:rsidRPr="000671F8">
        <w:t>arious intervention materials appropriate for each grade level</w:t>
      </w:r>
      <w:r w:rsidR="00AD6BC3" w:rsidRPr="000671F8">
        <w:t xml:space="preserve"> supplement Tier 1 </w:t>
      </w:r>
      <w:r w:rsidR="00AD6BC3" w:rsidRPr="000671F8">
        <w:lastRenderedPageBreak/>
        <w:t>instruction</w:t>
      </w:r>
      <w:r w:rsidR="005603F0" w:rsidRPr="000671F8">
        <w:t xml:space="preserve">. These resources include Wilson’s Fundations, Read Naturally, </w:t>
      </w:r>
      <w:r w:rsidR="002838B5">
        <w:t xml:space="preserve">Happy Numbers, </w:t>
      </w:r>
      <w:r w:rsidR="005603F0" w:rsidRPr="000671F8">
        <w:t xml:space="preserve">Lexia, and Heggerty (for </w:t>
      </w:r>
      <w:r w:rsidR="00AD6BC3" w:rsidRPr="000671F8">
        <w:t xml:space="preserve">the </w:t>
      </w:r>
      <w:r w:rsidR="005603F0" w:rsidRPr="000671F8">
        <w:t>elementary school)</w:t>
      </w:r>
      <w:r w:rsidR="00AD6BC3" w:rsidRPr="000671F8">
        <w:t xml:space="preserve"> and</w:t>
      </w:r>
      <w:r w:rsidR="005603F0" w:rsidRPr="000671F8">
        <w:t xml:space="preserve"> Framing Thoughts, Ready Set Math, Read 180, Wilson Just Words, and Eureka Math (for </w:t>
      </w:r>
      <w:r w:rsidR="00AD6BC3" w:rsidRPr="000671F8">
        <w:t xml:space="preserve">the </w:t>
      </w:r>
      <w:r w:rsidR="005603F0" w:rsidRPr="000671F8">
        <w:t>middle and high school</w:t>
      </w:r>
      <w:r w:rsidR="00AD6BC3" w:rsidRPr="000671F8">
        <w:t>s</w:t>
      </w:r>
      <w:r w:rsidR="005603F0" w:rsidRPr="000671F8">
        <w:t xml:space="preserve">). </w:t>
      </w:r>
      <w:r w:rsidR="00E23C3E" w:rsidRPr="000671F8">
        <w:t>Teachers</w:t>
      </w:r>
      <w:r w:rsidR="005603F0" w:rsidRPr="000671F8">
        <w:t xml:space="preserve"> expressed that they </w:t>
      </w:r>
      <w:r w:rsidR="00C533B9" w:rsidRPr="000671F8">
        <w:t>could</w:t>
      </w:r>
      <w:r w:rsidR="005603F0" w:rsidRPr="000671F8">
        <w:t xml:space="preserve"> differentiate core curricula to support students in Tier 1 while echoing the district</w:t>
      </w:r>
      <w:r w:rsidR="00AD6BC3" w:rsidRPr="000671F8">
        <w:t>’</w:t>
      </w:r>
      <w:r w:rsidR="005603F0" w:rsidRPr="000671F8">
        <w:t xml:space="preserve">s expectation that teachers implement curricula with fidelity </w:t>
      </w:r>
      <w:r w:rsidR="00AD6BC3" w:rsidRPr="000671F8">
        <w:t xml:space="preserve">because </w:t>
      </w:r>
      <w:r w:rsidR="005603F0" w:rsidRPr="000671F8">
        <w:t xml:space="preserve">the resources are new to the district. </w:t>
      </w:r>
    </w:p>
    <w:p w14:paraId="49ABB552" w14:textId="4951CAAC" w:rsidR="00302F2F" w:rsidRPr="000671F8" w:rsidRDefault="00302F2F" w:rsidP="000A559C">
      <w:pPr>
        <w:pStyle w:val="BodyText"/>
      </w:pPr>
      <w:r w:rsidRPr="000671F8">
        <w:t xml:space="preserve">At the elementary and middle schools, </w:t>
      </w:r>
      <w:r w:rsidR="00AD6BC3" w:rsidRPr="000671F8">
        <w:t xml:space="preserve">Tier </w:t>
      </w:r>
      <w:r w:rsidRPr="000671F8">
        <w:t>1 teachers and paraprofessionals provide Tier 2 academic support to students through small</w:t>
      </w:r>
      <w:r w:rsidR="00AD6BC3" w:rsidRPr="000671F8">
        <w:t>-</w:t>
      </w:r>
      <w:r w:rsidRPr="000671F8">
        <w:t xml:space="preserve">group </w:t>
      </w:r>
      <w:r w:rsidR="004D4AF0" w:rsidRPr="000671F8">
        <w:t>instruction</w:t>
      </w:r>
      <w:r w:rsidRPr="000671F8">
        <w:t xml:space="preserve">. These sessions </w:t>
      </w:r>
      <w:r w:rsidR="00AD6BC3" w:rsidRPr="000671F8">
        <w:t>occur either</w:t>
      </w:r>
      <w:r w:rsidRPr="000671F8">
        <w:t xml:space="preserve"> in class or during pull-out. </w:t>
      </w:r>
      <w:r w:rsidR="00AD6BC3" w:rsidRPr="000671F8">
        <w:t>The</w:t>
      </w:r>
      <w:r w:rsidRPr="000671F8">
        <w:t xml:space="preserve"> district </w:t>
      </w:r>
      <w:r w:rsidR="00AD6BC3" w:rsidRPr="000671F8">
        <w:t xml:space="preserve">also </w:t>
      </w:r>
      <w:r w:rsidRPr="000671F8">
        <w:t>hired dedicated specialists to provide targeted math</w:t>
      </w:r>
      <w:r w:rsidR="00AD6BC3" w:rsidRPr="000671F8">
        <w:t>ematics</w:t>
      </w:r>
      <w:r w:rsidRPr="000671F8">
        <w:t xml:space="preserve"> and reading interventions to students who require Tier 3 instruction based on classroom and assessment data. During WIN blocks, teachers use supplementary resources to support students. To evaluate the effectiveness of the interventions, they </w:t>
      </w:r>
      <w:r w:rsidR="002838B5">
        <w:t xml:space="preserve">keep records of the interventions </w:t>
      </w:r>
      <w:r w:rsidRPr="000671F8">
        <w:t xml:space="preserve">used to inform the 2023-2024 HVRSD DCAP process. The process includes a review in BBT meetings, and district staff provide annual training on using data evidence to support </w:t>
      </w:r>
      <w:r w:rsidR="00DB67CB" w:rsidRPr="000671F8">
        <w:t>refinement of</w:t>
      </w:r>
      <w:r w:rsidRPr="000671F8">
        <w:t xml:space="preserve"> </w:t>
      </w:r>
      <w:r w:rsidR="00DC446A" w:rsidRPr="000671F8">
        <w:t xml:space="preserve">the </w:t>
      </w:r>
      <w:r w:rsidRPr="000671F8">
        <w:t xml:space="preserve">DCAP. The district offers substantially separate programs for students with cognitive and behavioral needs as part of its continuum of services. The district also </w:t>
      </w:r>
      <w:r w:rsidR="00DC446A" w:rsidRPr="000671F8">
        <w:t xml:space="preserve">is </w:t>
      </w:r>
      <w:r w:rsidRPr="000671F8">
        <w:t xml:space="preserve">updating the professional development for all teaching staff to foster a holistic understanding of the needs of </w:t>
      </w:r>
      <w:r w:rsidR="000C5B0A" w:rsidRPr="000671F8">
        <w:t>students with disabilities</w:t>
      </w:r>
      <w:r w:rsidRPr="000671F8">
        <w:t>.</w:t>
      </w:r>
    </w:p>
    <w:p w14:paraId="66523FB9" w14:textId="6BF43E00" w:rsidR="00AD2503" w:rsidRPr="000671F8" w:rsidRDefault="008677B2" w:rsidP="000A559C">
      <w:pPr>
        <w:pStyle w:val="BodyText"/>
      </w:pPr>
      <w:r w:rsidRPr="000671F8">
        <w:t xml:space="preserve">In addition to providing academic support, HVRSD implements a tiered framework for behavioral support </w:t>
      </w:r>
      <w:r w:rsidR="007E0538" w:rsidRPr="000671F8">
        <w:t>a</w:t>
      </w:r>
      <w:r w:rsidR="0036223F" w:rsidRPr="000671F8">
        <w:t xml:space="preserve">cross </w:t>
      </w:r>
      <w:r w:rsidRPr="000671F8">
        <w:t xml:space="preserve">all grade levels. At </w:t>
      </w:r>
      <w:r w:rsidR="00DC446A" w:rsidRPr="000671F8">
        <w:t>T</w:t>
      </w:r>
      <w:r w:rsidRPr="000671F8">
        <w:t xml:space="preserve">ier 1, schools employ incentive programs and curricula to </w:t>
      </w:r>
      <w:r w:rsidR="007E0538" w:rsidRPr="000671F8">
        <w:t>promote behavior</w:t>
      </w:r>
      <w:r w:rsidRPr="000671F8">
        <w:t xml:space="preserve">. </w:t>
      </w:r>
      <w:r w:rsidR="00DC446A" w:rsidRPr="000671F8">
        <w:t xml:space="preserve">The elementary school uses </w:t>
      </w:r>
      <w:r w:rsidRPr="000671F8">
        <w:t xml:space="preserve">Responsive Classroom, </w:t>
      </w:r>
      <w:r w:rsidR="00DC446A" w:rsidRPr="000671F8">
        <w:t>whereas Crew advisory periods occur in th</w:t>
      </w:r>
      <w:r w:rsidRPr="000671F8">
        <w:t xml:space="preserve">e middle and high schools. Counseling services are available for students who require </w:t>
      </w:r>
      <w:r w:rsidR="00DC446A" w:rsidRPr="000671F8">
        <w:t>T</w:t>
      </w:r>
      <w:r w:rsidRPr="000671F8">
        <w:t xml:space="preserve">ier 2 support. In conjunction, elementary and secondary counselors facilitate “lunch bunch” meetings. The district provides Tier 3 support in collaboration with external mental health professionals from Optimal Healing. They provide targeted group and one-on-one therapy at the high school level with parental consent. Specialists and teachers explained the district process for developing individual student behavior plans, incorporating strategies such as breaks during class time and other targeted supports. This year, the district </w:t>
      </w:r>
      <w:r w:rsidR="00DC446A" w:rsidRPr="000671F8">
        <w:t xml:space="preserve">is </w:t>
      </w:r>
      <w:r w:rsidRPr="000671F8">
        <w:t>implement</w:t>
      </w:r>
      <w:r w:rsidR="00DC446A" w:rsidRPr="000671F8">
        <w:t>ing</w:t>
      </w:r>
      <w:r w:rsidRPr="000671F8">
        <w:t xml:space="preserve"> </w:t>
      </w:r>
      <w:r w:rsidR="00A42CC6" w:rsidRPr="000671F8">
        <w:t>social-emotional learning</w:t>
      </w:r>
      <w:r w:rsidRPr="000671F8">
        <w:t xml:space="preserve"> training to enhance teacher competency,</w:t>
      </w:r>
      <w:r w:rsidR="00EE7025">
        <w:t xml:space="preserve"> d</w:t>
      </w:r>
      <w:r w:rsidRPr="000671F8">
        <w:t>eans model Crew activities for teachers and incentive programs to promote positive behavior.</w:t>
      </w:r>
    </w:p>
    <w:p w14:paraId="38004A8C" w14:textId="71B826DA" w:rsidR="005E7AC0" w:rsidRPr="000671F8" w:rsidRDefault="003C2FA2" w:rsidP="000A559C">
      <w:pPr>
        <w:pStyle w:val="BodyText"/>
        <w:rPr>
          <w:spacing w:val="-1"/>
        </w:rPr>
      </w:pPr>
      <w:r w:rsidRPr="000671F8">
        <w:rPr>
          <w:spacing w:val="-1"/>
        </w:rPr>
        <w:t xml:space="preserve">Despite HVRSD’s efforts to provide academic and behavioral support, </w:t>
      </w:r>
      <w:r w:rsidR="00B44C67" w:rsidRPr="000671F8">
        <w:rPr>
          <w:spacing w:val="-1"/>
        </w:rPr>
        <w:t xml:space="preserve">efficient use of </w:t>
      </w:r>
      <w:r w:rsidRPr="000671F8">
        <w:rPr>
          <w:spacing w:val="-1"/>
        </w:rPr>
        <w:t xml:space="preserve">staff and </w:t>
      </w:r>
      <w:r w:rsidR="00FC5E7A" w:rsidRPr="000671F8">
        <w:rPr>
          <w:spacing w:val="-1"/>
        </w:rPr>
        <w:t>appropriate</w:t>
      </w:r>
      <w:r w:rsidRPr="000671F8">
        <w:rPr>
          <w:spacing w:val="-1"/>
        </w:rPr>
        <w:t xml:space="preserve"> training are areas of growth for the district to </w:t>
      </w:r>
      <w:r w:rsidR="00281063" w:rsidRPr="000671F8">
        <w:rPr>
          <w:spacing w:val="-1"/>
        </w:rPr>
        <w:t xml:space="preserve">provide </w:t>
      </w:r>
      <w:r w:rsidRPr="000671F8">
        <w:rPr>
          <w:spacing w:val="-1"/>
        </w:rPr>
        <w:t>consisten</w:t>
      </w:r>
      <w:r w:rsidR="00281063" w:rsidRPr="000671F8">
        <w:rPr>
          <w:spacing w:val="-1"/>
        </w:rPr>
        <w:t>t intervention support</w:t>
      </w:r>
      <w:r w:rsidRPr="000671F8">
        <w:rPr>
          <w:spacing w:val="-1"/>
        </w:rPr>
        <w:t>.</w:t>
      </w:r>
      <w:r w:rsidR="00945739" w:rsidRPr="000671F8">
        <w:rPr>
          <w:spacing w:val="-1"/>
        </w:rPr>
        <w:t xml:space="preserve"> </w:t>
      </w:r>
      <w:r w:rsidRPr="000671F8">
        <w:rPr>
          <w:spacing w:val="-1"/>
        </w:rPr>
        <w:t xml:space="preserve">Specialists expressed that </w:t>
      </w:r>
      <w:r w:rsidR="00A42CC6" w:rsidRPr="000671F8">
        <w:rPr>
          <w:spacing w:val="-1"/>
        </w:rPr>
        <w:t>social-emotional learning</w:t>
      </w:r>
      <w:r w:rsidRPr="000671F8">
        <w:rPr>
          <w:spacing w:val="-1"/>
        </w:rPr>
        <w:t xml:space="preserve"> </w:t>
      </w:r>
      <w:r w:rsidR="007E0538" w:rsidRPr="000671F8">
        <w:rPr>
          <w:spacing w:val="-1"/>
        </w:rPr>
        <w:t>is</w:t>
      </w:r>
      <w:r w:rsidRPr="000671F8">
        <w:rPr>
          <w:spacing w:val="-1"/>
        </w:rPr>
        <w:t xml:space="preserve"> “a big issue” in elementary school</w:t>
      </w:r>
      <w:r w:rsidR="00DC446A" w:rsidRPr="000671F8">
        <w:rPr>
          <w:spacing w:val="-1"/>
        </w:rPr>
        <w:t>,</w:t>
      </w:r>
      <w:r w:rsidRPr="000671F8">
        <w:rPr>
          <w:spacing w:val="-1"/>
        </w:rPr>
        <w:t xml:space="preserve"> and Responsive Classroom is </w:t>
      </w:r>
      <w:r w:rsidR="00BB54F2" w:rsidRPr="000671F8">
        <w:rPr>
          <w:spacing w:val="-1"/>
        </w:rPr>
        <w:t>insufficient</w:t>
      </w:r>
      <w:r w:rsidRPr="000671F8">
        <w:rPr>
          <w:spacing w:val="-1"/>
        </w:rPr>
        <w:t xml:space="preserve">. In the intermediate grades, teachers face difficulties implementing behavior plans </w:t>
      </w:r>
      <w:r w:rsidR="00DC446A" w:rsidRPr="000671F8">
        <w:rPr>
          <w:spacing w:val="-1"/>
        </w:rPr>
        <w:t>because of</w:t>
      </w:r>
      <w:r w:rsidRPr="000671F8">
        <w:rPr>
          <w:spacing w:val="-1"/>
        </w:rPr>
        <w:t xml:space="preserve"> inconsistent communication and challenges in following plans when multiple students require support. Specialists reported that when paraprofessionals focus on monitoring behavior plans, it limits their time to fulfill other duties. Teachers and administrators in early elementary and intermediate schools also expressed concern about interventionists frequently </w:t>
      </w:r>
      <w:r w:rsidR="00DC446A" w:rsidRPr="000671F8">
        <w:rPr>
          <w:spacing w:val="-1"/>
        </w:rPr>
        <w:t>used as</w:t>
      </w:r>
      <w:r w:rsidRPr="000671F8">
        <w:rPr>
          <w:spacing w:val="-1"/>
        </w:rPr>
        <w:t xml:space="preserve"> substitute</w:t>
      </w:r>
      <w:r w:rsidR="00DC446A" w:rsidRPr="000671F8">
        <w:rPr>
          <w:spacing w:val="-1"/>
        </w:rPr>
        <w:t xml:space="preserve"> teachers</w:t>
      </w:r>
      <w:r w:rsidRPr="000671F8">
        <w:rPr>
          <w:spacing w:val="-1"/>
        </w:rPr>
        <w:t xml:space="preserve">, leading to reduced time </w:t>
      </w:r>
      <w:r w:rsidR="009D526C" w:rsidRPr="000671F8">
        <w:rPr>
          <w:spacing w:val="-1"/>
        </w:rPr>
        <w:t xml:space="preserve">to support </w:t>
      </w:r>
      <w:r w:rsidR="00DC446A" w:rsidRPr="000671F8">
        <w:rPr>
          <w:spacing w:val="-1"/>
        </w:rPr>
        <w:t>T</w:t>
      </w:r>
      <w:r w:rsidR="007E0538" w:rsidRPr="000671F8">
        <w:rPr>
          <w:spacing w:val="-1"/>
        </w:rPr>
        <w:t>iers</w:t>
      </w:r>
      <w:r w:rsidRPr="000671F8">
        <w:rPr>
          <w:spacing w:val="-1"/>
        </w:rPr>
        <w:t xml:space="preserve"> 2 or 3.</w:t>
      </w:r>
    </w:p>
    <w:p w14:paraId="27819124" w14:textId="278A52E6" w:rsidR="00FE4275" w:rsidRPr="000671F8" w:rsidRDefault="00FE4275" w:rsidP="000A559C">
      <w:pPr>
        <w:pStyle w:val="BodyText"/>
      </w:pPr>
      <w:r w:rsidRPr="000671F8">
        <w:t xml:space="preserve">Secondary administrators noted that disproportionate discipline practices and some teachers’ reactive responses to student behavior hinder student behavioral and social-emotional growth. These administrators would like additional </w:t>
      </w:r>
      <w:r w:rsidR="00A42CC6" w:rsidRPr="000671F8">
        <w:t>social-emotional learning</w:t>
      </w:r>
      <w:r w:rsidRPr="000671F8">
        <w:t xml:space="preserve"> training for teachers to mitigate these tendencies. Furthermore, students</w:t>
      </w:r>
      <w:r w:rsidR="00DC446A" w:rsidRPr="000671F8">
        <w:t>’</w:t>
      </w:r>
      <w:r w:rsidRPr="000671F8">
        <w:t xml:space="preserve"> reports of receiving academic support varied in focus </w:t>
      </w:r>
      <w:r w:rsidRPr="000671F8">
        <w:lastRenderedPageBreak/>
        <w:t xml:space="preserve">groups. </w:t>
      </w:r>
      <w:r w:rsidR="00DC446A" w:rsidRPr="000671F8">
        <w:t xml:space="preserve">Although </w:t>
      </w:r>
      <w:r w:rsidRPr="000671F8">
        <w:t xml:space="preserve">some receive extra help when they ask, others feel </w:t>
      </w:r>
      <w:r w:rsidR="00DC446A" w:rsidRPr="000671F8">
        <w:t xml:space="preserve">as if </w:t>
      </w:r>
      <w:r w:rsidRPr="000671F8">
        <w:t xml:space="preserve">teachers do not have enough time to address the diverse </w:t>
      </w:r>
      <w:r w:rsidR="00DC446A" w:rsidRPr="000671F8">
        <w:t xml:space="preserve">needs of </w:t>
      </w:r>
      <w:r w:rsidRPr="000671F8">
        <w:t>student</w:t>
      </w:r>
      <w:r w:rsidR="00DC446A" w:rsidRPr="000671F8">
        <w:t>s</w:t>
      </w:r>
      <w:r w:rsidRPr="000671F8">
        <w:t xml:space="preserve"> in their classrooms.</w:t>
      </w:r>
    </w:p>
    <w:p w14:paraId="59695C6E" w14:textId="4DCF5F23" w:rsidR="00B827DE" w:rsidRPr="000671F8" w:rsidRDefault="00B827DE" w:rsidP="00B827DE">
      <w:pPr>
        <w:pStyle w:val="Heading3"/>
      </w:pPr>
      <w:bookmarkStart w:id="43" w:name="_Family,_Student,_and"/>
      <w:bookmarkEnd w:id="43"/>
      <w:r w:rsidRPr="000671F8">
        <w:t>Family, Student, and Community Engagement and Partnerships</w:t>
      </w:r>
    </w:p>
    <w:p w14:paraId="4FB906CF" w14:textId="2447D240" w:rsidR="008C40E1" w:rsidRPr="000671F8" w:rsidRDefault="008C40E1" w:rsidP="000A559C">
      <w:pPr>
        <w:pStyle w:val="BodyTextposthead"/>
      </w:pPr>
      <w:r w:rsidRPr="000671F8">
        <w:t>Focus groups with district staff highlight strengths in HVRSD</w:t>
      </w:r>
      <w:r w:rsidR="00DC446A" w:rsidRPr="000671F8">
        <w:t>’</w:t>
      </w:r>
      <w:r w:rsidRPr="000671F8">
        <w:t xml:space="preserve">s efforts to engage </w:t>
      </w:r>
      <w:r w:rsidR="00125FF0" w:rsidRPr="000671F8">
        <w:t xml:space="preserve">families </w:t>
      </w:r>
      <w:r w:rsidRPr="000671F8">
        <w:t xml:space="preserve">and partner with </w:t>
      </w:r>
      <w:r w:rsidR="00125FF0" w:rsidRPr="000671F8">
        <w:t>community organization</w:t>
      </w:r>
      <w:r w:rsidR="00A50B0E" w:rsidRPr="000671F8">
        <w:t xml:space="preserve">s to </w:t>
      </w:r>
      <w:r w:rsidR="00E971DA" w:rsidRPr="000671F8">
        <w:t>enhance</w:t>
      </w:r>
      <w:r w:rsidR="00A50B0E" w:rsidRPr="000671F8">
        <w:t xml:space="preserve"> student supports</w:t>
      </w:r>
      <w:r w:rsidRPr="000671F8">
        <w:t xml:space="preserve">. Administrators emphasized the presence of a </w:t>
      </w:r>
      <w:r w:rsidR="00DC446A" w:rsidRPr="000671F8">
        <w:t>p</w:t>
      </w:r>
      <w:r w:rsidRPr="000671F8">
        <w:t>arent-</w:t>
      </w:r>
      <w:r w:rsidR="00DC446A" w:rsidRPr="000671F8">
        <w:t>t</w:t>
      </w:r>
      <w:r w:rsidRPr="000671F8">
        <w:t xml:space="preserve">eacher </w:t>
      </w:r>
      <w:r w:rsidR="00DC446A" w:rsidRPr="000671F8">
        <w:t>g</w:t>
      </w:r>
      <w:r w:rsidRPr="000671F8">
        <w:t xml:space="preserve">roup at each school and a districtwide Special Education Parent Advisory Council. Notably, the elementary school actively organizes events for parents, including principal coffees and evening gatherings. The district employs </w:t>
      </w:r>
      <w:r w:rsidR="00D43500" w:rsidRPr="000671F8">
        <w:t xml:space="preserve">varied </w:t>
      </w:r>
      <w:r w:rsidRPr="000671F8">
        <w:t xml:space="preserve">methods to encourage participation, such as providing computers at sporting events for </w:t>
      </w:r>
      <w:r w:rsidR="00DC446A" w:rsidRPr="000671F8">
        <w:t xml:space="preserve">parents and </w:t>
      </w:r>
      <w:r w:rsidRPr="000671F8">
        <w:t xml:space="preserve">guardians to respond to Panorama and </w:t>
      </w:r>
      <w:r w:rsidR="000671F8">
        <w:t>m</w:t>
      </w:r>
      <w:r w:rsidRPr="000671F8">
        <w:t>ySA</w:t>
      </w:r>
      <w:r w:rsidR="009D58DD" w:rsidRPr="000671F8">
        <w:t>E</w:t>
      </w:r>
      <w:r w:rsidRPr="000671F8">
        <w:t>BRs surveys. High school students cited the Portrait of a Graduate committee as an opportunity to provide input into district decisions.</w:t>
      </w:r>
    </w:p>
    <w:p w14:paraId="6CAA3F49" w14:textId="1A4080EE" w:rsidR="00DD5DA4" w:rsidRPr="000671F8" w:rsidRDefault="0041569A" w:rsidP="000A559C">
      <w:pPr>
        <w:pStyle w:val="BodyText"/>
      </w:pPr>
      <w:r w:rsidRPr="000671F8">
        <w:t>The district collaborates with various organizations to foster students</w:t>
      </w:r>
      <w:r w:rsidR="00DC446A" w:rsidRPr="000671F8">
        <w:t>’</w:t>
      </w:r>
      <w:r w:rsidRPr="000671F8">
        <w:t xml:space="preserve"> holistic development. Optimal Healing, for example, offers therapy services for students, </w:t>
      </w:r>
      <w:r w:rsidR="00DD5DA4" w:rsidRPr="000671F8">
        <w:t xml:space="preserve">which </w:t>
      </w:r>
      <w:r w:rsidR="00F668FB" w:rsidRPr="000671F8">
        <w:t xml:space="preserve">students </w:t>
      </w:r>
      <w:r w:rsidR="00DD5DA4" w:rsidRPr="000671F8">
        <w:t xml:space="preserve">reported </w:t>
      </w:r>
      <w:r w:rsidR="00DC446A" w:rsidRPr="000671F8">
        <w:t xml:space="preserve">in focus groups </w:t>
      </w:r>
      <w:r w:rsidR="00645927" w:rsidRPr="000671F8">
        <w:t xml:space="preserve">as </w:t>
      </w:r>
      <w:r w:rsidR="00DC446A" w:rsidRPr="000671F8">
        <w:t xml:space="preserve">being </w:t>
      </w:r>
      <w:r w:rsidR="00DD5DA4" w:rsidRPr="000671F8">
        <w:t xml:space="preserve">helpful. In addition, the district collaborates with </w:t>
      </w:r>
      <w:r w:rsidR="00DC446A" w:rsidRPr="000671F8">
        <w:t xml:space="preserve">the </w:t>
      </w:r>
      <w:r w:rsidR="00DD5DA4" w:rsidRPr="000671F8">
        <w:t xml:space="preserve">Massachusetts College of Liberal Arts, Berkshire Community College, and Williams College to increase the academic offerings of the district and support the high school pathways program. Berkshire Taconic Foundation provides community-based resources, </w:t>
      </w:r>
      <w:r w:rsidR="00DC446A" w:rsidRPr="000671F8">
        <w:t xml:space="preserve">whereas </w:t>
      </w:r>
      <w:r w:rsidR="00DD5DA4" w:rsidRPr="000671F8">
        <w:t xml:space="preserve">Access for the Arts and Berkshire agencies enrich student experiences by providing afterschool programs in art and music. The Commonwealth Preschool Partnership Initiative grant and </w:t>
      </w:r>
      <w:r w:rsidR="00DC446A" w:rsidRPr="000671F8">
        <w:t xml:space="preserve">a </w:t>
      </w:r>
      <w:r w:rsidR="00DD5DA4" w:rsidRPr="000671F8">
        <w:t>collaboration with Cheshire Youth focus on early childhood initiatives. Also, the district has a family engagement coordinator who facilitates connections, and district staff emphasized the role of the adjustment counselor in linking individual students and their families with relevant community partners.</w:t>
      </w:r>
    </w:p>
    <w:p w14:paraId="251431FC" w14:textId="030EE635" w:rsidR="00043FB1" w:rsidRPr="000671F8" w:rsidRDefault="009B45A4" w:rsidP="000A559C">
      <w:pPr>
        <w:pStyle w:val="BodyText"/>
      </w:pPr>
      <w:r w:rsidRPr="000671F8">
        <w:t>Family and student</w:t>
      </w:r>
      <w:r w:rsidR="003F6288">
        <w:t xml:space="preserve"> focu</w:t>
      </w:r>
      <w:r w:rsidRPr="000671F8">
        <w:t>s</w:t>
      </w:r>
      <w:r w:rsidR="003F6288">
        <w:t xml:space="preserve"> groups</w:t>
      </w:r>
      <w:r w:rsidRPr="000671F8">
        <w:t xml:space="preserve"> highlighted areas for growth in HVRSD’s engagement </w:t>
      </w:r>
      <w:r w:rsidR="006F5CFE">
        <w:t>with its community</w:t>
      </w:r>
      <w:r w:rsidRPr="000671F8">
        <w:t xml:space="preserve">, particularly in </w:t>
      </w:r>
      <w:r w:rsidR="007A1C5B">
        <w:t>cla</w:t>
      </w:r>
      <w:r w:rsidR="007A1C5B" w:rsidRPr="000671F8">
        <w:t>r</w:t>
      </w:r>
      <w:r w:rsidR="007A1C5B">
        <w:t>ify</w:t>
      </w:r>
      <w:r w:rsidR="007A1C5B" w:rsidRPr="000671F8">
        <w:t xml:space="preserve">ing </w:t>
      </w:r>
      <w:r w:rsidR="007A1C5B">
        <w:t>staff</w:t>
      </w:r>
      <w:r w:rsidR="00553516">
        <w:t xml:space="preserve"> roles, enhancing </w:t>
      </w:r>
      <w:r w:rsidRPr="000671F8">
        <w:t>communication</w:t>
      </w:r>
      <w:r w:rsidR="007A1C5B">
        <w:t xml:space="preserve"> channel</w:t>
      </w:r>
      <w:r w:rsidRPr="000671F8">
        <w:t>s</w:t>
      </w:r>
      <w:r w:rsidR="007A1C5B">
        <w:t>,</w:t>
      </w:r>
      <w:r w:rsidRPr="000671F8">
        <w:t xml:space="preserve"> and </w:t>
      </w:r>
      <w:r w:rsidR="007A1C5B">
        <w:t>establish</w:t>
      </w:r>
      <w:r w:rsidRPr="000671F8">
        <w:t>ing transparen</w:t>
      </w:r>
      <w:r w:rsidR="007A1C5B">
        <w:t>t policies to effectively address concerns</w:t>
      </w:r>
      <w:r w:rsidRPr="000671F8">
        <w:t xml:space="preserve">. In focus groups, </w:t>
      </w:r>
      <w:r w:rsidR="002957FE" w:rsidRPr="000671F8">
        <w:t>s</w:t>
      </w:r>
      <w:r w:rsidRPr="000671F8">
        <w:t xml:space="preserve">taff members </w:t>
      </w:r>
      <w:r w:rsidR="00A772F0" w:rsidRPr="000671F8">
        <w:t>expressed</w:t>
      </w:r>
      <w:r w:rsidRPr="000671F8">
        <w:t xml:space="preserve"> uncertainty about the personnel responsible for managing family and community engagement. </w:t>
      </w:r>
      <w:r w:rsidR="0043690F" w:rsidRPr="000671F8">
        <w:t xml:space="preserve">In addition, during the </w:t>
      </w:r>
      <w:r w:rsidR="00DC446A" w:rsidRPr="000671F8">
        <w:t xml:space="preserve">family </w:t>
      </w:r>
      <w:r w:rsidR="0043690F" w:rsidRPr="000671F8">
        <w:t xml:space="preserve">focus group, family members expressed frustration when engaging with district and school staff. </w:t>
      </w:r>
      <w:r w:rsidR="00DC446A" w:rsidRPr="000671F8">
        <w:t>Parents and g</w:t>
      </w:r>
      <w:r w:rsidR="00265B75" w:rsidRPr="000671F8">
        <w:t xml:space="preserve">uardians </w:t>
      </w:r>
      <w:r w:rsidR="00773F4A" w:rsidRPr="000671F8">
        <w:t>conveyed</w:t>
      </w:r>
      <w:r w:rsidR="00265B75" w:rsidRPr="000671F8">
        <w:t xml:space="preserve"> disappoint</w:t>
      </w:r>
      <w:r w:rsidR="00A13137" w:rsidRPr="000671F8">
        <w:t>ment</w:t>
      </w:r>
      <w:r w:rsidR="00265B75" w:rsidRPr="000671F8">
        <w:t xml:space="preserve"> with the </w:t>
      </w:r>
      <w:r w:rsidR="00DC446A" w:rsidRPr="000671F8">
        <w:t>“</w:t>
      </w:r>
      <w:r w:rsidR="00265B75" w:rsidRPr="000671F8">
        <w:t>wordy</w:t>
      </w:r>
      <w:r w:rsidR="00DC446A" w:rsidRPr="000671F8">
        <w:t>”</w:t>
      </w:r>
      <w:r w:rsidR="00265B75" w:rsidRPr="000671F8">
        <w:t xml:space="preserve"> and repetitive email newsletters and poor communication regarding committee </w:t>
      </w:r>
      <w:r w:rsidR="00A13137" w:rsidRPr="000671F8">
        <w:t>opportunities. A</w:t>
      </w:r>
      <w:r w:rsidRPr="000671F8">
        <w:t xml:space="preserve"> parent who attended </w:t>
      </w:r>
      <w:r w:rsidR="00DC446A" w:rsidRPr="000671F8">
        <w:t>parent-teacher group</w:t>
      </w:r>
      <w:r w:rsidRPr="000671F8">
        <w:t xml:space="preserve"> meetings expressed dissatisfaction with the committee</w:t>
      </w:r>
      <w:r w:rsidR="00DC446A" w:rsidRPr="000671F8">
        <w:t>’</w:t>
      </w:r>
      <w:r w:rsidRPr="000671F8">
        <w:t>s effectiveness and communication about meeting logistics.</w:t>
      </w:r>
      <w:r w:rsidR="004E312D" w:rsidRPr="000671F8">
        <w:t xml:space="preserve"> </w:t>
      </w:r>
      <w:r w:rsidR="00BB71DA" w:rsidRPr="000671F8">
        <w:t xml:space="preserve">Participants also expressed frustration with district and school responses to issues </w:t>
      </w:r>
      <w:r w:rsidR="004E312D" w:rsidRPr="000671F8">
        <w:t>of</w:t>
      </w:r>
      <w:r w:rsidR="00B46979" w:rsidRPr="000671F8">
        <w:t xml:space="preserve"> bullying. </w:t>
      </w:r>
      <w:r w:rsidR="00920B21" w:rsidRPr="000671F8">
        <w:t xml:space="preserve">Family members agreed that </w:t>
      </w:r>
      <w:r w:rsidR="00BA3668" w:rsidRPr="000671F8">
        <w:t xml:space="preserve">the district does not address </w:t>
      </w:r>
      <w:r w:rsidR="00596C8B" w:rsidRPr="000671F8">
        <w:t xml:space="preserve">problems </w:t>
      </w:r>
      <w:r w:rsidR="00BA3668" w:rsidRPr="000671F8">
        <w:t xml:space="preserve">or answer </w:t>
      </w:r>
      <w:r w:rsidR="00946019" w:rsidRPr="000671F8">
        <w:t xml:space="preserve">questions, with one parent </w:t>
      </w:r>
      <w:r w:rsidR="00C36314" w:rsidRPr="000671F8">
        <w:t>exclaiming</w:t>
      </w:r>
      <w:r w:rsidR="00946019" w:rsidRPr="000671F8">
        <w:t xml:space="preserve"> “</w:t>
      </w:r>
      <w:r w:rsidR="00DD4E0E" w:rsidRPr="000671F8">
        <w:t xml:space="preserve">it seems like </w:t>
      </w:r>
      <w:r w:rsidR="00525AB3" w:rsidRPr="000671F8">
        <w:t>[school staff are]</w:t>
      </w:r>
      <w:r w:rsidR="00DD4E0E" w:rsidRPr="000671F8">
        <w:t xml:space="preserve"> saying </w:t>
      </w:r>
      <w:r w:rsidR="00BA3668" w:rsidRPr="000671F8">
        <w:t>‘</w:t>
      </w:r>
      <w:r w:rsidR="00DD4E0E" w:rsidRPr="000671F8">
        <w:t xml:space="preserve">I don’t have to </w:t>
      </w:r>
      <w:r w:rsidR="00242074" w:rsidRPr="000671F8">
        <w:t>respond to</w:t>
      </w:r>
      <w:r w:rsidR="00DD4E0E" w:rsidRPr="000671F8">
        <w:t xml:space="preserve"> you</w:t>
      </w:r>
      <w:r w:rsidR="00242074" w:rsidRPr="000671F8">
        <w:t>.</w:t>
      </w:r>
      <w:r w:rsidR="00BA3668" w:rsidRPr="000671F8">
        <w:t>’</w:t>
      </w:r>
      <w:r w:rsidR="00242074" w:rsidRPr="000671F8">
        <w:t>”</w:t>
      </w:r>
      <w:r w:rsidR="00430275" w:rsidRPr="000671F8">
        <w:t xml:space="preserve"> Further,</w:t>
      </w:r>
      <w:r w:rsidR="006A4731" w:rsidRPr="000671F8">
        <w:t xml:space="preserve"> </w:t>
      </w:r>
      <w:r w:rsidR="00763B95" w:rsidRPr="000671F8">
        <w:t>parents</w:t>
      </w:r>
      <w:r w:rsidR="006A4731" w:rsidRPr="000671F8">
        <w:t xml:space="preserve"> would like clear policies about</w:t>
      </w:r>
      <w:r w:rsidR="00340310" w:rsidRPr="000671F8">
        <w:t xml:space="preserve"> standards and consequences for </w:t>
      </w:r>
      <w:r w:rsidR="007457D1" w:rsidRPr="000671F8">
        <w:t xml:space="preserve">addressing </w:t>
      </w:r>
      <w:r w:rsidR="00AA4D9F" w:rsidRPr="000671F8">
        <w:t xml:space="preserve">inappropriate </w:t>
      </w:r>
      <w:r w:rsidR="00340310" w:rsidRPr="000671F8">
        <w:t>teacher behavior</w:t>
      </w:r>
      <w:r w:rsidR="00763B95" w:rsidRPr="000671F8">
        <w:t xml:space="preserve"> when issues arise</w:t>
      </w:r>
      <w:r w:rsidR="00340310" w:rsidRPr="000671F8">
        <w:t xml:space="preserve">. </w:t>
      </w:r>
      <w:r w:rsidR="008565ED" w:rsidRPr="008565ED">
        <w:rPr>
          <w:rFonts w:ascii="Arial" w:hAnsi="Arial" w:cs="Arial"/>
          <w:color w:val="1C1C1C"/>
          <w:sz w:val="18"/>
          <w:szCs w:val="18"/>
          <w:shd w:val="clear" w:color="auto" w:fill="FFFFFF"/>
        </w:rPr>
        <w:t xml:space="preserve"> </w:t>
      </w:r>
      <w:r w:rsidR="008565ED" w:rsidRPr="008565ED">
        <w:t>For instance, one parent pointed out that there is no handbook on what to do when a teacher is suspected of academic fraud.</w:t>
      </w:r>
    </w:p>
    <w:p w14:paraId="6F5D797E" w14:textId="6999DC28" w:rsidR="002B4CEF" w:rsidRPr="000671F8" w:rsidRDefault="002B4CEF" w:rsidP="002B4CEF">
      <w:pPr>
        <w:pStyle w:val="Heading3"/>
      </w:pPr>
      <w:r w:rsidRPr="000671F8">
        <w:lastRenderedPageBreak/>
        <w:t>DESE Recommendations</w:t>
      </w:r>
    </w:p>
    <w:p w14:paraId="42D60EA5" w14:textId="0727236F" w:rsidR="00B166B4" w:rsidRPr="008151DC" w:rsidRDefault="00944C8B" w:rsidP="00711976">
      <w:pPr>
        <w:pStyle w:val="Bullet1"/>
        <w:rPr>
          <w:bCs/>
        </w:rPr>
      </w:pPr>
      <w:bookmarkStart w:id="44" w:name="_Financial_and_Asset"/>
      <w:bookmarkEnd w:id="39"/>
      <w:bookmarkEnd w:id="44"/>
      <w:r>
        <w:rPr>
          <w:i/>
          <w:iCs/>
        </w:rPr>
        <w:t xml:space="preserve">The district should </w:t>
      </w:r>
      <w:r w:rsidR="00CB4922">
        <w:rPr>
          <w:i/>
          <w:iCs/>
        </w:rPr>
        <w:t xml:space="preserve">leverage </w:t>
      </w:r>
      <w:r w:rsidR="008151DC">
        <w:rPr>
          <w:i/>
          <w:iCs/>
        </w:rPr>
        <w:t xml:space="preserve">its </w:t>
      </w:r>
      <w:r w:rsidR="00D356D0">
        <w:rPr>
          <w:i/>
          <w:iCs/>
        </w:rPr>
        <w:t xml:space="preserve">multiple sources of </w:t>
      </w:r>
      <w:r w:rsidR="008151DC">
        <w:rPr>
          <w:i/>
          <w:iCs/>
        </w:rPr>
        <w:t>data</w:t>
      </w:r>
      <w:r w:rsidR="00CB4922">
        <w:rPr>
          <w:i/>
          <w:iCs/>
        </w:rPr>
        <w:t xml:space="preserve"> to understand </w:t>
      </w:r>
      <w:r w:rsidR="00D356D0">
        <w:rPr>
          <w:i/>
          <w:iCs/>
        </w:rPr>
        <w:t xml:space="preserve">and address </w:t>
      </w:r>
      <w:r w:rsidR="00CB4922">
        <w:rPr>
          <w:i/>
          <w:iCs/>
        </w:rPr>
        <w:t xml:space="preserve">inconsistencies in </w:t>
      </w:r>
      <w:r w:rsidR="00D356D0">
        <w:rPr>
          <w:i/>
          <w:iCs/>
        </w:rPr>
        <w:t xml:space="preserve">behavioral expectations </w:t>
      </w:r>
      <w:r w:rsidR="00115905">
        <w:rPr>
          <w:i/>
          <w:iCs/>
        </w:rPr>
        <w:t xml:space="preserve">within systems, </w:t>
      </w:r>
      <w:r w:rsidR="00D356D0">
        <w:rPr>
          <w:i/>
          <w:iCs/>
        </w:rPr>
        <w:t>across its schools</w:t>
      </w:r>
      <w:r w:rsidR="00115905">
        <w:rPr>
          <w:i/>
          <w:iCs/>
        </w:rPr>
        <w:t>, and across student groups</w:t>
      </w:r>
      <w:r w:rsidR="00E57DB4">
        <w:rPr>
          <w:i/>
          <w:iCs/>
        </w:rPr>
        <w:t>.</w:t>
      </w:r>
    </w:p>
    <w:p w14:paraId="18CCFC78" w14:textId="78E7B206" w:rsidR="008151DC" w:rsidRPr="009F1308" w:rsidRDefault="008151DC" w:rsidP="00711976">
      <w:pPr>
        <w:pStyle w:val="Bullet1"/>
        <w:rPr>
          <w:bCs/>
        </w:rPr>
      </w:pPr>
      <w:r>
        <w:rPr>
          <w:i/>
          <w:iCs/>
        </w:rPr>
        <w:t xml:space="preserve">The district should </w:t>
      </w:r>
      <w:r w:rsidR="004E377F">
        <w:rPr>
          <w:i/>
          <w:iCs/>
        </w:rPr>
        <w:t>provide staff with ongoing training around antiracism, antibias</w:t>
      </w:r>
      <w:r w:rsidR="007C2DF3">
        <w:rPr>
          <w:i/>
          <w:iCs/>
        </w:rPr>
        <w:t xml:space="preserve"> teaching</w:t>
      </w:r>
      <w:r w:rsidR="004E377F">
        <w:rPr>
          <w:i/>
          <w:iCs/>
        </w:rPr>
        <w:t>, and inclusivity in the school</w:t>
      </w:r>
      <w:r w:rsidR="007C2DF3">
        <w:rPr>
          <w:i/>
          <w:iCs/>
        </w:rPr>
        <w:t xml:space="preserve"> and classroom</w:t>
      </w:r>
      <w:r w:rsidR="004E377F">
        <w:rPr>
          <w:i/>
          <w:iCs/>
        </w:rPr>
        <w:t xml:space="preserve"> context</w:t>
      </w:r>
      <w:r w:rsidR="007C2DF3">
        <w:rPr>
          <w:i/>
          <w:iCs/>
        </w:rPr>
        <w:t>s</w:t>
      </w:r>
      <w:r w:rsidR="004E377F">
        <w:rPr>
          <w:i/>
          <w:iCs/>
        </w:rPr>
        <w:t xml:space="preserve">. </w:t>
      </w:r>
    </w:p>
    <w:p w14:paraId="27D777FE" w14:textId="4EED9F8A" w:rsidR="009F1308" w:rsidRPr="009F1308" w:rsidRDefault="009F1308" w:rsidP="00711976">
      <w:pPr>
        <w:pStyle w:val="Bullet1"/>
        <w:rPr>
          <w:bCs/>
        </w:rPr>
      </w:pPr>
      <w:r>
        <w:rPr>
          <w:i/>
          <w:iCs/>
        </w:rPr>
        <w:t xml:space="preserve">The district should </w:t>
      </w:r>
      <w:r w:rsidR="005D215A">
        <w:rPr>
          <w:i/>
          <w:iCs/>
        </w:rPr>
        <w:t xml:space="preserve">work with students and families to identify substantive opportunities for students to be involved in classroom-, school-, district- and community-level leadership opportunities. </w:t>
      </w:r>
    </w:p>
    <w:p w14:paraId="481D6F08" w14:textId="2D4697DC" w:rsidR="009F1308" w:rsidRPr="00BC01FE" w:rsidRDefault="005A1485" w:rsidP="00711976">
      <w:pPr>
        <w:pStyle w:val="Bullet1"/>
        <w:rPr>
          <w:bCs/>
        </w:rPr>
      </w:pPr>
      <w:r>
        <w:rPr>
          <w:i/>
          <w:iCs/>
        </w:rPr>
        <w:t xml:space="preserve">The district should </w:t>
      </w:r>
      <w:r w:rsidR="00E57EF7">
        <w:rPr>
          <w:i/>
          <w:iCs/>
        </w:rPr>
        <w:t xml:space="preserve">work with </w:t>
      </w:r>
      <w:r w:rsidR="005964AF">
        <w:rPr>
          <w:i/>
          <w:iCs/>
        </w:rPr>
        <w:t xml:space="preserve">its </w:t>
      </w:r>
      <w:r w:rsidR="00E57EF7">
        <w:rPr>
          <w:i/>
          <w:iCs/>
        </w:rPr>
        <w:t>educators to</w:t>
      </w:r>
      <w:r w:rsidR="008B24B6">
        <w:rPr>
          <w:i/>
          <w:iCs/>
        </w:rPr>
        <w:t xml:space="preserve"> diagnose </w:t>
      </w:r>
      <w:r w:rsidR="00B2730A">
        <w:rPr>
          <w:i/>
          <w:iCs/>
        </w:rPr>
        <w:t xml:space="preserve">and problem-solve </w:t>
      </w:r>
      <w:r w:rsidR="008B24B6">
        <w:rPr>
          <w:i/>
          <w:iCs/>
        </w:rPr>
        <w:t xml:space="preserve">the specific challenges </w:t>
      </w:r>
      <w:r w:rsidR="00D02CEA">
        <w:rPr>
          <w:i/>
          <w:iCs/>
        </w:rPr>
        <w:t>they face in implementing the SEL curricula a</w:t>
      </w:r>
      <w:r w:rsidR="00747BF5">
        <w:rPr>
          <w:i/>
          <w:iCs/>
        </w:rPr>
        <w:t xml:space="preserve">nd </w:t>
      </w:r>
      <w:r w:rsidR="0097083A">
        <w:rPr>
          <w:i/>
          <w:iCs/>
        </w:rPr>
        <w:t>meeting students’ social-emotional needs</w:t>
      </w:r>
      <w:r w:rsidR="00D02CEA">
        <w:rPr>
          <w:i/>
          <w:iCs/>
        </w:rPr>
        <w:t xml:space="preserve">. </w:t>
      </w:r>
    </w:p>
    <w:p w14:paraId="11811125" w14:textId="6B48F9B3" w:rsidR="00BC01FE" w:rsidRPr="004403F3" w:rsidRDefault="00932EC4" w:rsidP="00711976">
      <w:pPr>
        <w:pStyle w:val="Bullet1"/>
        <w:rPr>
          <w:bCs/>
        </w:rPr>
      </w:pPr>
      <w:r>
        <w:rPr>
          <w:i/>
          <w:iCs/>
        </w:rPr>
        <w:t xml:space="preserve">The district should develop a family communication plan that </w:t>
      </w:r>
      <w:r w:rsidR="003628FA">
        <w:rPr>
          <w:i/>
          <w:iCs/>
        </w:rPr>
        <w:t xml:space="preserve">assigns specific </w:t>
      </w:r>
      <w:r>
        <w:rPr>
          <w:i/>
          <w:iCs/>
        </w:rPr>
        <w:t>communication responsibilities</w:t>
      </w:r>
      <w:r w:rsidR="00BC3283">
        <w:rPr>
          <w:i/>
          <w:iCs/>
        </w:rPr>
        <w:t xml:space="preserve"> to </w:t>
      </w:r>
      <w:r w:rsidR="00D1439D">
        <w:rPr>
          <w:i/>
          <w:iCs/>
        </w:rPr>
        <w:t xml:space="preserve">individual </w:t>
      </w:r>
      <w:r w:rsidR="00BC3283">
        <w:rPr>
          <w:i/>
          <w:iCs/>
        </w:rPr>
        <w:t>staff members</w:t>
      </w:r>
      <w:r w:rsidR="00E713D8">
        <w:rPr>
          <w:i/>
          <w:iCs/>
        </w:rPr>
        <w:t xml:space="preserve"> or departments</w:t>
      </w:r>
      <w:r w:rsidR="0053121B">
        <w:rPr>
          <w:i/>
          <w:iCs/>
        </w:rPr>
        <w:t>,</w:t>
      </w:r>
      <w:r w:rsidR="00E713D8">
        <w:rPr>
          <w:i/>
          <w:iCs/>
        </w:rPr>
        <w:t xml:space="preserve"> and</w:t>
      </w:r>
      <w:r>
        <w:rPr>
          <w:i/>
          <w:iCs/>
        </w:rPr>
        <w:t xml:space="preserve"> </w:t>
      </w:r>
      <w:r w:rsidR="0053121B">
        <w:rPr>
          <w:i/>
          <w:iCs/>
        </w:rPr>
        <w:t xml:space="preserve">includes </w:t>
      </w:r>
      <w:r w:rsidR="003628FA">
        <w:rPr>
          <w:i/>
          <w:iCs/>
        </w:rPr>
        <w:t xml:space="preserve">opportunities for families </w:t>
      </w:r>
      <w:r w:rsidR="00294016">
        <w:rPr>
          <w:i/>
          <w:iCs/>
        </w:rPr>
        <w:t>to respond and engage in two-way communication</w:t>
      </w:r>
      <w:r w:rsidR="005F0D55">
        <w:rPr>
          <w:i/>
          <w:iCs/>
        </w:rPr>
        <w:t xml:space="preserve">. </w:t>
      </w:r>
    </w:p>
    <w:p w14:paraId="7C6A0632" w14:textId="77777777" w:rsidR="004403F3" w:rsidRPr="008151DC" w:rsidRDefault="004403F3" w:rsidP="008151DC">
      <w:pPr>
        <w:pStyle w:val="Bullet1"/>
        <w:numPr>
          <w:ilvl w:val="0"/>
          <w:numId w:val="0"/>
        </w:numPr>
        <w:rPr>
          <w:bCs/>
        </w:rPr>
      </w:pPr>
    </w:p>
    <w:p w14:paraId="3086BDED" w14:textId="6668ACD0" w:rsidR="008E314D" w:rsidRPr="000671F8" w:rsidRDefault="008E314D" w:rsidP="009E578A">
      <w:pPr>
        <w:pStyle w:val="Heading2"/>
      </w:pPr>
      <w:bookmarkStart w:id="45" w:name="_Toc159448942"/>
      <w:r w:rsidRPr="000671F8">
        <w:lastRenderedPageBreak/>
        <w:t>Appendix A</w:t>
      </w:r>
      <w:r w:rsidR="006A3A0E" w:rsidRPr="000671F8">
        <w:t>.</w:t>
      </w:r>
      <w:r w:rsidRPr="000671F8">
        <w:t xml:space="preserve"> </w:t>
      </w:r>
      <w:bookmarkEnd w:id="4"/>
      <w:bookmarkEnd w:id="5"/>
      <w:bookmarkEnd w:id="6"/>
      <w:r w:rsidR="00E475E7" w:rsidRPr="000671F8">
        <w:t>Summary of Site Visit Activities</w:t>
      </w:r>
      <w:bookmarkEnd w:id="7"/>
      <w:bookmarkEnd w:id="45"/>
    </w:p>
    <w:p w14:paraId="5CB5BDC4" w14:textId="58398C35" w:rsidR="00B827DE" w:rsidRPr="000671F8" w:rsidRDefault="00B827DE" w:rsidP="00B827DE">
      <w:pPr>
        <w:pStyle w:val="BodyText"/>
      </w:pPr>
      <w:r w:rsidRPr="000671F8">
        <w:t xml:space="preserve">The </w:t>
      </w:r>
      <w:r w:rsidR="00494638" w:rsidRPr="000671F8">
        <w:t>AIR</w:t>
      </w:r>
      <w:r w:rsidRPr="000671F8">
        <w:t xml:space="preserve"> team completed the following activities as part of the district review activities in </w:t>
      </w:r>
      <w:r w:rsidR="00BA3668" w:rsidRPr="000671F8">
        <w:t>HVRSD</w:t>
      </w:r>
      <w:r w:rsidRPr="000671F8">
        <w:t>. The team conducted </w:t>
      </w:r>
      <w:r w:rsidR="004F6C75" w:rsidRPr="000671F8">
        <w:t>60</w:t>
      </w:r>
      <w:r w:rsidRPr="000671F8">
        <w:t xml:space="preserve"> classroom observations during the week of </w:t>
      </w:r>
      <w:r w:rsidR="004F6C75" w:rsidRPr="000671F8">
        <w:t xml:space="preserve">December </w:t>
      </w:r>
      <w:r w:rsidR="00F4496C" w:rsidRPr="000671F8">
        <w:t>4, 2023</w:t>
      </w:r>
      <w:r w:rsidRPr="000671F8">
        <w:t xml:space="preserve">, and held interviews and focus groups between </w:t>
      </w:r>
      <w:r w:rsidR="00D90D42" w:rsidRPr="000671F8">
        <w:t>December</w:t>
      </w:r>
      <w:r w:rsidR="009D6359" w:rsidRPr="000671F8">
        <w:t xml:space="preserve"> 4</w:t>
      </w:r>
      <w:r w:rsidR="00BF1B1D" w:rsidRPr="000671F8">
        <w:t xml:space="preserve"> </w:t>
      </w:r>
      <w:r w:rsidR="001F0A73" w:rsidRPr="000671F8">
        <w:t>and 8</w:t>
      </w:r>
      <w:r w:rsidR="00BA3668" w:rsidRPr="000671F8">
        <w:t>, 2023</w:t>
      </w:r>
      <w:r w:rsidRPr="000671F8">
        <w:t>. The site visit team conducted interviews and focus groups with the following representatives from the school and the district: </w:t>
      </w:r>
    </w:p>
    <w:p w14:paraId="433DFA3E" w14:textId="77777777" w:rsidR="00B827DE" w:rsidRPr="000671F8" w:rsidRDefault="00B827DE" w:rsidP="00B827DE">
      <w:pPr>
        <w:pStyle w:val="Bullet1"/>
      </w:pPr>
      <w:r w:rsidRPr="000671F8">
        <w:t xml:space="preserve">Superintendent </w:t>
      </w:r>
    </w:p>
    <w:p w14:paraId="3BB607E5" w14:textId="77777777" w:rsidR="00B827DE" w:rsidRPr="000671F8" w:rsidRDefault="00B827DE" w:rsidP="00B827DE">
      <w:pPr>
        <w:pStyle w:val="Bullet1"/>
      </w:pPr>
      <w:r w:rsidRPr="000671F8">
        <w:t xml:space="preserve">Other district leaders </w:t>
      </w:r>
    </w:p>
    <w:p w14:paraId="179C02DE" w14:textId="77777777" w:rsidR="00B827DE" w:rsidRPr="000671F8" w:rsidRDefault="00B827DE" w:rsidP="00B827DE">
      <w:pPr>
        <w:pStyle w:val="Bullet1"/>
      </w:pPr>
      <w:r w:rsidRPr="000671F8">
        <w:t xml:space="preserve">Principals </w:t>
      </w:r>
    </w:p>
    <w:p w14:paraId="5726B81E" w14:textId="77777777" w:rsidR="00B827DE" w:rsidRPr="000671F8" w:rsidRDefault="00B827DE" w:rsidP="00B827DE">
      <w:pPr>
        <w:pStyle w:val="Bullet1"/>
      </w:pPr>
      <w:r w:rsidRPr="000671F8">
        <w:t xml:space="preserve">Teachers </w:t>
      </w:r>
    </w:p>
    <w:p w14:paraId="03723CF4" w14:textId="77777777" w:rsidR="00B827DE" w:rsidRPr="000671F8" w:rsidRDefault="00B827DE" w:rsidP="00B827DE">
      <w:pPr>
        <w:pStyle w:val="Bullet1"/>
      </w:pPr>
      <w:r w:rsidRPr="000671F8">
        <w:t xml:space="preserve">Support specialists </w:t>
      </w:r>
    </w:p>
    <w:p w14:paraId="50991F40" w14:textId="77777777" w:rsidR="00B827DE" w:rsidRPr="000671F8" w:rsidRDefault="00B827DE" w:rsidP="00B827DE">
      <w:pPr>
        <w:pStyle w:val="Bullet1"/>
      </w:pPr>
      <w:r w:rsidRPr="000671F8">
        <w:t xml:space="preserve">Parents </w:t>
      </w:r>
    </w:p>
    <w:p w14:paraId="1D50C673" w14:textId="77777777" w:rsidR="00B827DE" w:rsidRPr="000671F8" w:rsidRDefault="00B827DE" w:rsidP="00B827DE">
      <w:pPr>
        <w:pStyle w:val="Bullet1"/>
      </w:pPr>
      <w:r w:rsidRPr="000671F8">
        <w:t xml:space="preserve">Students </w:t>
      </w:r>
    </w:p>
    <w:p w14:paraId="48B34525" w14:textId="24EFC9BA" w:rsidR="00B827DE" w:rsidRPr="000671F8" w:rsidRDefault="00B827DE" w:rsidP="00B827DE">
      <w:pPr>
        <w:pStyle w:val="BodyText"/>
      </w:pPr>
      <w:r w:rsidRPr="000671F8">
        <w:t>The review team analyzed multiple datasets and reviewed numerous documents before and during the site visit, including</w:t>
      </w:r>
      <w:r w:rsidR="00494638" w:rsidRPr="000671F8">
        <w:t xml:space="preserve"> the following</w:t>
      </w:r>
      <w:r w:rsidRPr="000671F8">
        <w:t xml:space="preserve">: </w:t>
      </w:r>
    </w:p>
    <w:p w14:paraId="15FAB3E2" w14:textId="041645D4" w:rsidR="00B827DE" w:rsidRPr="000671F8" w:rsidRDefault="00B827DE" w:rsidP="00F909FF">
      <w:pPr>
        <w:pStyle w:val="Bullet1"/>
      </w:pPr>
      <w:r w:rsidRPr="000671F8">
        <w:t>Student and school performance data, including achievement and growth, enrollment, graduation, dropout, retention, suspension, and attendance rates</w:t>
      </w:r>
    </w:p>
    <w:p w14:paraId="4DD39A60" w14:textId="7A31A1A3" w:rsidR="00B827DE" w:rsidRPr="000671F8" w:rsidRDefault="0054101D" w:rsidP="00B827DE">
      <w:pPr>
        <w:pStyle w:val="Bullet1"/>
      </w:pPr>
      <w:r w:rsidRPr="000671F8">
        <w:t xml:space="preserve">Curricular </w:t>
      </w:r>
      <w:r w:rsidR="00B827DE" w:rsidRPr="000671F8">
        <w:t>review process and timeline</w:t>
      </w:r>
    </w:p>
    <w:p w14:paraId="49D63455" w14:textId="69E59B1D" w:rsidR="00B827DE" w:rsidRPr="000671F8" w:rsidRDefault="008238E2" w:rsidP="00B827DE">
      <w:pPr>
        <w:pStyle w:val="Bullet1"/>
      </w:pPr>
      <w:r w:rsidRPr="000671F8">
        <w:t>HVRSD</w:t>
      </w:r>
      <w:r w:rsidR="00B827DE" w:rsidRPr="000671F8">
        <w:t xml:space="preserve"> curriculum unit template</w:t>
      </w:r>
    </w:p>
    <w:p w14:paraId="064BD5A2" w14:textId="1EEE4576" w:rsidR="00FB7F52" w:rsidRPr="000671F8" w:rsidRDefault="001C3743" w:rsidP="00B827DE">
      <w:pPr>
        <w:pStyle w:val="Bullet1"/>
      </w:pPr>
      <w:r w:rsidRPr="000671F8">
        <w:t>District and school</w:t>
      </w:r>
      <w:r w:rsidR="00152426" w:rsidRPr="000671F8">
        <w:t xml:space="preserve"> improvement plan</w:t>
      </w:r>
      <w:r w:rsidRPr="000671F8">
        <w:t>s</w:t>
      </w:r>
    </w:p>
    <w:p w14:paraId="39A28A74" w14:textId="212B18BC" w:rsidR="00B827DE" w:rsidRPr="000671F8" w:rsidRDefault="00B827DE" w:rsidP="00B827DE">
      <w:pPr>
        <w:pStyle w:val="Bullet1"/>
      </w:pPr>
      <w:r w:rsidRPr="000671F8">
        <w:t>Published educational reports on the district by DESE, the New England Association of Schools and Colleges, and the former Office of Educational Quality and Accountability</w:t>
      </w:r>
    </w:p>
    <w:p w14:paraId="2BA65B5C" w14:textId="69442525" w:rsidR="00B827DE" w:rsidRPr="000671F8" w:rsidRDefault="00B827DE" w:rsidP="00B827DE">
      <w:pPr>
        <w:pStyle w:val="Bullet1"/>
      </w:pPr>
      <w:r w:rsidRPr="000671F8">
        <w:t xml:space="preserve">District documents such as district and </w:t>
      </w:r>
      <w:r w:rsidR="00494638" w:rsidRPr="000671F8">
        <w:t xml:space="preserve">school </w:t>
      </w:r>
      <w:r w:rsidRPr="000671F8">
        <w:t xml:space="preserve">improvement plans, school committee policies, curriculum documents, summaries of student assessments, handbooks, </w:t>
      </w:r>
      <w:r w:rsidR="007E5077" w:rsidRPr="000671F8">
        <w:t xml:space="preserve">and </w:t>
      </w:r>
      <w:r w:rsidRPr="000671F8">
        <w:t>school schedules</w:t>
      </w:r>
    </w:p>
    <w:p w14:paraId="463A5006" w14:textId="131068F2" w:rsidR="008D6102" w:rsidRPr="000671F8" w:rsidRDefault="008D6102" w:rsidP="00DA6C44">
      <w:pPr>
        <w:pStyle w:val="Bullet1"/>
        <w:numPr>
          <w:ilvl w:val="0"/>
          <w:numId w:val="0"/>
        </w:numPr>
        <w:ind w:left="720" w:hanging="360"/>
      </w:pPr>
    </w:p>
    <w:p w14:paraId="6A7B59BA" w14:textId="77777777" w:rsidR="006D0B48" w:rsidRPr="000671F8" w:rsidRDefault="006D0B48" w:rsidP="006A3A0E">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0671F8" w:rsidSect="003A5E6D">
          <w:footerReference w:type="default" r:id="rId21"/>
          <w:pgSz w:w="12240" w:h="15840" w:code="1"/>
          <w:pgMar w:top="1440" w:right="1440" w:bottom="1440" w:left="1440" w:header="720" w:footer="720" w:gutter="0"/>
          <w:pgNumType w:start="1"/>
          <w:cols w:space="720"/>
          <w:docGrid w:linePitch="360"/>
        </w:sectPr>
      </w:pPr>
    </w:p>
    <w:p w14:paraId="2A2032DD" w14:textId="052464A5" w:rsidR="00486B55" w:rsidRPr="000671F8" w:rsidRDefault="00486B55" w:rsidP="00486B55">
      <w:pPr>
        <w:pStyle w:val="Heading2"/>
        <w:pageBreakBefore w:val="0"/>
      </w:pPr>
      <w:bookmarkStart w:id="46" w:name="_Toc101878651"/>
      <w:bookmarkStart w:id="47" w:name="_Toc159448943"/>
      <w:bookmarkStart w:id="48" w:name="_Hlk100740908"/>
      <w:bookmarkStart w:id="49" w:name="_Toc101878652"/>
      <w:bookmarkStart w:id="50" w:name="_Toc101878650"/>
      <w:r w:rsidRPr="000671F8">
        <w:lastRenderedPageBreak/>
        <w:t>Appendix B. Districtwide Instructional Observation Report</w:t>
      </w:r>
      <w:bookmarkEnd w:id="46"/>
      <w:r w:rsidRPr="000671F8">
        <w:t xml:space="preserve"> </w:t>
      </w:r>
      <w:bookmarkEnd w:id="47"/>
    </w:p>
    <w:p w14:paraId="2FD1B4F1" w14:textId="77777777" w:rsidR="002B3F0F" w:rsidRPr="000671F8" w:rsidRDefault="002B3F0F" w:rsidP="002B3F0F">
      <w:pPr>
        <w:pStyle w:val="BodyTextposthead"/>
        <w:sectPr w:rsidR="002B3F0F" w:rsidRPr="000671F8" w:rsidSect="003A5E6D">
          <w:footerReference w:type="default" r:id="rId22"/>
          <w:pgSz w:w="12240" w:h="15840" w:code="1"/>
          <w:pgMar w:top="1440" w:right="1440" w:bottom="1440" w:left="1440" w:header="720" w:footer="720" w:gutter="0"/>
          <w:pgNumType w:start="1"/>
          <w:cols w:space="720"/>
          <w:docGrid w:linePitch="360"/>
        </w:sectPr>
      </w:pPr>
    </w:p>
    <w:p w14:paraId="56750054" w14:textId="77777777" w:rsidR="009B2C03" w:rsidRPr="00ED7DE7" w:rsidRDefault="009B2C03" w:rsidP="009B2C03">
      <w:pPr>
        <w:pStyle w:val="CoverTopLogo"/>
      </w:pPr>
      <w:bookmarkStart w:id="51" w:name="_Hlk163663069"/>
      <w:r w:rsidRPr="00ED7DE7">
        <w:rPr>
          <w:rFonts w:ascii="Times New Roman" w:eastAsia="Calibri" w:hAnsi="Times New Roman" w:cs="Times New Roman"/>
          <w:noProof/>
          <w:sz w:val="20"/>
        </w:rPr>
        <w:lastRenderedPageBreak/>
        <w:drawing>
          <wp:inline distT="0" distB="0" distL="0" distR="0" wp14:anchorId="4B0960F2" wp14:editId="41D8FB48">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ED7DE7">
        <w:rPr>
          <w:noProof/>
        </w:rPr>
        <w:drawing>
          <wp:anchor distT="0" distB="0" distL="114300" distR="114300" simplePos="0" relativeHeight="251658240" behindDoc="1" locked="1" layoutInCell="1" allowOverlap="1" wp14:anchorId="3C2CCB0E" wp14:editId="1D76A005">
            <wp:simplePos x="0" y="0"/>
            <wp:positionH relativeFrom="column">
              <wp:align>center</wp:align>
            </wp:positionH>
            <wp:positionV relativeFrom="margin">
              <wp:align>top</wp:align>
            </wp:positionV>
            <wp:extent cx="6665976" cy="9134856"/>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619A7A78" w14:textId="572AE05F" w:rsidR="009B2C03" w:rsidRPr="00ED7DE7" w:rsidRDefault="009B2C03" w:rsidP="009B2C03">
      <w:pPr>
        <w:pStyle w:val="CoverDistrictName"/>
        <w:spacing w:before="1560"/>
        <w:ind w:left="4032"/>
      </w:pPr>
      <w:r w:rsidRPr="000671F8">
        <w:t>Hoosac Valley Regional</w:t>
      </w:r>
      <w:r w:rsidRPr="00ED7DE7">
        <w:t xml:space="preserve"> </w:t>
      </w:r>
      <w:r>
        <w:br/>
      </w:r>
      <w:r w:rsidRPr="00ED7DE7">
        <w:t>Public Schools</w:t>
      </w:r>
    </w:p>
    <w:p w14:paraId="7E593345" w14:textId="77777777" w:rsidR="009B2C03" w:rsidRPr="00ED7DE7" w:rsidRDefault="009B2C03" w:rsidP="009B2C03">
      <w:pPr>
        <w:pStyle w:val="CoverSubtitle3"/>
        <w:ind w:left="4050"/>
      </w:pPr>
      <w:r w:rsidRPr="00ED7DE7">
        <w:t>Classroom Visits: Summary of Findings</w:t>
      </w:r>
    </w:p>
    <w:p w14:paraId="3F10CA90" w14:textId="77777777" w:rsidR="009B2C03" w:rsidRPr="00ED7DE7" w:rsidRDefault="009B2C03" w:rsidP="009B2C03">
      <w:pPr>
        <w:pStyle w:val="CoverSubtitle2-SIOR"/>
        <w:shd w:val="clear" w:color="auto" w:fill="2F5597"/>
        <w:ind w:left="4050"/>
      </w:pPr>
      <w:r w:rsidRPr="00ED7DE7">
        <w:t>Districtwide Instructional Observation Report</w:t>
      </w:r>
    </w:p>
    <w:p w14:paraId="0237D0C1" w14:textId="77777777" w:rsidR="009B2C03" w:rsidRPr="00ED7DE7" w:rsidRDefault="009B2C03" w:rsidP="009B2C03">
      <w:pPr>
        <w:pStyle w:val="CoverDate"/>
        <w:spacing w:before="1080"/>
        <w:ind w:left="4050"/>
      </w:pPr>
      <w:bookmarkStart w:id="52" w:name="MonthName1"/>
      <w:r w:rsidRPr="000671F8">
        <w:t>December</w:t>
      </w:r>
      <w:bookmarkEnd w:id="52"/>
      <w:r w:rsidRPr="000671F8">
        <w:t xml:space="preserve"> </w:t>
      </w:r>
      <w:r w:rsidRPr="00ED7DE7">
        <w:t>2023</w:t>
      </w:r>
    </w:p>
    <w:p w14:paraId="325038CE" w14:textId="77777777" w:rsidR="009B2C03" w:rsidRPr="00ED7DE7" w:rsidRDefault="009B2C03" w:rsidP="009B2C03">
      <w:pPr>
        <w:pStyle w:val="CoverBottomLogo"/>
        <w:spacing w:before="6200"/>
        <w:ind w:left="450"/>
        <w:sectPr w:rsidR="009B2C03" w:rsidRPr="00ED7DE7" w:rsidSect="003A5E6D">
          <w:footerReference w:type="default" r:id="rId25"/>
          <w:pgSz w:w="12240" w:h="15840" w:code="1"/>
          <w:pgMar w:top="720" w:right="1008" w:bottom="720" w:left="1008" w:header="720" w:footer="720" w:gutter="0"/>
          <w:pgNumType w:start="1"/>
          <w:cols w:space="720"/>
          <w:docGrid w:linePitch="360"/>
        </w:sectPr>
      </w:pPr>
    </w:p>
    <w:p w14:paraId="4AA0159F" w14:textId="77777777" w:rsidR="009B2C03" w:rsidRPr="00ED7DE7" w:rsidRDefault="009B2C03" w:rsidP="009B2C03">
      <w:pPr>
        <w:pStyle w:val="CoverBottomLogo"/>
        <w:spacing w:before="6200"/>
        <w:ind w:left="450"/>
      </w:pPr>
      <w:r w:rsidRPr="00ED7DE7">
        <w:rPr>
          <w:noProof/>
        </w:rPr>
        <w:drawing>
          <wp:inline distT="0" distB="0" distL="0" distR="0" wp14:anchorId="6AE5A1AD" wp14:editId="5C5F39C4">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125ED8B1" w14:textId="77777777" w:rsidR="00824B04" w:rsidRPr="000B0BAE" w:rsidRDefault="009B2C03" w:rsidP="00824B04">
      <w:pPr>
        <w:pStyle w:val="Cover-AIRaddress"/>
        <w:spacing w:before="6060"/>
        <w:ind w:left="0"/>
      </w:pPr>
      <w:r w:rsidRPr="00ED7DE7">
        <w:br w:type="column"/>
      </w:r>
      <w:r w:rsidRPr="00ED7DE7">
        <w:t>201 Jones Road</w:t>
      </w:r>
      <w:r w:rsidRPr="00ED7DE7">
        <w:br/>
        <w:t>Waltham, Massachusetts</w:t>
      </w:r>
      <w:r w:rsidRPr="00ED7DE7">
        <w:br/>
      </w:r>
      <w:r w:rsidR="00824B04" w:rsidRPr="000B0BAE">
        <w:t>781-373-7000 | TTY 877.334.3499</w:t>
      </w:r>
    </w:p>
    <w:p w14:paraId="7A6A5CFC" w14:textId="5BABCA80" w:rsidR="009B2C03" w:rsidRPr="00ED7DE7" w:rsidRDefault="00000000" w:rsidP="00824B04">
      <w:pPr>
        <w:pStyle w:val="Cover-AIRaddress"/>
        <w:spacing w:before="6200"/>
        <w:ind w:left="0"/>
        <w:rPr>
          <w:sz w:val="18"/>
        </w:rPr>
        <w:sectPr w:rsidR="009B2C03" w:rsidRPr="00ED7DE7" w:rsidSect="003A5E6D">
          <w:footerReference w:type="default" r:id="rId27"/>
          <w:type w:val="continuous"/>
          <w:pgSz w:w="12240" w:h="15840" w:code="1"/>
          <w:pgMar w:top="720" w:right="1008" w:bottom="720" w:left="1008" w:header="720" w:footer="720" w:gutter="0"/>
          <w:cols w:num="2" w:space="0" w:equalWidth="0">
            <w:col w:w="4032" w:space="0"/>
            <w:col w:w="6192"/>
          </w:cols>
          <w:docGrid w:linePitch="360"/>
        </w:sectPr>
      </w:pPr>
      <w:hyperlink r:id="rId28" w:history="1">
        <w:r w:rsidR="001A568E" w:rsidRPr="00D16BCA">
          <w:rPr>
            <w:rStyle w:val="Hyperlink"/>
            <w:rFonts w:ascii="Franklin Gothic Demi" w:hAnsi="Franklin Gothic Demi"/>
          </w:rPr>
          <w:t>www.air.org</w:t>
        </w:r>
      </w:hyperlink>
    </w:p>
    <w:bookmarkEnd w:id="51"/>
    <w:p w14:paraId="5D7E22C9" w14:textId="77777777" w:rsidR="009B2C03" w:rsidRPr="00ED7DE7" w:rsidRDefault="009B2C03" w:rsidP="009B2C03">
      <w:pPr>
        <w:pStyle w:val="TOCHeading"/>
      </w:pPr>
      <w:r w:rsidRPr="00ED7DE7">
        <w:lastRenderedPageBreak/>
        <w:t>Contents</w:t>
      </w:r>
    </w:p>
    <w:p w14:paraId="1E3B855C" w14:textId="77777777" w:rsidR="00680116" w:rsidRPr="000671F8" w:rsidRDefault="00680116" w:rsidP="00680116">
      <w:pPr>
        <w:spacing w:after="120"/>
        <w:jc w:val="right"/>
        <w:rPr>
          <w:rFonts w:ascii="Calibri" w:eastAsia="Times New Roman" w:hAnsi="Calibri" w:cs="Calibri"/>
          <w:b/>
          <w:bCs/>
          <w:szCs w:val="20"/>
        </w:rPr>
      </w:pPr>
      <w:r w:rsidRPr="000671F8">
        <w:rPr>
          <w:rFonts w:ascii="Calibri" w:eastAsia="Times New Roman" w:hAnsi="Calibri" w:cs="Calibri"/>
          <w:b/>
          <w:bCs/>
          <w:szCs w:val="20"/>
        </w:rPr>
        <w:t>Page</w:t>
      </w:r>
    </w:p>
    <w:p w14:paraId="6C77DC82" w14:textId="5EBD5D1E" w:rsidR="00680116" w:rsidRPr="000671F8" w:rsidRDefault="00680116" w:rsidP="00680116">
      <w:pPr>
        <w:pStyle w:val="TOC1"/>
        <w:rPr>
          <w:rFonts w:eastAsiaTheme="minorEastAsia"/>
          <w:noProof/>
          <w:kern w:val="2"/>
          <w14:ligatures w14:val="standardContextual"/>
        </w:rPr>
      </w:pPr>
      <w:r w:rsidRPr="000671F8">
        <w:rPr>
          <w:rFonts w:ascii="Calibri" w:eastAsia="Times New Roman" w:hAnsi="Calibri" w:cs="Calibri"/>
          <w:b/>
          <w:bCs/>
          <w:szCs w:val="20"/>
        </w:rPr>
        <w:fldChar w:fldCharType="begin"/>
      </w:r>
      <w:r w:rsidRPr="000671F8">
        <w:rPr>
          <w:rFonts w:ascii="Calibri" w:eastAsia="Times New Roman" w:hAnsi="Calibri" w:cs="Calibri"/>
          <w:b/>
          <w:bCs/>
          <w:szCs w:val="20"/>
        </w:rPr>
        <w:instrText xml:space="preserve"> TOC \h \z \t "Heading 2 - SIOR,1" </w:instrText>
      </w:r>
      <w:r w:rsidRPr="000671F8">
        <w:rPr>
          <w:rFonts w:ascii="Calibri" w:eastAsia="Times New Roman" w:hAnsi="Calibri" w:cs="Calibri"/>
          <w:b/>
          <w:bCs/>
          <w:szCs w:val="20"/>
        </w:rPr>
        <w:fldChar w:fldCharType="separate"/>
      </w:r>
      <w:hyperlink w:anchor="_Toc153402750" w:history="1">
        <w:r w:rsidRPr="000671F8">
          <w:rPr>
            <w:rStyle w:val="Hyperlink"/>
            <w:noProof/>
          </w:rPr>
          <w:t>Introduction</w:t>
        </w:r>
        <w:r w:rsidRPr="000671F8">
          <w:rPr>
            <w:noProof/>
            <w:webHidden/>
          </w:rPr>
          <w:tab/>
          <w:t>B-</w:t>
        </w:r>
        <w:r w:rsidRPr="000671F8">
          <w:rPr>
            <w:noProof/>
            <w:webHidden/>
          </w:rPr>
          <w:fldChar w:fldCharType="begin"/>
        </w:r>
        <w:r w:rsidRPr="000671F8">
          <w:rPr>
            <w:noProof/>
            <w:webHidden/>
          </w:rPr>
          <w:instrText xml:space="preserve"> PAGEREF _Toc153402750 \h </w:instrText>
        </w:r>
        <w:r w:rsidRPr="000671F8">
          <w:rPr>
            <w:noProof/>
            <w:webHidden/>
          </w:rPr>
        </w:r>
        <w:r w:rsidRPr="000671F8">
          <w:rPr>
            <w:noProof/>
            <w:webHidden/>
          </w:rPr>
          <w:fldChar w:fldCharType="separate"/>
        </w:r>
        <w:r w:rsidR="00907DAA">
          <w:rPr>
            <w:noProof/>
            <w:webHidden/>
          </w:rPr>
          <w:t>3</w:t>
        </w:r>
        <w:r w:rsidRPr="000671F8">
          <w:rPr>
            <w:noProof/>
            <w:webHidden/>
          </w:rPr>
          <w:fldChar w:fldCharType="end"/>
        </w:r>
      </w:hyperlink>
    </w:p>
    <w:p w14:paraId="4D534902" w14:textId="1BCDE86E" w:rsidR="00680116" w:rsidRPr="000671F8" w:rsidRDefault="00000000" w:rsidP="00680116">
      <w:pPr>
        <w:pStyle w:val="TOC1"/>
        <w:rPr>
          <w:rFonts w:eastAsiaTheme="minorEastAsia"/>
          <w:noProof/>
          <w:kern w:val="2"/>
          <w14:ligatures w14:val="standardContextual"/>
        </w:rPr>
      </w:pPr>
      <w:hyperlink w:anchor="_Toc153402751" w:history="1">
        <w:r w:rsidR="00680116" w:rsidRPr="000671F8">
          <w:rPr>
            <w:rStyle w:val="Hyperlink"/>
            <w:noProof/>
          </w:rPr>
          <w:t>Positive Climate</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_Toc153402751 \h </w:instrText>
        </w:r>
        <w:r w:rsidR="00680116" w:rsidRPr="000671F8">
          <w:rPr>
            <w:noProof/>
            <w:webHidden/>
          </w:rPr>
        </w:r>
        <w:r w:rsidR="00680116" w:rsidRPr="000671F8">
          <w:rPr>
            <w:noProof/>
            <w:webHidden/>
          </w:rPr>
          <w:fldChar w:fldCharType="separate"/>
        </w:r>
        <w:r w:rsidR="00907DAA">
          <w:rPr>
            <w:noProof/>
            <w:webHidden/>
          </w:rPr>
          <w:t>5</w:t>
        </w:r>
        <w:r w:rsidR="00680116" w:rsidRPr="000671F8">
          <w:rPr>
            <w:noProof/>
            <w:webHidden/>
          </w:rPr>
          <w:fldChar w:fldCharType="end"/>
        </w:r>
      </w:hyperlink>
    </w:p>
    <w:p w14:paraId="0F24AD38" w14:textId="3ECC6582" w:rsidR="00680116" w:rsidRPr="000671F8" w:rsidRDefault="00000000" w:rsidP="00680116">
      <w:pPr>
        <w:pStyle w:val="TOC1"/>
        <w:rPr>
          <w:rFonts w:eastAsiaTheme="minorEastAsia"/>
          <w:noProof/>
          <w:kern w:val="2"/>
          <w14:ligatures w14:val="standardContextual"/>
        </w:rPr>
      </w:pPr>
      <w:hyperlink w:anchor="_Toc153402752" w:history="1">
        <w:r w:rsidR="00680116" w:rsidRPr="000671F8">
          <w:rPr>
            <w:rStyle w:val="Hyperlink"/>
            <w:noProof/>
          </w:rPr>
          <w:t>Teacher Sensitivity</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_Toc153402752 \h </w:instrText>
        </w:r>
        <w:r w:rsidR="00680116" w:rsidRPr="000671F8">
          <w:rPr>
            <w:noProof/>
            <w:webHidden/>
          </w:rPr>
        </w:r>
        <w:r w:rsidR="00680116" w:rsidRPr="000671F8">
          <w:rPr>
            <w:noProof/>
            <w:webHidden/>
          </w:rPr>
          <w:fldChar w:fldCharType="separate"/>
        </w:r>
        <w:r w:rsidR="00907DAA">
          <w:rPr>
            <w:noProof/>
            <w:webHidden/>
          </w:rPr>
          <w:t>6</w:t>
        </w:r>
        <w:r w:rsidR="00680116" w:rsidRPr="000671F8">
          <w:rPr>
            <w:noProof/>
            <w:webHidden/>
          </w:rPr>
          <w:fldChar w:fldCharType="end"/>
        </w:r>
      </w:hyperlink>
    </w:p>
    <w:p w14:paraId="0D15E882" w14:textId="53DCFBCF" w:rsidR="00680116" w:rsidRPr="000671F8" w:rsidRDefault="00000000" w:rsidP="00680116">
      <w:pPr>
        <w:pStyle w:val="TOC1"/>
        <w:rPr>
          <w:rFonts w:eastAsiaTheme="minorEastAsia"/>
          <w:noProof/>
          <w:kern w:val="2"/>
          <w14:ligatures w14:val="standardContextual"/>
        </w:rPr>
      </w:pPr>
      <w:hyperlink w:anchor="_Toc153402753" w:history="1">
        <w:r w:rsidR="00680116" w:rsidRPr="000671F8">
          <w:rPr>
            <w:rStyle w:val="Hyperlink"/>
            <w:noProof/>
          </w:rPr>
          <w:t>Regard for Student Perspectives</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_Toc153402753 \h </w:instrText>
        </w:r>
        <w:r w:rsidR="00680116" w:rsidRPr="000671F8">
          <w:rPr>
            <w:noProof/>
            <w:webHidden/>
          </w:rPr>
        </w:r>
        <w:r w:rsidR="00680116" w:rsidRPr="000671F8">
          <w:rPr>
            <w:noProof/>
            <w:webHidden/>
          </w:rPr>
          <w:fldChar w:fldCharType="separate"/>
        </w:r>
        <w:r w:rsidR="00907DAA">
          <w:rPr>
            <w:noProof/>
            <w:webHidden/>
          </w:rPr>
          <w:t>7</w:t>
        </w:r>
        <w:r w:rsidR="00680116" w:rsidRPr="000671F8">
          <w:rPr>
            <w:noProof/>
            <w:webHidden/>
          </w:rPr>
          <w:fldChar w:fldCharType="end"/>
        </w:r>
      </w:hyperlink>
    </w:p>
    <w:p w14:paraId="1C856852" w14:textId="43BF7B13" w:rsidR="00680116" w:rsidRPr="000671F8" w:rsidRDefault="00000000" w:rsidP="00680116">
      <w:pPr>
        <w:pStyle w:val="TOC1"/>
        <w:rPr>
          <w:rFonts w:eastAsiaTheme="minorEastAsia"/>
          <w:noProof/>
          <w:kern w:val="2"/>
          <w14:ligatures w14:val="standardContextual"/>
        </w:rPr>
      </w:pPr>
      <w:hyperlink w:anchor="_Toc153402754" w:history="1">
        <w:r w:rsidR="00680116" w:rsidRPr="000671F8">
          <w:rPr>
            <w:rStyle w:val="Hyperlink"/>
            <w:noProof/>
          </w:rPr>
          <w:t>Negative Climate</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_Toc153402754 \h </w:instrText>
        </w:r>
        <w:r w:rsidR="00680116" w:rsidRPr="000671F8">
          <w:rPr>
            <w:noProof/>
            <w:webHidden/>
          </w:rPr>
        </w:r>
        <w:r w:rsidR="00680116" w:rsidRPr="000671F8">
          <w:rPr>
            <w:noProof/>
            <w:webHidden/>
          </w:rPr>
          <w:fldChar w:fldCharType="separate"/>
        </w:r>
        <w:r w:rsidR="00907DAA">
          <w:rPr>
            <w:noProof/>
            <w:webHidden/>
          </w:rPr>
          <w:t>8</w:t>
        </w:r>
        <w:r w:rsidR="00680116" w:rsidRPr="000671F8">
          <w:rPr>
            <w:noProof/>
            <w:webHidden/>
          </w:rPr>
          <w:fldChar w:fldCharType="end"/>
        </w:r>
      </w:hyperlink>
    </w:p>
    <w:p w14:paraId="44FFC1E5" w14:textId="19DF7725" w:rsidR="00680116" w:rsidRPr="000671F8" w:rsidRDefault="00000000" w:rsidP="00680116">
      <w:pPr>
        <w:pStyle w:val="TOC1"/>
        <w:rPr>
          <w:rFonts w:eastAsiaTheme="minorEastAsia"/>
          <w:noProof/>
          <w:kern w:val="2"/>
          <w14:ligatures w14:val="standardContextual"/>
        </w:rPr>
      </w:pPr>
      <w:hyperlink w:anchor="_Toc153402755" w:history="1">
        <w:r w:rsidR="00680116" w:rsidRPr="000671F8">
          <w:rPr>
            <w:rStyle w:val="Hyperlink"/>
            <w:noProof/>
          </w:rPr>
          <w:t>Behavior Management</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_Toc153402755 \h </w:instrText>
        </w:r>
        <w:r w:rsidR="00680116" w:rsidRPr="000671F8">
          <w:rPr>
            <w:noProof/>
            <w:webHidden/>
          </w:rPr>
        </w:r>
        <w:r w:rsidR="00680116" w:rsidRPr="000671F8">
          <w:rPr>
            <w:noProof/>
            <w:webHidden/>
          </w:rPr>
          <w:fldChar w:fldCharType="separate"/>
        </w:r>
        <w:r w:rsidR="00907DAA">
          <w:rPr>
            <w:noProof/>
            <w:webHidden/>
          </w:rPr>
          <w:t>9</w:t>
        </w:r>
        <w:r w:rsidR="00680116" w:rsidRPr="000671F8">
          <w:rPr>
            <w:noProof/>
            <w:webHidden/>
          </w:rPr>
          <w:fldChar w:fldCharType="end"/>
        </w:r>
      </w:hyperlink>
    </w:p>
    <w:p w14:paraId="22BE3932" w14:textId="3BB2AE44" w:rsidR="00680116" w:rsidRPr="000671F8" w:rsidRDefault="00000000" w:rsidP="00680116">
      <w:pPr>
        <w:pStyle w:val="TOC1"/>
        <w:rPr>
          <w:rFonts w:eastAsiaTheme="minorEastAsia"/>
          <w:noProof/>
          <w:kern w:val="2"/>
          <w14:ligatures w14:val="standardContextual"/>
        </w:rPr>
      </w:pPr>
      <w:hyperlink w:anchor="_Toc153402756" w:history="1">
        <w:r w:rsidR="00680116" w:rsidRPr="000671F8">
          <w:rPr>
            <w:rStyle w:val="Hyperlink"/>
            <w:noProof/>
          </w:rPr>
          <w:t>Productivity</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_Toc153402756 \h </w:instrText>
        </w:r>
        <w:r w:rsidR="00680116" w:rsidRPr="000671F8">
          <w:rPr>
            <w:noProof/>
            <w:webHidden/>
          </w:rPr>
        </w:r>
        <w:r w:rsidR="00680116" w:rsidRPr="000671F8">
          <w:rPr>
            <w:noProof/>
            <w:webHidden/>
          </w:rPr>
          <w:fldChar w:fldCharType="separate"/>
        </w:r>
        <w:r w:rsidR="00907DAA">
          <w:rPr>
            <w:noProof/>
            <w:webHidden/>
          </w:rPr>
          <w:t>10</w:t>
        </w:r>
        <w:r w:rsidR="00680116" w:rsidRPr="000671F8">
          <w:rPr>
            <w:noProof/>
            <w:webHidden/>
          </w:rPr>
          <w:fldChar w:fldCharType="end"/>
        </w:r>
      </w:hyperlink>
    </w:p>
    <w:p w14:paraId="76A5062E" w14:textId="79106DED" w:rsidR="00680116" w:rsidRPr="000671F8" w:rsidRDefault="00000000" w:rsidP="00680116">
      <w:pPr>
        <w:pStyle w:val="TOC1"/>
        <w:rPr>
          <w:rFonts w:eastAsiaTheme="minorEastAsia"/>
          <w:noProof/>
          <w:kern w:val="2"/>
          <w14:ligatures w14:val="standardContextual"/>
        </w:rPr>
      </w:pPr>
      <w:hyperlink w:anchor="_Toc153402757" w:history="1">
        <w:r w:rsidR="00680116" w:rsidRPr="000671F8">
          <w:rPr>
            <w:rStyle w:val="Hyperlink"/>
            <w:noProof/>
          </w:rPr>
          <w:t>Instructional Learning Formats</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_Toc153402757 \h </w:instrText>
        </w:r>
        <w:r w:rsidR="00680116" w:rsidRPr="000671F8">
          <w:rPr>
            <w:noProof/>
            <w:webHidden/>
          </w:rPr>
        </w:r>
        <w:r w:rsidR="00680116" w:rsidRPr="000671F8">
          <w:rPr>
            <w:noProof/>
            <w:webHidden/>
          </w:rPr>
          <w:fldChar w:fldCharType="separate"/>
        </w:r>
        <w:r w:rsidR="00907DAA">
          <w:rPr>
            <w:noProof/>
            <w:webHidden/>
          </w:rPr>
          <w:t>11</w:t>
        </w:r>
        <w:r w:rsidR="00680116" w:rsidRPr="000671F8">
          <w:rPr>
            <w:noProof/>
            <w:webHidden/>
          </w:rPr>
          <w:fldChar w:fldCharType="end"/>
        </w:r>
      </w:hyperlink>
    </w:p>
    <w:p w14:paraId="33EB1CCE" w14:textId="2D6D4A3A" w:rsidR="00680116" w:rsidRPr="000671F8" w:rsidRDefault="00000000" w:rsidP="00680116">
      <w:pPr>
        <w:pStyle w:val="TOC1"/>
        <w:rPr>
          <w:rFonts w:eastAsiaTheme="minorEastAsia"/>
          <w:noProof/>
          <w:kern w:val="2"/>
          <w14:ligatures w14:val="standardContextual"/>
        </w:rPr>
      </w:pPr>
      <w:hyperlink w:anchor="_Toc153402758" w:history="1">
        <w:r w:rsidR="00680116" w:rsidRPr="000671F8">
          <w:rPr>
            <w:rStyle w:val="Hyperlink"/>
            <w:noProof/>
          </w:rPr>
          <w:t>Concept Development</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_Toc153402758 \h </w:instrText>
        </w:r>
        <w:r w:rsidR="00680116" w:rsidRPr="000671F8">
          <w:rPr>
            <w:noProof/>
            <w:webHidden/>
          </w:rPr>
        </w:r>
        <w:r w:rsidR="00680116" w:rsidRPr="000671F8">
          <w:rPr>
            <w:noProof/>
            <w:webHidden/>
          </w:rPr>
          <w:fldChar w:fldCharType="separate"/>
        </w:r>
        <w:r w:rsidR="00907DAA">
          <w:rPr>
            <w:noProof/>
            <w:webHidden/>
          </w:rPr>
          <w:t>12</w:t>
        </w:r>
        <w:r w:rsidR="00680116" w:rsidRPr="000671F8">
          <w:rPr>
            <w:noProof/>
            <w:webHidden/>
          </w:rPr>
          <w:fldChar w:fldCharType="end"/>
        </w:r>
      </w:hyperlink>
    </w:p>
    <w:p w14:paraId="5DBCDBAF" w14:textId="310A8532" w:rsidR="00680116" w:rsidRPr="000671F8" w:rsidRDefault="00000000" w:rsidP="00680116">
      <w:pPr>
        <w:pStyle w:val="TOC1"/>
        <w:rPr>
          <w:rFonts w:eastAsiaTheme="minorEastAsia"/>
          <w:noProof/>
          <w:kern w:val="2"/>
          <w14:ligatures w14:val="standardContextual"/>
        </w:rPr>
      </w:pPr>
      <w:hyperlink w:anchor="_Toc153402759" w:history="1">
        <w:r w:rsidR="00680116" w:rsidRPr="000671F8">
          <w:rPr>
            <w:rStyle w:val="Hyperlink"/>
            <w:noProof/>
          </w:rPr>
          <w:t>Content Understanding</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_Toc153402759 \h </w:instrText>
        </w:r>
        <w:r w:rsidR="00680116" w:rsidRPr="000671F8">
          <w:rPr>
            <w:noProof/>
            <w:webHidden/>
          </w:rPr>
        </w:r>
        <w:r w:rsidR="00680116" w:rsidRPr="000671F8">
          <w:rPr>
            <w:noProof/>
            <w:webHidden/>
          </w:rPr>
          <w:fldChar w:fldCharType="separate"/>
        </w:r>
        <w:r w:rsidR="00907DAA">
          <w:rPr>
            <w:noProof/>
            <w:webHidden/>
          </w:rPr>
          <w:t>13</w:t>
        </w:r>
        <w:r w:rsidR="00680116" w:rsidRPr="000671F8">
          <w:rPr>
            <w:noProof/>
            <w:webHidden/>
          </w:rPr>
          <w:fldChar w:fldCharType="end"/>
        </w:r>
      </w:hyperlink>
    </w:p>
    <w:p w14:paraId="3144A20A" w14:textId="72B8ADCA" w:rsidR="00680116" w:rsidRPr="000671F8" w:rsidRDefault="00000000" w:rsidP="00680116">
      <w:pPr>
        <w:pStyle w:val="TOC1"/>
        <w:rPr>
          <w:rFonts w:eastAsiaTheme="minorEastAsia"/>
          <w:noProof/>
          <w:kern w:val="2"/>
          <w14:ligatures w14:val="standardContextual"/>
        </w:rPr>
      </w:pPr>
      <w:hyperlink w:anchor="_Toc153402760" w:history="1">
        <w:r w:rsidR="00680116" w:rsidRPr="000671F8">
          <w:rPr>
            <w:rStyle w:val="Hyperlink"/>
            <w:noProof/>
          </w:rPr>
          <w:t>Analysis and Inquiry</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_Toc153402760 \h </w:instrText>
        </w:r>
        <w:r w:rsidR="00680116" w:rsidRPr="000671F8">
          <w:rPr>
            <w:noProof/>
            <w:webHidden/>
          </w:rPr>
        </w:r>
        <w:r w:rsidR="00680116" w:rsidRPr="000671F8">
          <w:rPr>
            <w:noProof/>
            <w:webHidden/>
          </w:rPr>
          <w:fldChar w:fldCharType="separate"/>
        </w:r>
        <w:r w:rsidR="00907DAA">
          <w:rPr>
            <w:noProof/>
            <w:webHidden/>
          </w:rPr>
          <w:t>14</w:t>
        </w:r>
        <w:r w:rsidR="00680116" w:rsidRPr="000671F8">
          <w:rPr>
            <w:noProof/>
            <w:webHidden/>
          </w:rPr>
          <w:fldChar w:fldCharType="end"/>
        </w:r>
      </w:hyperlink>
    </w:p>
    <w:p w14:paraId="31092ED4" w14:textId="60E1141F" w:rsidR="00680116" w:rsidRPr="000671F8" w:rsidRDefault="00000000" w:rsidP="00680116">
      <w:pPr>
        <w:pStyle w:val="TOC1"/>
        <w:rPr>
          <w:rFonts w:eastAsiaTheme="minorEastAsia"/>
          <w:noProof/>
          <w:kern w:val="2"/>
          <w14:ligatures w14:val="standardContextual"/>
        </w:rPr>
      </w:pPr>
      <w:hyperlink w:anchor="_Toc153402761" w:history="1">
        <w:r w:rsidR="00680116" w:rsidRPr="000671F8">
          <w:rPr>
            <w:rStyle w:val="Hyperlink"/>
            <w:noProof/>
          </w:rPr>
          <w:t>Quality of Feedback</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_Toc153402761 \h </w:instrText>
        </w:r>
        <w:r w:rsidR="00680116" w:rsidRPr="000671F8">
          <w:rPr>
            <w:noProof/>
            <w:webHidden/>
          </w:rPr>
        </w:r>
        <w:r w:rsidR="00680116" w:rsidRPr="000671F8">
          <w:rPr>
            <w:noProof/>
            <w:webHidden/>
          </w:rPr>
          <w:fldChar w:fldCharType="separate"/>
        </w:r>
        <w:r w:rsidR="00907DAA">
          <w:rPr>
            <w:noProof/>
            <w:webHidden/>
          </w:rPr>
          <w:t>15</w:t>
        </w:r>
        <w:r w:rsidR="00680116" w:rsidRPr="000671F8">
          <w:rPr>
            <w:noProof/>
            <w:webHidden/>
          </w:rPr>
          <w:fldChar w:fldCharType="end"/>
        </w:r>
      </w:hyperlink>
    </w:p>
    <w:p w14:paraId="485642A6" w14:textId="3391594C" w:rsidR="00680116" w:rsidRPr="000671F8" w:rsidRDefault="00000000" w:rsidP="00680116">
      <w:pPr>
        <w:pStyle w:val="TOC1"/>
        <w:rPr>
          <w:rFonts w:eastAsiaTheme="minorEastAsia"/>
          <w:noProof/>
          <w:kern w:val="2"/>
          <w14:ligatures w14:val="standardContextual"/>
        </w:rPr>
      </w:pPr>
      <w:hyperlink w:anchor="_Toc153402762" w:history="1">
        <w:r w:rsidR="00680116" w:rsidRPr="000671F8">
          <w:rPr>
            <w:rStyle w:val="Hyperlink"/>
            <w:noProof/>
          </w:rPr>
          <w:t>Language Modeling</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_Toc153402762 \h </w:instrText>
        </w:r>
        <w:r w:rsidR="00680116" w:rsidRPr="000671F8">
          <w:rPr>
            <w:noProof/>
            <w:webHidden/>
          </w:rPr>
        </w:r>
        <w:r w:rsidR="00680116" w:rsidRPr="000671F8">
          <w:rPr>
            <w:noProof/>
            <w:webHidden/>
          </w:rPr>
          <w:fldChar w:fldCharType="separate"/>
        </w:r>
        <w:r w:rsidR="00907DAA">
          <w:rPr>
            <w:noProof/>
            <w:webHidden/>
          </w:rPr>
          <w:t>16</w:t>
        </w:r>
        <w:r w:rsidR="00680116" w:rsidRPr="000671F8">
          <w:rPr>
            <w:noProof/>
            <w:webHidden/>
          </w:rPr>
          <w:fldChar w:fldCharType="end"/>
        </w:r>
      </w:hyperlink>
    </w:p>
    <w:p w14:paraId="3047A6A8" w14:textId="3D0ACBC1" w:rsidR="00680116" w:rsidRPr="000671F8" w:rsidRDefault="00000000" w:rsidP="00680116">
      <w:pPr>
        <w:pStyle w:val="TOC1"/>
        <w:rPr>
          <w:rFonts w:eastAsiaTheme="minorEastAsia"/>
          <w:noProof/>
          <w:kern w:val="2"/>
          <w14:ligatures w14:val="standardContextual"/>
        </w:rPr>
      </w:pPr>
      <w:hyperlink w:anchor="_Toc153402763" w:history="1">
        <w:r w:rsidR="00680116" w:rsidRPr="000671F8">
          <w:rPr>
            <w:rStyle w:val="Hyperlink"/>
            <w:noProof/>
          </w:rPr>
          <w:t>Instructional Dialogue</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_Toc153402763 \h </w:instrText>
        </w:r>
        <w:r w:rsidR="00680116" w:rsidRPr="000671F8">
          <w:rPr>
            <w:noProof/>
            <w:webHidden/>
          </w:rPr>
        </w:r>
        <w:r w:rsidR="00680116" w:rsidRPr="000671F8">
          <w:rPr>
            <w:noProof/>
            <w:webHidden/>
          </w:rPr>
          <w:fldChar w:fldCharType="separate"/>
        </w:r>
        <w:r w:rsidR="00907DAA">
          <w:rPr>
            <w:noProof/>
            <w:webHidden/>
          </w:rPr>
          <w:t>17</w:t>
        </w:r>
        <w:r w:rsidR="00680116" w:rsidRPr="000671F8">
          <w:rPr>
            <w:noProof/>
            <w:webHidden/>
          </w:rPr>
          <w:fldChar w:fldCharType="end"/>
        </w:r>
      </w:hyperlink>
    </w:p>
    <w:p w14:paraId="47D15864" w14:textId="061CC004" w:rsidR="00680116" w:rsidRPr="000671F8" w:rsidRDefault="00000000" w:rsidP="00680116">
      <w:pPr>
        <w:pStyle w:val="TOC1"/>
        <w:rPr>
          <w:rFonts w:eastAsiaTheme="minorEastAsia"/>
          <w:noProof/>
          <w:kern w:val="2"/>
          <w14:ligatures w14:val="standardContextual"/>
        </w:rPr>
      </w:pPr>
      <w:hyperlink w:anchor="_Toc153402764" w:history="1">
        <w:r w:rsidR="00680116" w:rsidRPr="000671F8">
          <w:rPr>
            <w:rStyle w:val="Hyperlink"/>
            <w:noProof/>
          </w:rPr>
          <w:t>Student Engagement</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_Toc153402764 \h </w:instrText>
        </w:r>
        <w:r w:rsidR="00680116" w:rsidRPr="000671F8">
          <w:rPr>
            <w:noProof/>
            <w:webHidden/>
          </w:rPr>
        </w:r>
        <w:r w:rsidR="00680116" w:rsidRPr="000671F8">
          <w:rPr>
            <w:noProof/>
            <w:webHidden/>
          </w:rPr>
          <w:fldChar w:fldCharType="separate"/>
        </w:r>
        <w:r w:rsidR="00907DAA">
          <w:rPr>
            <w:noProof/>
            <w:webHidden/>
          </w:rPr>
          <w:t>18</w:t>
        </w:r>
        <w:r w:rsidR="00680116" w:rsidRPr="000671F8">
          <w:rPr>
            <w:noProof/>
            <w:webHidden/>
          </w:rPr>
          <w:fldChar w:fldCharType="end"/>
        </w:r>
      </w:hyperlink>
    </w:p>
    <w:p w14:paraId="4538DA9B" w14:textId="2EE1F529" w:rsidR="00680116" w:rsidRPr="000671F8" w:rsidRDefault="00000000" w:rsidP="00680116">
      <w:pPr>
        <w:pStyle w:val="TOC1"/>
        <w:rPr>
          <w:rFonts w:eastAsiaTheme="minorEastAsia"/>
          <w:noProof/>
          <w:kern w:val="2"/>
          <w14:ligatures w14:val="standardContextual"/>
        </w:rPr>
      </w:pPr>
      <w:hyperlink w:anchor="_Toc153402765" w:history="1">
        <w:r w:rsidR="00680116" w:rsidRPr="000671F8">
          <w:rPr>
            <w:rStyle w:val="Hyperlink"/>
            <w:noProof/>
          </w:rPr>
          <w:t>Summary of Average Ratings: Grades K–5</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_Toc153402765 \h </w:instrText>
        </w:r>
        <w:r w:rsidR="00680116" w:rsidRPr="000671F8">
          <w:rPr>
            <w:noProof/>
            <w:webHidden/>
          </w:rPr>
        </w:r>
        <w:r w:rsidR="00680116" w:rsidRPr="000671F8">
          <w:rPr>
            <w:noProof/>
            <w:webHidden/>
          </w:rPr>
          <w:fldChar w:fldCharType="separate"/>
        </w:r>
        <w:r w:rsidR="00907DAA">
          <w:rPr>
            <w:noProof/>
            <w:webHidden/>
          </w:rPr>
          <w:t>19</w:t>
        </w:r>
        <w:r w:rsidR="00680116" w:rsidRPr="000671F8">
          <w:rPr>
            <w:noProof/>
            <w:webHidden/>
          </w:rPr>
          <w:fldChar w:fldCharType="end"/>
        </w:r>
      </w:hyperlink>
    </w:p>
    <w:p w14:paraId="312743D3" w14:textId="2C47A0EA" w:rsidR="00680116" w:rsidRPr="000671F8" w:rsidRDefault="00000000" w:rsidP="00680116">
      <w:pPr>
        <w:pStyle w:val="TOC1"/>
        <w:rPr>
          <w:rFonts w:eastAsiaTheme="minorEastAsia"/>
          <w:noProof/>
          <w:kern w:val="2"/>
          <w14:ligatures w14:val="standardContextual"/>
        </w:rPr>
      </w:pPr>
      <w:hyperlink w:anchor="_Toc153402766" w:history="1">
        <w:r w:rsidR="00680116" w:rsidRPr="000671F8">
          <w:rPr>
            <w:rStyle w:val="Hyperlink"/>
            <w:noProof/>
          </w:rPr>
          <w:t>Summary of Average Ratings: Grades 6–8</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_Toc153402766 \h </w:instrText>
        </w:r>
        <w:r w:rsidR="00680116" w:rsidRPr="000671F8">
          <w:rPr>
            <w:noProof/>
            <w:webHidden/>
          </w:rPr>
        </w:r>
        <w:r w:rsidR="00680116" w:rsidRPr="000671F8">
          <w:rPr>
            <w:noProof/>
            <w:webHidden/>
          </w:rPr>
          <w:fldChar w:fldCharType="separate"/>
        </w:r>
        <w:r w:rsidR="00907DAA">
          <w:rPr>
            <w:noProof/>
            <w:webHidden/>
          </w:rPr>
          <w:t>20</w:t>
        </w:r>
        <w:r w:rsidR="00680116" w:rsidRPr="000671F8">
          <w:rPr>
            <w:noProof/>
            <w:webHidden/>
          </w:rPr>
          <w:fldChar w:fldCharType="end"/>
        </w:r>
      </w:hyperlink>
    </w:p>
    <w:p w14:paraId="4A61D57C" w14:textId="1AEDB831" w:rsidR="00680116" w:rsidRPr="000671F8" w:rsidRDefault="00000000" w:rsidP="00680116">
      <w:pPr>
        <w:pStyle w:val="TOC1"/>
        <w:rPr>
          <w:rFonts w:eastAsiaTheme="minorEastAsia"/>
          <w:noProof/>
          <w:kern w:val="2"/>
          <w14:ligatures w14:val="standardContextual"/>
        </w:rPr>
      </w:pPr>
      <w:hyperlink w:anchor="_Toc153402767" w:history="1">
        <w:r w:rsidR="00680116" w:rsidRPr="000671F8">
          <w:rPr>
            <w:rStyle w:val="Hyperlink"/>
            <w:noProof/>
          </w:rPr>
          <w:t>Summary of Average Ratings: Grades 9–12</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_Toc153402767 \h </w:instrText>
        </w:r>
        <w:r w:rsidR="00680116" w:rsidRPr="000671F8">
          <w:rPr>
            <w:noProof/>
            <w:webHidden/>
          </w:rPr>
        </w:r>
        <w:r w:rsidR="00680116" w:rsidRPr="000671F8">
          <w:rPr>
            <w:noProof/>
            <w:webHidden/>
          </w:rPr>
          <w:fldChar w:fldCharType="separate"/>
        </w:r>
        <w:r w:rsidR="00907DAA">
          <w:rPr>
            <w:noProof/>
            <w:webHidden/>
          </w:rPr>
          <w:t>21</w:t>
        </w:r>
        <w:r w:rsidR="00680116" w:rsidRPr="000671F8">
          <w:rPr>
            <w:noProof/>
            <w:webHidden/>
          </w:rPr>
          <w:fldChar w:fldCharType="end"/>
        </w:r>
      </w:hyperlink>
    </w:p>
    <w:p w14:paraId="2647DC1A" w14:textId="5A423829" w:rsidR="00680116" w:rsidRPr="000671F8" w:rsidRDefault="00000000" w:rsidP="00680116">
      <w:pPr>
        <w:pStyle w:val="TOC1"/>
        <w:rPr>
          <w:rFonts w:eastAsiaTheme="minorEastAsia"/>
          <w:noProof/>
          <w:kern w:val="2"/>
          <w14:ligatures w14:val="standardContextual"/>
        </w:rPr>
      </w:pPr>
      <w:hyperlink w:anchor="_Toc153402768" w:history="1">
        <w:r w:rsidR="00680116" w:rsidRPr="000671F8">
          <w:rPr>
            <w:rStyle w:val="Hyperlink"/>
            <w:noProof/>
          </w:rPr>
          <w:t>References</w:t>
        </w:r>
        <w:r w:rsidR="00680116" w:rsidRPr="000671F8">
          <w:rPr>
            <w:noProof/>
            <w:webHidden/>
          </w:rPr>
          <w:tab/>
          <w:t>B-</w:t>
        </w:r>
        <w:r w:rsidR="00680116" w:rsidRPr="000671F8">
          <w:rPr>
            <w:noProof/>
            <w:webHidden/>
          </w:rPr>
          <w:fldChar w:fldCharType="begin"/>
        </w:r>
        <w:r w:rsidR="00680116" w:rsidRPr="000671F8">
          <w:rPr>
            <w:noProof/>
            <w:webHidden/>
          </w:rPr>
          <w:instrText xml:space="preserve"> PAGEREF _Toc153402768 \h </w:instrText>
        </w:r>
        <w:r w:rsidR="00680116" w:rsidRPr="000671F8">
          <w:rPr>
            <w:noProof/>
            <w:webHidden/>
          </w:rPr>
        </w:r>
        <w:r w:rsidR="00680116" w:rsidRPr="000671F8">
          <w:rPr>
            <w:noProof/>
            <w:webHidden/>
          </w:rPr>
          <w:fldChar w:fldCharType="separate"/>
        </w:r>
        <w:r w:rsidR="00907DAA">
          <w:rPr>
            <w:noProof/>
            <w:webHidden/>
          </w:rPr>
          <w:t>22</w:t>
        </w:r>
        <w:r w:rsidR="00680116" w:rsidRPr="000671F8">
          <w:rPr>
            <w:noProof/>
            <w:webHidden/>
          </w:rPr>
          <w:fldChar w:fldCharType="end"/>
        </w:r>
      </w:hyperlink>
    </w:p>
    <w:p w14:paraId="2DD3940F" w14:textId="77777777" w:rsidR="00680116" w:rsidRPr="000671F8" w:rsidRDefault="00680116" w:rsidP="00680116">
      <w:pPr>
        <w:spacing w:after="120"/>
        <w:rPr>
          <w:rFonts w:ascii="Calibri" w:eastAsia="Times New Roman" w:hAnsi="Calibri" w:cs="Calibri"/>
          <w:b/>
          <w:bCs/>
          <w:szCs w:val="20"/>
        </w:rPr>
      </w:pPr>
      <w:r w:rsidRPr="000671F8">
        <w:rPr>
          <w:rFonts w:ascii="Calibri" w:eastAsia="Times New Roman" w:hAnsi="Calibri" w:cs="Calibri"/>
          <w:b/>
          <w:bCs/>
          <w:szCs w:val="20"/>
        </w:rPr>
        <w:fldChar w:fldCharType="end"/>
      </w:r>
    </w:p>
    <w:p w14:paraId="28E3C949" w14:textId="77777777" w:rsidR="00680116" w:rsidRPr="000671F8" w:rsidRDefault="00680116" w:rsidP="00680116">
      <w:pPr>
        <w:spacing w:after="160" w:line="259" w:lineRule="auto"/>
        <w:rPr>
          <w:rFonts w:ascii="Calibri" w:eastAsia="Times New Roman" w:hAnsi="Calibri" w:cs="Calibri"/>
          <w:b/>
          <w:bCs/>
          <w:szCs w:val="20"/>
        </w:rPr>
      </w:pPr>
    </w:p>
    <w:p w14:paraId="45ADB416" w14:textId="77777777" w:rsidR="00680116" w:rsidRPr="000671F8" w:rsidRDefault="00680116" w:rsidP="00680116">
      <w:pPr>
        <w:spacing w:after="120"/>
        <w:rPr>
          <w:rFonts w:ascii="Calibri" w:eastAsia="Times New Roman" w:hAnsi="Calibri" w:cs="Calibri"/>
          <w:b/>
          <w:bCs/>
          <w:szCs w:val="20"/>
        </w:rPr>
      </w:pPr>
    </w:p>
    <w:p w14:paraId="33E27D2B" w14:textId="77777777" w:rsidR="00680116" w:rsidRPr="000671F8" w:rsidRDefault="00680116" w:rsidP="00680116">
      <w:pPr>
        <w:spacing w:after="120"/>
        <w:jc w:val="right"/>
        <w:rPr>
          <w:rFonts w:ascii="Calibri" w:eastAsia="Times New Roman" w:hAnsi="Calibri" w:cs="Calibri"/>
          <w:b/>
          <w:bCs/>
          <w:szCs w:val="20"/>
        </w:rPr>
        <w:sectPr w:rsidR="00680116" w:rsidRPr="000671F8" w:rsidSect="003A5E6D">
          <w:headerReference w:type="default" r:id="rId29"/>
          <w:footerReference w:type="default" r:id="rId30"/>
          <w:footnotePr>
            <w:numRestart w:val="eachSect"/>
          </w:footnotePr>
          <w:pgSz w:w="12240" w:h="15840"/>
          <w:pgMar w:top="1080" w:right="1440" w:bottom="1080" w:left="1440" w:header="720" w:footer="720" w:gutter="0"/>
          <w:cols w:space="720"/>
          <w:docGrid w:linePitch="360"/>
        </w:sectPr>
      </w:pPr>
    </w:p>
    <w:p w14:paraId="12E8B7E9" w14:textId="77777777" w:rsidR="00680116" w:rsidRPr="000671F8" w:rsidRDefault="00680116" w:rsidP="00680116">
      <w:pPr>
        <w:pStyle w:val="Heading2-SIOR"/>
        <w:pageBreakBefore w:val="0"/>
      </w:pPr>
      <w:bookmarkStart w:id="53" w:name="_Toc411329825"/>
      <w:bookmarkStart w:id="54" w:name="_Toc430114874"/>
      <w:bookmarkStart w:id="55" w:name="_Toc496109989"/>
      <w:bookmarkStart w:id="56" w:name="_Toc153402750"/>
      <w:r w:rsidRPr="000671F8">
        <w:lastRenderedPageBreak/>
        <w:t>Introduction</w:t>
      </w:r>
      <w:bookmarkEnd w:id="53"/>
      <w:bookmarkEnd w:id="54"/>
      <w:bookmarkEnd w:id="55"/>
      <w:bookmarkEnd w:id="56"/>
    </w:p>
    <w:p w14:paraId="04E41E98" w14:textId="77777777" w:rsidR="00680116" w:rsidRPr="000671F8" w:rsidRDefault="00680116" w:rsidP="00680116">
      <w:pPr>
        <w:pStyle w:val="BodyText"/>
      </w:pPr>
      <w:r w:rsidRPr="000671F8">
        <w:t xml:space="preserve">The </w:t>
      </w:r>
      <w:r w:rsidRPr="000671F8">
        <w:rPr>
          <w:i/>
        </w:rPr>
        <w:t xml:space="preserve">Districtwide Instructional Observation Report </w:t>
      </w:r>
      <w:r w:rsidRPr="000671F8">
        <w:t xml:space="preserve">presents ratings for the classroom observations that were conducted by certified observers at American Institutes for Research (AIR) as part of the Massachusetts District Reviews. </w:t>
      </w:r>
    </w:p>
    <w:p w14:paraId="3E76627E" w14:textId="77777777" w:rsidR="00680116" w:rsidRPr="000671F8" w:rsidRDefault="00680116" w:rsidP="00680116">
      <w:pPr>
        <w:pStyle w:val="BodyText"/>
      </w:pPr>
      <w:bookmarkStart w:id="57" w:name="N_Observers1"/>
      <w:r w:rsidRPr="000671F8">
        <w:t>Three</w:t>
      </w:r>
      <w:bookmarkEnd w:id="57"/>
      <w:r w:rsidRPr="000671F8">
        <w:t xml:space="preserve"> observers visited </w:t>
      </w:r>
      <w:bookmarkStart w:id="58" w:name="District2"/>
      <w:r w:rsidRPr="000671F8">
        <w:t>Hoosac Valley Regional</w:t>
      </w:r>
      <w:bookmarkEnd w:id="58"/>
      <w:r w:rsidRPr="000671F8">
        <w:t xml:space="preserve"> Public Schools during the week of </w:t>
      </w:r>
      <w:bookmarkStart w:id="59" w:name="Obs_Dates1"/>
      <w:r w:rsidRPr="000671F8">
        <w:t>December 4, 2023</w:t>
      </w:r>
      <w:bookmarkEnd w:id="59"/>
      <w:r w:rsidRPr="000671F8">
        <w:t xml:space="preserve">. Observers conducted </w:t>
      </w:r>
      <w:bookmarkStart w:id="60" w:name="N_Observations1"/>
      <w:r w:rsidRPr="000671F8">
        <w:t>60</w:t>
      </w:r>
      <w:bookmarkEnd w:id="60"/>
      <w:r w:rsidRPr="000671F8">
        <w:t xml:space="preserve"> observations in a sample of classrooms across </w:t>
      </w:r>
      <w:bookmarkStart w:id="61" w:name="N_SchoolsObserved1"/>
      <w:r w:rsidRPr="000671F8">
        <w:t>three</w:t>
      </w:r>
      <w:bookmarkEnd w:id="61"/>
      <w:r w:rsidRPr="000671F8">
        <w:t xml:space="preserve"> schools. Observations were conducted in grades K-12 and focused primarily on literacy, English language arts, and mathematics instruction. </w:t>
      </w:r>
    </w:p>
    <w:p w14:paraId="5EAD5B3B" w14:textId="77777777" w:rsidR="00680116" w:rsidRPr="000671F8" w:rsidRDefault="00680116" w:rsidP="00680116">
      <w:pPr>
        <w:pStyle w:val="BodyText"/>
      </w:pPr>
      <w:r w:rsidRPr="000671F8">
        <w:t>The classroom observations were guided by the Classroom Assessment Scoring System (CLASS), developed by the Center for Advanced Study of Teaching and Learning (CASTL) at the University of Virginia. Three levels of CLASS Manuals were used: K–3, Upper Elementary, and Secondary. The K–3 tool was used to observe grades K–3, the Upper Elementary tool was used to observe grades 4–5, and the Secondary tool was used to observe grades 6–12.</w:t>
      </w:r>
    </w:p>
    <w:p w14:paraId="3B91D002" w14:textId="77777777" w:rsidR="00680116" w:rsidRPr="000671F8" w:rsidRDefault="00680116" w:rsidP="00680116">
      <w:pPr>
        <w:pStyle w:val="BodyText"/>
      </w:pPr>
      <w:r w:rsidRPr="000671F8">
        <w:t>The K–3 protocol includes 10 classroom dimensions related to three domains: Emotional Support, Classroom Organization, and Instructional Support (listed in Table 1).</w:t>
      </w:r>
    </w:p>
    <w:p w14:paraId="63E5B3F1" w14:textId="77777777" w:rsidR="00680116" w:rsidRPr="000671F8" w:rsidRDefault="00680116" w:rsidP="00680116">
      <w:pPr>
        <w:pStyle w:val="TableTitle0"/>
      </w:pPr>
      <w:bookmarkStart w:id="62" w:name="_Toc160635200"/>
      <w:r w:rsidRPr="000671F8">
        <w:t>Table 1. CLASS K–3 Domains and Dimensions</w:t>
      </w:r>
      <w:bookmarkEnd w:id="62"/>
    </w:p>
    <w:tbl>
      <w:tblPr>
        <w:tblStyle w:val="MSVTable1"/>
        <w:tblW w:w="5000" w:type="pct"/>
        <w:jc w:val="center"/>
        <w:tblLook w:val="06A0" w:firstRow="1" w:lastRow="0" w:firstColumn="1" w:lastColumn="0" w:noHBand="1" w:noVBand="1"/>
      </w:tblPr>
      <w:tblGrid>
        <w:gridCol w:w="3114"/>
        <w:gridCol w:w="3115"/>
        <w:gridCol w:w="3115"/>
      </w:tblGrid>
      <w:tr w:rsidR="00680116" w:rsidRPr="000671F8" w14:paraId="65FAFFE7" w14:textId="77777777" w:rsidTr="00C52084">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7E350EDF" w14:textId="77777777" w:rsidR="00680116" w:rsidRPr="000671F8" w:rsidRDefault="00680116" w:rsidP="00C52084">
            <w:pPr>
              <w:pStyle w:val="TableColHeadingCenter"/>
              <w:rPr>
                <w:rFonts w:eastAsia="MS Mincho"/>
              </w:rPr>
            </w:pPr>
            <w:r w:rsidRPr="000671F8">
              <w:rPr>
                <w:rFonts w:eastAsia="MS Mincho"/>
              </w:rPr>
              <w:t>Emotional Support</w:t>
            </w:r>
          </w:p>
        </w:tc>
        <w:tc>
          <w:tcPr>
            <w:tcW w:w="3192" w:type="dxa"/>
          </w:tcPr>
          <w:p w14:paraId="5488778C" w14:textId="77777777" w:rsidR="00680116" w:rsidRPr="000671F8" w:rsidRDefault="00680116" w:rsidP="00C52084">
            <w:pPr>
              <w:pStyle w:val="TableColHeadingCenter"/>
              <w:rPr>
                <w:rFonts w:eastAsia="MS Mincho"/>
              </w:rPr>
            </w:pPr>
            <w:r w:rsidRPr="000671F8">
              <w:rPr>
                <w:rFonts w:eastAsia="MS Mincho"/>
              </w:rPr>
              <w:t>Classroom Organization</w:t>
            </w:r>
          </w:p>
        </w:tc>
        <w:tc>
          <w:tcPr>
            <w:tcW w:w="3192" w:type="dxa"/>
          </w:tcPr>
          <w:p w14:paraId="125F1D7D" w14:textId="77777777" w:rsidR="00680116" w:rsidRPr="000671F8" w:rsidRDefault="00680116" w:rsidP="00C52084">
            <w:pPr>
              <w:pStyle w:val="TableColHeadingCenter"/>
              <w:rPr>
                <w:rFonts w:eastAsia="MS Mincho"/>
              </w:rPr>
            </w:pPr>
            <w:r w:rsidRPr="000671F8">
              <w:rPr>
                <w:rFonts w:eastAsia="MS Mincho"/>
              </w:rPr>
              <w:t>Instructional Support</w:t>
            </w:r>
          </w:p>
        </w:tc>
      </w:tr>
      <w:tr w:rsidR="00680116" w:rsidRPr="000671F8" w14:paraId="4C1A0D1B" w14:textId="77777777" w:rsidTr="00C52084">
        <w:trPr>
          <w:jc w:val="center"/>
        </w:trPr>
        <w:tc>
          <w:tcPr>
            <w:tcW w:w="3192" w:type="dxa"/>
          </w:tcPr>
          <w:p w14:paraId="6938234C" w14:textId="77777777" w:rsidR="00680116" w:rsidRPr="000671F8" w:rsidRDefault="00680116" w:rsidP="00C52084">
            <w:pPr>
              <w:pStyle w:val="TableBullet1"/>
              <w:numPr>
                <w:ilvl w:val="0"/>
                <w:numId w:val="7"/>
              </w:numPr>
            </w:pPr>
            <w:r w:rsidRPr="000671F8">
              <w:t>Positive Climate</w:t>
            </w:r>
          </w:p>
          <w:p w14:paraId="29AF0768" w14:textId="77777777" w:rsidR="00680116" w:rsidRPr="000671F8" w:rsidRDefault="00680116" w:rsidP="00C52084">
            <w:pPr>
              <w:pStyle w:val="TableBullet1"/>
              <w:numPr>
                <w:ilvl w:val="0"/>
                <w:numId w:val="7"/>
              </w:numPr>
            </w:pPr>
            <w:r w:rsidRPr="000671F8">
              <w:t>Negative Climate</w:t>
            </w:r>
          </w:p>
          <w:p w14:paraId="3ABBF0BB" w14:textId="77777777" w:rsidR="00680116" w:rsidRPr="000671F8" w:rsidRDefault="00680116" w:rsidP="00C52084">
            <w:pPr>
              <w:pStyle w:val="TableBullet1"/>
              <w:numPr>
                <w:ilvl w:val="0"/>
                <w:numId w:val="7"/>
              </w:numPr>
            </w:pPr>
            <w:r w:rsidRPr="000671F8">
              <w:t>Teacher Sensitivity</w:t>
            </w:r>
          </w:p>
          <w:p w14:paraId="570F0881" w14:textId="77777777" w:rsidR="00680116" w:rsidRPr="000671F8" w:rsidRDefault="00680116" w:rsidP="00C52084">
            <w:pPr>
              <w:pStyle w:val="TableBullet1"/>
              <w:numPr>
                <w:ilvl w:val="0"/>
                <w:numId w:val="7"/>
              </w:numPr>
            </w:pPr>
            <w:r w:rsidRPr="000671F8">
              <w:t>Regard for Student Perspectives</w:t>
            </w:r>
          </w:p>
        </w:tc>
        <w:tc>
          <w:tcPr>
            <w:tcW w:w="3192" w:type="dxa"/>
          </w:tcPr>
          <w:p w14:paraId="76C61D25" w14:textId="77777777" w:rsidR="00680116" w:rsidRPr="000671F8" w:rsidRDefault="00680116" w:rsidP="00C52084">
            <w:pPr>
              <w:pStyle w:val="TableBullet1"/>
              <w:numPr>
                <w:ilvl w:val="0"/>
                <w:numId w:val="7"/>
              </w:numPr>
            </w:pPr>
            <w:r w:rsidRPr="000671F8">
              <w:t>Behavior Management</w:t>
            </w:r>
          </w:p>
          <w:p w14:paraId="2958FDF1" w14:textId="77777777" w:rsidR="00680116" w:rsidRPr="000671F8" w:rsidRDefault="00680116" w:rsidP="00C52084">
            <w:pPr>
              <w:pStyle w:val="TableBullet1"/>
              <w:numPr>
                <w:ilvl w:val="0"/>
                <w:numId w:val="7"/>
              </w:numPr>
            </w:pPr>
            <w:r w:rsidRPr="000671F8">
              <w:t>Productivity</w:t>
            </w:r>
          </w:p>
          <w:p w14:paraId="5612D6CC" w14:textId="77777777" w:rsidR="00680116" w:rsidRPr="000671F8" w:rsidRDefault="00680116" w:rsidP="00C52084">
            <w:pPr>
              <w:pStyle w:val="TableBullet1"/>
              <w:numPr>
                <w:ilvl w:val="0"/>
                <w:numId w:val="7"/>
              </w:numPr>
            </w:pPr>
            <w:r w:rsidRPr="000671F8">
              <w:t>Instructional Learning Formats</w:t>
            </w:r>
          </w:p>
        </w:tc>
        <w:tc>
          <w:tcPr>
            <w:tcW w:w="3192" w:type="dxa"/>
          </w:tcPr>
          <w:p w14:paraId="2BC73E8E" w14:textId="77777777" w:rsidR="00680116" w:rsidRPr="000671F8" w:rsidRDefault="00680116" w:rsidP="00C52084">
            <w:pPr>
              <w:pStyle w:val="TableBullet1"/>
              <w:numPr>
                <w:ilvl w:val="0"/>
                <w:numId w:val="7"/>
              </w:numPr>
            </w:pPr>
            <w:r w:rsidRPr="000671F8">
              <w:t>Concept Development</w:t>
            </w:r>
          </w:p>
          <w:p w14:paraId="15B79D63" w14:textId="77777777" w:rsidR="00680116" w:rsidRPr="000671F8" w:rsidRDefault="00680116" w:rsidP="00C52084">
            <w:pPr>
              <w:pStyle w:val="TableBullet1"/>
              <w:numPr>
                <w:ilvl w:val="0"/>
                <w:numId w:val="7"/>
              </w:numPr>
            </w:pPr>
            <w:r w:rsidRPr="000671F8">
              <w:t>Quality of Feedback</w:t>
            </w:r>
          </w:p>
          <w:p w14:paraId="401DA399" w14:textId="77777777" w:rsidR="00680116" w:rsidRPr="000671F8" w:rsidRDefault="00680116" w:rsidP="00C52084">
            <w:pPr>
              <w:pStyle w:val="TableBullet1"/>
              <w:numPr>
                <w:ilvl w:val="0"/>
                <w:numId w:val="7"/>
              </w:numPr>
            </w:pPr>
            <w:r w:rsidRPr="000671F8">
              <w:t>Language Modeling</w:t>
            </w:r>
          </w:p>
        </w:tc>
      </w:tr>
    </w:tbl>
    <w:p w14:paraId="1E75AD90" w14:textId="77777777" w:rsidR="00680116" w:rsidRPr="000671F8" w:rsidRDefault="00680116" w:rsidP="00680116">
      <w:pPr>
        <w:pStyle w:val="BodyText"/>
      </w:pPr>
      <w:r w:rsidRPr="000671F8">
        <w:t xml:space="preserve">The Upper Elementary and Secondary protocols include 11 classroom dimensions related to three domains: Emotional Support, Classroom Organization, and Instructional Support (listed in Table 2), in addition to Student Engagement. </w:t>
      </w:r>
    </w:p>
    <w:p w14:paraId="23901E3E" w14:textId="77777777" w:rsidR="00680116" w:rsidRPr="000671F8" w:rsidRDefault="00680116" w:rsidP="00680116">
      <w:pPr>
        <w:pStyle w:val="TableTitle0"/>
      </w:pPr>
      <w:bookmarkStart w:id="63" w:name="_Toc160635201"/>
      <w:r w:rsidRPr="000671F8">
        <w:t>Table 2. CLASS Upper Elementary and Secondary Domains and Dimensions</w:t>
      </w:r>
      <w:bookmarkEnd w:id="63"/>
    </w:p>
    <w:tbl>
      <w:tblPr>
        <w:tblStyle w:val="MSVTable1"/>
        <w:tblW w:w="5000" w:type="pct"/>
        <w:jc w:val="center"/>
        <w:tblLook w:val="06A0" w:firstRow="1" w:lastRow="0" w:firstColumn="1" w:lastColumn="0" w:noHBand="1" w:noVBand="1"/>
      </w:tblPr>
      <w:tblGrid>
        <w:gridCol w:w="3111"/>
        <w:gridCol w:w="3114"/>
        <w:gridCol w:w="3119"/>
      </w:tblGrid>
      <w:tr w:rsidR="00680116" w:rsidRPr="000671F8" w14:paraId="33169F03" w14:textId="77777777" w:rsidTr="00C52084">
        <w:trPr>
          <w:cnfStyle w:val="100000000000" w:firstRow="1" w:lastRow="0" w:firstColumn="0" w:lastColumn="0" w:oddVBand="0" w:evenVBand="0" w:oddHBand="0" w:evenHBand="0" w:firstRowFirstColumn="0" w:firstRowLastColumn="0" w:lastRowFirstColumn="0" w:lastRowLastColumn="0"/>
          <w:jc w:val="center"/>
        </w:trPr>
        <w:tc>
          <w:tcPr>
            <w:tcW w:w="3111" w:type="dxa"/>
          </w:tcPr>
          <w:p w14:paraId="6AE4FB73" w14:textId="77777777" w:rsidR="00680116" w:rsidRPr="000671F8" w:rsidRDefault="00680116" w:rsidP="00C52084">
            <w:pPr>
              <w:pStyle w:val="TableColHeadingCenter"/>
              <w:rPr>
                <w:rFonts w:eastAsia="MS Mincho"/>
              </w:rPr>
            </w:pPr>
            <w:r w:rsidRPr="000671F8">
              <w:rPr>
                <w:rFonts w:eastAsia="MS Mincho"/>
              </w:rPr>
              <w:t>Emotional Support</w:t>
            </w:r>
          </w:p>
        </w:tc>
        <w:tc>
          <w:tcPr>
            <w:tcW w:w="3114" w:type="dxa"/>
          </w:tcPr>
          <w:p w14:paraId="6D8F5D31" w14:textId="77777777" w:rsidR="00680116" w:rsidRPr="000671F8" w:rsidRDefault="00680116" w:rsidP="00C52084">
            <w:pPr>
              <w:pStyle w:val="TableColHeadingCenter"/>
              <w:rPr>
                <w:rFonts w:eastAsia="MS Mincho"/>
              </w:rPr>
            </w:pPr>
            <w:r w:rsidRPr="000671F8">
              <w:rPr>
                <w:rFonts w:eastAsia="MS Mincho"/>
              </w:rPr>
              <w:t>Classroom Organization</w:t>
            </w:r>
          </w:p>
        </w:tc>
        <w:tc>
          <w:tcPr>
            <w:tcW w:w="3119" w:type="dxa"/>
          </w:tcPr>
          <w:p w14:paraId="2FF708BA" w14:textId="77777777" w:rsidR="00680116" w:rsidRPr="000671F8" w:rsidRDefault="00680116" w:rsidP="00C52084">
            <w:pPr>
              <w:pStyle w:val="TableColHeadingCenter"/>
              <w:rPr>
                <w:rFonts w:eastAsia="MS Mincho"/>
              </w:rPr>
            </w:pPr>
            <w:r w:rsidRPr="000671F8">
              <w:rPr>
                <w:rFonts w:eastAsia="MS Mincho"/>
              </w:rPr>
              <w:t>Instructional Support</w:t>
            </w:r>
          </w:p>
        </w:tc>
      </w:tr>
      <w:tr w:rsidR="00680116" w:rsidRPr="000671F8" w14:paraId="02B33D48" w14:textId="77777777" w:rsidTr="00C52084">
        <w:trPr>
          <w:jc w:val="center"/>
        </w:trPr>
        <w:tc>
          <w:tcPr>
            <w:tcW w:w="3111" w:type="dxa"/>
          </w:tcPr>
          <w:p w14:paraId="05DF0EF5" w14:textId="77777777" w:rsidR="00680116" w:rsidRPr="000671F8" w:rsidRDefault="00680116" w:rsidP="00C52084">
            <w:pPr>
              <w:pStyle w:val="TableBullet1"/>
              <w:numPr>
                <w:ilvl w:val="0"/>
                <w:numId w:val="7"/>
              </w:numPr>
            </w:pPr>
            <w:r w:rsidRPr="000671F8">
              <w:t>Positive Climate</w:t>
            </w:r>
          </w:p>
          <w:p w14:paraId="594D90D0" w14:textId="77777777" w:rsidR="00680116" w:rsidRPr="000671F8" w:rsidRDefault="00680116" w:rsidP="00C52084">
            <w:pPr>
              <w:pStyle w:val="TableBullet1"/>
              <w:numPr>
                <w:ilvl w:val="0"/>
                <w:numId w:val="7"/>
              </w:numPr>
            </w:pPr>
            <w:r w:rsidRPr="000671F8">
              <w:t>Teacher Sensitivity</w:t>
            </w:r>
          </w:p>
          <w:p w14:paraId="0FB9642A" w14:textId="77777777" w:rsidR="00680116" w:rsidRPr="000671F8" w:rsidRDefault="00680116" w:rsidP="00C52084">
            <w:pPr>
              <w:pStyle w:val="TableBullet1"/>
              <w:numPr>
                <w:ilvl w:val="0"/>
                <w:numId w:val="7"/>
              </w:numPr>
            </w:pPr>
            <w:r w:rsidRPr="000671F8">
              <w:t>Regard for Student Perspectives</w:t>
            </w:r>
          </w:p>
        </w:tc>
        <w:tc>
          <w:tcPr>
            <w:tcW w:w="3114" w:type="dxa"/>
          </w:tcPr>
          <w:p w14:paraId="5644689D" w14:textId="77777777" w:rsidR="00680116" w:rsidRPr="000671F8" w:rsidRDefault="00680116" w:rsidP="00C52084">
            <w:pPr>
              <w:pStyle w:val="TableBullet1"/>
              <w:numPr>
                <w:ilvl w:val="0"/>
                <w:numId w:val="7"/>
              </w:numPr>
              <w:rPr>
                <w:b/>
                <w:bCs/>
                <w:szCs w:val="20"/>
              </w:rPr>
            </w:pPr>
            <w:r w:rsidRPr="000671F8">
              <w:t>Behavior Management</w:t>
            </w:r>
          </w:p>
          <w:p w14:paraId="196E2235" w14:textId="77777777" w:rsidR="00680116" w:rsidRPr="000671F8" w:rsidRDefault="00680116" w:rsidP="00C52084">
            <w:pPr>
              <w:pStyle w:val="TableBullet1"/>
              <w:numPr>
                <w:ilvl w:val="0"/>
                <w:numId w:val="7"/>
              </w:numPr>
              <w:rPr>
                <w:b/>
                <w:bCs/>
                <w:szCs w:val="20"/>
              </w:rPr>
            </w:pPr>
            <w:r w:rsidRPr="000671F8">
              <w:t>Productivity</w:t>
            </w:r>
          </w:p>
          <w:p w14:paraId="3123168F" w14:textId="77777777" w:rsidR="00680116" w:rsidRPr="000671F8" w:rsidRDefault="00680116" w:rsidP="00C52084">
            <w:pPr>
              <w:pStyle w:val="TableBullet1"/>
              <w:numPr>
                <w:ilvl w:val="0"/>
                <w:numId w:val="7"/>
              </w:numPr>
            </w:pPr>
            <w:r w:rsidRPr="000671F8">
              <w:t>Negative Climate</w:t>
            </w:r>
          </w:p>
        </w:tc>
        <w:tc>
          <w:tcPr>
            <w:tcW w:w="3119" w:type="dxa"/>
          </w:tcPr>
          <w:p w14:paraId="2A25347B" w14:textId="77777777" w:rsidR="00680116" w:rsidRPr="000671F8" w:rsidRDefault="00680116" w:rsidP="00C52084">
            <w:pPr>
              <w:pStyle w:val="TableBullet1"/>
              <w:numPr>
                <w:ilvl w:val="0"/>
                <w:numId w:val="7"/>
              </w:numPr>
              <w:rPr>
                <w:b/>
                <w:bCs/>
                <w:szCs w:val="20"/>
              </w:rPr>
            </w:pPr>
            <w:r w:rsidRPr="000671F8">
              <w:t xml:space="preserve">Instructional Learning Formats </w:t>
            </w:r>
          </w:p>
          <w:p w14:paraId="705B25ED" w14:textId="77777777" w:rsidR="00680116" w:rsidRPr="000671F8" w:rsidRDefault="00680116" w:rsidP="00C52084">
            <w:pPr>
              <w:pStyle w:val="TableBullet1"/>
              <w:numPr>
                <w:ilvl w:val="0"/>
                <w:numId w:val="7"/>
              </w:numPr>
              <w:rPr>
                <w:b/>
                <w:bCs/>
                <w:szCs w:val="20"/>
              </w:rPr>
            </w:pPr>
            <w:r w:rsidRPr="000671F8">
              <w:t>Content Understanding</w:t>
            </w:r>
          </w:p>
          <w:p w14:paraId="73CAEDBB" w14:textId="77777777" w:rsidR="00680116" w:rsidRPr="000671F8" w:rsidRDefault="00680116" w:rsidP="00C52084">
            <w:pPr>
              <w:pStyle w:val="TableBullet1"/>
              <w:numPr>
                <w:ilvl w:val="0"/>
                <w:numId w:val="7"/>
              </w:numPr>
              <w:rPr>
                <w:b/>
                <w:bCs/>
                <w:szCs w:val="20"/>
              </w:rPr>
            </w:pPr>
            <w:r w:rsidRPr="000671F8">
              <w:t>Analysis and Inquiry</w:t>
            </w:r>
          </w:p>
          <w:p w14:paraId="4B0F09DB" w14:textId="77777777" w:rsidR="00680116" w:rsidRPr="000671F8" w:rsidRDefault="00680116" w:rsidP="00C52084">
            <w:pPr>
              <w:pStyle w:val="TableBullet1"/>
              <w:numPr>
                <w:ilvl w:val="0"/>
                <w:numId w:val="7"/>
              </w:numPr>
              <w:rPr>
                <w:b/>
                <w:bCs/>
                <w:szCs w:val="20"/>
              </w:rPr>
            </w:pPr>
            <w:r w:rsidRPr="000671F8">
              <w:t>Quality of Feedback</w:t>
            </w:r>
          </w:p>
          <w:p w14:paraId="1AF9F831" w14:textId="77777777" w:rsidR="00680116" w:rsidRPr="000671F8" w:rsidRDefault="00680116" w:rsidP="00C52084">
            <w:pPr>
              <w:pStyle w:val="TableBullet1"/>
              <w:numPr>
                <w:ilvl w:val="0"/>
                <w:numId w:val="7"/>
              </w:numPr>
              <w:rPr>
                <w:b/>
                <w:bCs/>
                <w:szCs w:val="20"/>
              </w:rPr>
            </w:pPr>
            <w:r w:rsidRPr="000671F8">
              <w:t>Instructional Dialogue</w:t>
            </w:r>
          </w:p>
        </w:tc>
      </w:tr>
      <w:tr w:rsidR="00680116" w:rsidRPr="000671F8" w14:paraId="63F132AE" w14:textId="77777777" w:rsidTr="00C52084">
        <w:trPr>
          <w:jc w:val="center"/>
        </w:trPr>
        <w:tc>
          <w:tcPr>
            <w:tcW w:w="9344" w:type="dxa"/>
            <w:gridSpan w:val="3"/>
            <w:shd w:val="clear" w:color="auto" w:fill="D9E2F3" w:themeFill="accent5" w:themeFillTint="33"/>
          </w:tcPr>
          <w:p w14:paraId="31429F97" w14:textId="77777777" w:rsidR="00680116" w:rsidRPr="000671F8" w:rsidRDefault="00680116" w:rsidP="00C52084">
            <w:pPr>
              <w:pStyle w:val="TableSubheadingCentered"/>
            </w:pPr>
            <w:r w:rsidRPr="000671F8">
              <w:t>Student Engagement</w:t>
            </w:r>
          </w:p>
        </w:tc>
      </w:tr>
    </w:tbl>
    <w:p w14:paraId="3732315A" w14:textId="77777777" w:rsidR="00680116" w:rsidRPr="000671F8" w:rsidRDefault="00680116" w:rsidP="00680116">
      <w:pPr>
        <w:pStyle w:val="BodyText"/>
      </w:pPr>
      <w:bookmarkStart w:id="64" w:name="_Toc411329826"/>
      <w:bookmarkStart w:id="65" w:name="_Toc430114875"/>
      <w:bookmarkStart w:id="66" w:name="_Toc496109990"/>
      <w:r w:rsidRPr="000671F8">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w:t>
      </w:r>
      <w:r w:rsidRPr="000671F8">
        <w:lastRenderedPageBreak/>
        <w:t xml:space="preserve">unresponsive to or dismissive of students, or was ineffective at addressing students’ problems; as a 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1B9C1201" w14:textId="77777777" w:rsidR="00680116" w:rsidRPr="000671F8" w:rsidRDefault="00680116" w:rsidP="00680116">
      <w:pPr>
        <w:pStyle w:val="BodyText"/>
      </w:pPr>
      <w:r w:rsidRPr="000671F8">
        <w:t>Members of the observation team who visited the classrooms all received training on the CLASS protocol and then passed a rigorous certification exam for each CLASS protocol to ensure that they were able to accurately rate the dimensions. All observers must pass an exam annually to maintain their certification.</w:t>
      </w:r>
    </w:p>
    <w:p w14:paraId="4D6B6EB4" w14:textId="77777777" w:rsidR="00680116" w:rsidRPr="000671F8" w:rsidRDefault="00680116" w:rsidP="00680116">
      <w:pPr>
        <w:pStyle w:val="BodyText"/>
        <w:rPr>
          <w:spacing w:val="-2"/>
        </w:rPr>
      </w:pPr>
      <w:r w:rsidRPr="000671F8">
        <w:rPr>
          <w:spacing w:val="-2"/>
        </w:rPr>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2D82CE07" w14:textId="77777777" w:rsidR="00680116" w:rsidRPr="000671F8" w:rsidRDefault="00680116" w:rsidP="00680116">
      <w:pPr>
        <w:pStyle w:val="BodyText"/>
      </w:pPr>
      <w:r w:rsidRPr="000671F8">
        <w:t xml:space="preserve">In this report, each CLASS dimension is defined, and descriptions of the dimensions at the high (6 or 7), middle (3, 4, or 5), and low levels (1 or 2) are presented </w:t>
      </w:r>
      <w:r w:rsidRPr="000671F8">
        <w:rPr>
          <w:i/>
        </w:rPr>
        <w:t>(definitions and rating descriptions are derived from the CLASS K–3</w:t>
      </w:r>
      <w:r w:rsidRPr="000671F8">
        <w:t>,</w:t>
      </w:r>
      <w:r w:rsidRPr="000671F8">
        <w:rPr>
          <w:i/>
        </w:rPr>
        <w:t xml:space="preserve"> Upper Elementary, and Secondary Manuals).</w:t>
      </w:r>
      <w:r w:rsidRPr="000671F8">
        <w:t xml:space="preserve"> For each dimension we indicate the frequency of classroom observations across the ratings and provide a districtwide average of the observed classrooms. In cases where a dimension is included in more than one CLASS manual level, those results are combined on the dimension-specific pages. In the summary of ratings table following the dimension-specific pages the averages for every dimension are presented by grade band (K-5, 6-8, and 9-12). For each dimension, we indicate the grade levels for which this dimension is included.</w:t>
      </w:r>
    </w:p>
    <w:p w14:paraId="0E26A5D5" w14:textId="77777777" w:rsidR="00680116" w:rsidRPr="000671F8" w:rsidRDefault="00680116" w:rsidP="00680116">
      <w:pPr>
        <w:pStyle w:val="Heading2-SIOR"/>
      </w:pPr>
      <w:bookmarkStart w:id="67" w:name="_Toc153402751"/>
      <w:bookmarkStart w:id="68" w:name="_Hlk92190807"/>
      <w:r w:rsidRPr="000671F8">
        <w:lastRenderedPageBreak/>
        <w:t>Positive Climate</w:t>
      </w:r>
      <w:bookmarkEnd w:id="64"/>
      <w:bookmarkEnd w:id="65"/>
      <w:bookmarkEnd w:id="66"/>
      <w:bookmarkEnd w:id="67"/>
    </w:p>
    <w:p w14:paraId="7BB49432" w14:textId="77777777" w:rsidR="00680116" w:rsidRPr="000671F8" w:rsidRDefault="00680116" w:rsidP="00680116">
      <w:pPr>
        <w:pStyle w:val="BodyTextDomain"/>
      </w:pPr>
      <w:r w:rsidRPr="000671F8">
        <w:t>Emotional Support domain, Grades K−12</w:t>
      </w:r>
    </w:p>
    <w:p w14:paraId="59A64EBA" w14:textId="77777777" w:rsidR="00680116" w:rsidRPr="000671F8" w:rsidRDefault="00680116" w:rsidP="00680116">
      <w:pPr>
        <w:pStyle w:val="BodyText"/>
      </w:pPr>
      <w:r w:rsidRPr="000671F8">
        <w:t>Positive Climate reflects the emotional connection between the teacher and students and among students and the warmth, respect, and enjoyment communicated by verbal and nonverbal interactions (</w:t>
      </w:r>
      <w:r w:rsidRPr="000671F8">
        <w:rPr>
          <w:i/>
        </w:rPr>
        <w:t>CLASS K–3 Manual</w:t>
      </w:r>
      <w:r w:rsidRPr="000671F8">
        <w:t xml:space="preserve">, p. 23, </w:t>
      </w:r>
      <w:r w:rsidRPr="000671F8">
        <w:rPr>
          <w:i/>
        </w:rPr>
        <w:t xml:space="preserve">CLASS Upper Elementary Manual, </w:t>
      </w:r>
      <w:r w:rsidRPr="000671F8">
        <w:t xml:space="preserve">p. 21, </w:t>
      </w:r>
      <w:r w:rsidRPr="000671F8">
        <w:rPr>
          <w:i/>
        </w:rPr>
        <w:t>CLASS Secondary Manual</w:t>
      </w:r>
      <w:r w:rsidRPr="000671F8">
        <w:t>, p. 21). Table 3 (as well as tables for the remaining dimensions) includes the number of classrooms for each rating on each dimension and the district average for that dimension.</w:t>
      </w:r>
    </w:p>
    <w:p w14:paraId="5C272C7B" w14:textId="77777777" w:rsidR="00680116" w:rsidRPr="000671F8" w:rsidRDefault="00680116" w:rsidP="00680116">
      <w:pPr>
        <w:pStyle w:val="TableTitle0"/>
      </w:pPr>
      <w:bookmarkStart w:id="69" w:name="_Toc160635202"/>
      <w:r w:rsidRPr="000671F8">
        <w:t>Table 3. Positive Climate: Number of Classrooms for Each Rating and District Average</w:t>
      </w:r>
      <w:bookmarkEnd w:id="69"/>
    </w:p>
    <w:p w14:paraId="65E24EA3" w14:textId="77777777" w:rsidR="00680116" w:rsidRPr="000671F8" w:rsidRDefault="00680116" w:rsidP="00680116">
      <w:pPr>
        <w:pStyle w:val="BodyTextDemi"/>
      </w:pPr>
      <w:r w:rsidRPr="000671F8">
        <w:t xml:space="preserve">Positive Climate District Average*: </w:t>
      </w:r>
      <w:bookmarkStart w:id="70" w:name="Dist_PC_Avg"/>
      <w:r w:rsidRPr="000671F8">
        <w:t>5.3</w:t>
      </w:r>
      <w:bookmarkEnd w:id="70"/>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680116" w:rsidRPr="000671F8" w14:paraId="56E95704" w14:textId="77777777" w:rsidTr="00C5208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5EFA8E5" w14:textId="77777777" w:rsidR="00680116" w:rsidRPr="000671F8" w:rsidRDefault="00680116" w:rsidP="00C52084">
            <w:pPr>
              <w:pStyle w:val="TableColHeadingCenter"/>
              <w:rPr>
                <w:rFonts w:eastAsia="MS Mincho"/>
              </w:rPr>
            </w:pPr>
            <w:bookmarkStart w:id="71" w:name="Tbl_PC"/>
            <w:r w:rsidRPr="000671F8">
              <w:rPr>
                <w:rFonts w:eastAsia="MS Mincho"/>
              </w:rPr>
              <w:t>Grade Band</w:t>
            </w:r>
          </w:p>
        </w:tc>
        <w:tc>
          <w:tcPr>
            <w:tcW w:w="1748" w:type="dxa"/>
            <w:gridSpan w:val="2"/>
          </w:tcPr>
          <w:p w14:paraId="462F1F53" w14:textId="77777777" w:rsidR="00680116" w:rsidRPr="000671F8" w:rsidRDefault="00680116" w:rsidP="00C52084">
            <w:pPr>
              <w:pStyle w:val="TableColHeadingCenter"/>
              <w:rPr>
                <w:rFonts w:eastAsia="MS Mincho"/>
              </w:rPr>
            </w:pPr>
            <w:r w:rsidRPr="000671F8">
              <w:rPr>
                <w:rFonts w:eastAsia="MS Mincho"/>
              </w:rPr>
              <w:t>Low Range</w:t>
            </w:r>
          </w:p>
        </w:tc>
        <w:tc>
          <w:tcPr>
            <w:tcW w:w="2623" w:type="dxa"/>
            <w:gridSpan w:val="3"/>
          </w:tcPr>
          <w:p w14:paraId="18D18D98" w14:textId="77777777" w:rsidR="00680116" w:rsidRPr="000671F8" w:rsidRDefault="00680116" w:rsidP="00C52084">
            <w:pPr>
              <w:pStyle w:val="TableColHeadingCenter"/>
              <w:rPr>
                <w:rFonts w:eastAsia="MS Mincho"/>
              </w:rPr>
            </w:pPr>
            <w:r w:rsidRPr="000671F8">
              <w:rPr>
                <w:rFonts w:eastAsia="MS Mincho"/>
              </w:rPr>
              <w:t>Middle Range</w:t>
            </w:r>
          </w:p>
        </w:tc>
        <w:tc>
          <w:tcPr>
            <w:tcW w:w="1749" w:type="dxa"/>
            <w:gridSpan w:val="2"/>
          </w:tcPr>
          <w:p w14:paraId="3A31BCE9" w14:textId="77777777" w:rsidR="00680116" w:rsidRPr="000671F8" w:rsidRDefault="00680116" w:rsidP="00C52084">
            <w:pPr>
              <w:pStyle w:val="TableColHeadingCenter"/>
              <w:rPr>
                <w:rFonts w:eastAsia="MS Mincho"/>
              </w:rPr>
            </w:pPr>
            <w:r w:rsidRPr="000671F8">
              <w:rPr>
                <w:rFonts w:eastAsia="MS Mincho"/>
              </w:rPr>
              <w:t>High Range</w:t>
            </w:r>
          </w:p>
        </w:tc>
        <w:tc>
          <w:tcPr>
            <w:tcW w:w="900" w:type="dxa"/>
          </w:tcPr>
          <w:p w14:paraId="2129156E" w14:textId="77777777" w:rsidR="00680116" w:rsidRPr="000671F8" w:rsidRDefault="00680116" w:rsidP="00C52084">
            <w:pPr>
              <w:pStyle w:val="TableColHeadingCenter"/>
              <w:rPr>
                <w:rFonts w:eastAsia="MS Mincho"/>
              </w:rPr>
            </w:pPr>
            <w:r w:rsidRPr="000671F8">
              <w:rPr>
                <w:rFonts w:eastAsia="MS Mincho"/>
              </w:rPr>
              <w:t>n</w:t>
            </w:r>
          </w:p>
        </w:tc>
        <w:tc>
          <w:tcPr>
            <w:tcW w:w="892" w:type="dxa"/>
          </w:tcPr>
          <w:p w14:paraId="4027EE2F" w14:textId="77777777" w:rsidR="00680116" w:rsidRPr="000671F8" w:rsidRDefault="00680116" w:rsidP="00C52084">
            <w:pPr>
              <w:pStyle w:val="TableColHeadingCenter"/>
              <w:rPr>
                <w:rFonts w:eastAsia="MS Mincho"/>
              </w:rPr>
            </w:pPr>
            <w:r w:rsidRPr="000671F8">
              <w:rPr>
                <w:rFonts w:eastAsia="MS Mincho"/>
              </w:rPr>
              <w:t>Average</w:t>
            </w:r>
          </w:p>
        </w:tc>
      </w:tr>
      <w:tr w:rsidR="00680116" w:rsidRPr="000671F8" w14:paraId="60FDF06A" w14:textId="77777777" w:rsidTr="00C52084">
        <w:trPr>
          <w:jc w:val="center"/>
        </w:trPr>
        <w:tc>
          <w:tcPr>
            <w:tcW w:w="1432" w:type="dxa"/>
            <w:shd w:val="clear" w:color="auto" w:fill="D9E2F3" w:themeFill="accent5" w:themeFillTint="33"/>
          </w:tcPr>
          <w:p w14:paraId="50BC1B67" w14:textId="77777777" w:rsidR="00680116" w:rsidRPr="000671F8" w:rsidRDefault="00680116" w:rsidP="00C52084">
            <w:pPr>
              <w:pStyle w:val="TableSubheadingCentered"/>
            </w:pPr>
          </w:p>
        </w:tc>
        <w:tc>
          <w:tcPr>
            <w:tcW w:w="874" w:type="dxa"/>
            <w:shd w:val="clear" w:color="auto" w:fill="D9E2F3" w:themeFill="accent5" w:themeFillTint="33"/>
          </w:tcPr>
          <w:p w14:paraId="5B742E49" w14:textId="77777777" w:rsidR="00680116" w:rsidRPr="000671F8" w:rsidRDefault="00680116" w:rsidP="00C52084">
            <w:pPr>
              <w:pStyle w:val="TableSubheadingCentered"/>
            </w:pPr>
            <w:r w:rsidRPr="000671F8">
              <w:t>1</w:t>
            </w:r>
          </w:p>
        </w:tc>
        <w:tc>
          <w:tcPr>
            <w:tcW w:w="874" w:type="dxa"/>
            <w:shd w:val="clear" w:color="auto" w:fill="D9E2F3" w:themeFill="accent5" w:themeFillTint="33"/>
          </w:tcPr>
          <w:p w14:paraId="132087A1" w14:textId="77777777" w:rsidR="00680116" w:rsidRPr="000671F8" w:rsidRDefault="00680116" w:rsidP="00C52084">
            <w:pPr>
              <w:pStyle w:val="TableSubheadingCentered"/>
            </w:pPr>
            <w:r w:rsidRPr="000671F8">
              <w:t>2</w:t>
            </w:r>
          </w:p>
        </w:tc>
        <w:tc>
          <w:tcPr>
            <w:tcW w:w="874" w:type="dxa"/>
            <w:shd w:val="clear" w:color="auto" w:fill="D9E2F3" w:themeFill="accent5" w:themeFillTint="33"/>
          </w:tcPr>
          <w:p w14:paraId="61FFEE8C" w14:textId="77777777" w:rsidR="00680116" w:rsidRPr="000671F8" w:rsidRDefault="00680116" w:rsidP="00C52084">
            <w:pPr>
              <w:pStyle w:val="TableSubheadingCentered"/>
            </w:pPr>
            <w:r w:rsidRPr="000671F8">
              <w:t>3</w:t>
            </w:r>
          </w:p>
        </w:tc>
        <w:tc>
          <w:tcPr>
            <w:tcW w:w="875" w:type="dxa"/>
            <w:shd w:val="clear" w:color="auto" w:fill="D9E2F3" w:themeFill="accent5" w:themeFillTint="33"/>
          </w:tcPr>
          <w:p w14:paraId="326F6081" w14:textId="77777777" w:rsidR="00680116" w:rsidRPr="000671F8" w:rsidRDefault="00680116" w:rsidP="00C52084">
            <w:pPr>
              <w:pStyle w:val="TableSubheadingCentered"/>
            </w:pPr>
            <w:r w:rsidRPr="000671F8">
              <w:t>4</w:t>
            </w:r>
          </w:p>
        </w:tc>
        <w:tc>
          <w:tcPr>
            <w:tcW w:w="874" w:type="dxa"/>
            <w:shd w:val="clear" w:color="auto" w:fill="D9E2F3" w:themeFill="accent5" w:themeFillTint="33"/>
          </w:tcPr>
          <w:p w14:paraId="75D60110" w14:textId="77777777" w:rsidR="00680116" w:rsidRPr="000671F8" w:rsidRDefault="00680116" w:rsidP="00C52084">
            <w:pPr>
              <w:pStyle w:val="TableSubheadingCentered"/>
            </w:pPr>
            <w:r w:rsidRPr="000671F8">
              <w:t>5</w:t>
            </w:r>
          </w:p>
        </w:tc>
        <w:tc>
          <w:tcPr>
            <w:tcW w:w="874" w:type="dxa"/>
            <w:shd w:val="clear" w:color="auto" w:fill="D9E2F3" w:themeFill="accent5" w:themeFillTint="33"/>
          </w:tcPr>
          <w:p w14:paraId="2DF3B89A" w14:textId="77777777" w:rsidR="00680116" w:rsidRPr="000671F8" w:rsidRDefault="00680116" w:rsidP="00C52084">
            <w:pPr>
              <w:pStyle w:val="TableSubheadingCentered"/>
            </w:pPr>
            <w:r w:rsidRPr="000671F8">
              <w:t>6</w:t>
            </w:r>
          </w:p>
        </w:tc>
        <w:tc>
          <w:tcPr>
            <w:tcW w:w="875" w:type="dxa"/>
            <w:shd w:val="clear" w:color="auto" w:fill="D9E2F3" w:themeFill="accent5" w:themeFillTint="33"/>
          </w:tcPr>
          <w:p w14:paraId="79FDB419" w14:textId="77777777" w:rsidR="00680116" w:rsidRPr="000671F8" w:rsidRDefault="00680116" w:rsidP="00C52084">
            <w:pPr>
              <w:pStyle w:val="TableSubheadingCentered"/>
            </w:pPr>
            <w:r w:rsidRPr="000671F8">
              <w:t>7</w:t>
            </w:r>
          </w:p>
        </w:tc>
        <w:tc>
          <w:tcPr>
            <w:tcW w:w="900" w:type="dxa"/>
            <w:shd w:val="clear" w:color="auto" w:fill="D9E2F3" w:themeFill="accent5" w:themeFillTint="33"/>
          </w:tcPr>
          <w:p w14:paraId="14F32037" w14:textId="77777777" w:rsidR="00680116" w:rsidRPr="000671F8" w:rsidRDefault="00680116" w:rsidP="00C52084">
            <w:pPr>
              <w:pStyle w:val="TableSubheadingCentered"/>
            </w:pPr>
            <w:r w:rsidRPr="000671F8">
              <w:t>60</w:t>
            </w:r>
          </w:p>
        </w:tc>
        <w:tc>
          <w:tcPr>
            <w:tcW w:w="892" w:type="dxa"/>
            <w:shd w:val="clear" w:color="auto" w:fill="D9E2F3" w:themeFill="accent5" w:themeFillTint="33"/>
          </w:tcPr>
          <w:p w14:paraId="4E279EA5" w14:textId="77777777" w:rsidR="00680116" w:rsidRPr="000671F8" w:rsidRDefault="00680116" w:rsidP="00C52084">
            <w:pPr>
              <w:pStyle w:val="TableSubheadingCentered"/>
            </w:pPr>
            <w:r w:rsidRPr="000671F8">
              <w:t>5.3</w:t>
            </w:r>
          </w:p>
        </w:tc>
      </w:tr>
      <w:tr w:rsidR="00680116" w:rsidRPr="000671F8" w14:paraId="5F8A2487" w14:textId="77777777" w:rsidTr="00C52084">
        <w:trPr>
          <w:jc w:val="center"/>
        </w:trPr>
        <w:tc>
          <w:tcPr>
            <w:tcW w:w="1432" w:type="dxa"/>
          </w:tcPr>
          <w:p w14:paraId="08FCEF7F" w14:textId="77777777" w:rsidR="00680116" w:rsidRPr="000671F8" w:rsidRDefault="00680116" w:rsidP="00C52084">
            <w:pPr>
              <w:pStyle w:val="TableText"/>
            </w:pPr>
            <w:r w:rsidRPr="000671F8">
              <w:t>Grades K-5</w:t>
            </w:r>
          </w:p>
        </w:tc>
        <w:tc>
          <w:tcPr>
            <w:tcW w:w="874" w:type="dxa"/>
          </w:tcPr>
          <w:p w14:paraId="6A7C9E92"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49DC3329"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1FA389DB"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5FEC67DB" w14:textId="77777777" w:rsidR="00680116" w:rsidRPr="000671F8" w:rsidRDefault="00680116" w:rsidP="00C52084">
            <w:pPr>
              <w:pStyle w:val="TableTextCentered"/>
              <w:rPr>
                <w:rFonts w:eastAsia="Times New Roman"/>
              </w:rPr>
            </w:pPr>
            <w:r w:rsidRPr="000671F8">
              <w:rPr>
                <w:rFonts w:eastAsia="Times New Roman"/>
              </w:rPr>
              <w:t>4</w:t>
            </w:r>
          </w:p>
        </w:tc>
        <w:tc>
          <w:tcPr>
            <w:tcW w:w="874" w:type="dxa"/>
          </w:tcPr>
          <w:p w14:paraId="0B591979" w14:textId="77777777" w:rsidR="00680116" w:rsidRPr="000671F8" w:rsidRDefault="00680116" w:rsidP="00C52084">
            <w:pPr>
              <w:pStyle w:val="TableTextCentered"/>
              <w:rPr>
                <w:rFonts w:eastAsia="Times New Roman"/>
              </w:rPr>
            </w:pPr>
            <w:r w:rsidRPr="000671F8">
              <w:rPr>
                <w:rFonts w:eastAsia="Times New Roman"/>
              </w:rPr>
              <w:t>15</w:t>
            </w:r>
          </w:p>
        </w:tc>
        <w:tc>
          <w:tcPr>
            <w:tcW w:w="874" w:type="dxa"/>
          </w:tcPr>
          <w:p w14:paraId="7432F36C" w14:textId="77777777" w:rsidR="00680116" w:rsidRPr="000671F8" w:rsidRDefault="00680116" w:rsidP="00C52084">
            <w:pPr>
              <w:pStyle w:val="TableTextCentered"/>
              <w:rPr>
                <w:rFonts w:eastAsia="Times New Roman"/>
              </w:rPr>
            </w:pPr>
            <w:r w:rsidRPr="000671F8">
              <w:rPr>
                <w:rFonts w:eastAsia="Times New Roman"/>
              </w:rPr>
              <w:t>9</w:t>
            </w:r>
          </w:p>
        </w:tc>
        <w:tc>
          <w:tcPr>
            <w:tcW w:w="875" w:type="dxa"/>
          </w:tcPr>
          <w:p w14:paraId="61B1667A" w14:textId="77777777" w:rsidR="00680116" w:rsidRPr="000671F8" w:rsidRDefault="00680116" w:rsidP="00C52084">
            <w:pPr>
              <w:pStyle w:val="TableTextCentered"/>
              <w:rPr>
                <w:rFonts w:eastAsia="Times New Roman"/>
              </w:rPr>
            </w:pPr>
            <w:r w:rsidRPr="000671F8">
              <w:rPr>
                <w:rFonts w:eastAsia="Times New Roman"/>
              </w:rPr>
              <w:t>4</w:t>
            </w:r>
          </w:p>
        </w:tc>
        <w:tc>
          <w:tcPr>
            <w:tcW w:w="900" w:type="dxa"/>
          </w:tcPr>
          <w:p w14:paraId="6DB5340E" w14:textId="77777777" w:rsidR="00680116" w:rsidRPr="000671F8" w:rsidRDefault="00680116" w:rsidP="00C52084">
            <w:pPr>
              <w:pStyle w:val="TableTextCentered"/>
              <w:rPr>
                <w:rFonts w:eastAsia="Times New Roman"/>
              </w:rPr>
            </w:pPr>
            <w:r w:rsidRPr="000671F8">
              <w:rPr>
                <w:rFonts w:eastAsia="Times New Roman"/>
              </w:rPr>
              <w:t>32</w:t>
            </w:r>
          </w:p>
        </w:tc>
        <w:tc>
          <w:tcPr>
            <w:tcW w:w="892" w:type="dxa"/>
          </w:tcPr>
          <w:p w14:paraId="5B9ADFD7" w14:textId="77777777" w:rsidR="00680116" w:rsidRPr="000671F8" w:rsidRDefault="00680116" w:rsidP="00C52084">
            <w:pPr>
              <w:pStyle w:val="TableTextCentered"/>
              <w:rPr>
                <w:rFonts w:eastAsia="Times New Roman"/>
              </w:rPr>
            </w:pPr>
            <w:r w:rsidRPr="000671F8">
              <w:rPr>
                <w:rFonts w:eastAsia="Times New Roman"/>
              </w:rPr>
              <w:t>5.4</w:t>
            </w:r>
          </w:p>
        </w:tc>
      </w:tr>
      <w:tr w:rsidR="00680116" w:rsidRPr="000671F8" w14:paraId="5CF8C264" w14:textId="77777777" w:rsidTr="00C52084">
        <w:trPr>
          <w:jc w:val="center"/>
        </w:trPr>
        <w:tc>
          <w:tcPr>
            <w:tcW w:w="1432" w:type="dxa"/>
          </w:tcPr>
          <w:p w14:paraId="51A83EAF" w14:textId="77777777" w:rsidR="00680116" w:rsidRPr="000671F8" w:rsidRDefault="00680116" w:rsidP="00C52084">
            <w:pPr>
              <w:pStyle w:val="TableText"/>
            </w:pPr>
            <w:r w:rsidRPr="000671F8">
              <w:t>Grades 6-8</w:t>
            </w:r>
          </w:p>
        </w:tc>
        <w:tc>
          <w:tcPr>
            <w:tcW w:w="874" w:type="dxa"/>
          </w:tcPr>
          <w:p w14:paraId="3E79B224"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5DB3DE80"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586BC305"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39256D96" w14:textId="77777777" w:rsidR="00680116" w:rsidRPr="000671F8" w:rsidRDefault="00680116" w:rsidP="00C52084">
            <w:pPr>
              <w:pStyle w:val="TableTextCentered"/>
              <w:rPr>
                <w:rFonts w:eastAsia="Times New Roman"/>
              </w:rPr>
            </w:pPr>
            <w:r w:rsidRPr="000671F8">
              <w:rPr>
                <w:rFonts w:eastAsia="Times New Roman"/>
              </w:rPr>
              <w:t>2</w:t>
            </w:r>
          </w:p>
        </w:tc>
        <w:tc>
          <w:tcPr>
            <w:tcW w:w="874" w:type="dxa"/>
          </w:tcPr>
          <w:p w14:paraId="6BE9D401" w14:textId="77777777" w:rsidR="00680116" w:rsidRPr="000671F8" w:rsidRDefault="00680116" w:rsidP="00C52084">
            <w:pPr>
              <w:pStyle w:val="TableTextCentered"/>
              <w:rPr>
                <w:rFonts w:eastAsia="Times New Roman"/>
              </w:rPr>
            </w:pPr>
            <w:r w:rsidRPr="000671F8">
              <w:rPr>
                <w:rFonts w:eastAsia="Times New Roman"/>
              </w:rPr>
              <w:t>8</w:t>
            </w:r>
          </w:p>
        </w:tc>
        <w:tc>
          <w:tcPr>
            <w:tcW w:w="874" w:type="dxa"/>
          </w:tcPr>
          <w:p w14:paraId="04771344" w14:textId="77777777" w:rsidR="00680116" w:rsidRPr="000671F8" w:rsidRDefault="00680116" w:rsidP="00C52084">
            <w:pPr>
              <w:pStyle w:val="TableTextCentered"/>
              <w:rPr>
                <w:rFonts w:eastAsia="Times New Roman"/>
              </w:rPr>
            </w:pPr>
            <w:r w:rsidRPr="000671F8">
              <w:rPr>
                <w:rFonts w:eastAsia="Times New Roman"/>
              </w:rPr>
              <w:t>3</w:t>
            </w:r>
          </w:p>
        </w:tc>
        <w:tc>
          <w:tcPr>
            <w:tcW w:w="875" w:type="dxa"/>
          </w:tcPr>
          <w:p w14:paraId="672AD691" w14:textId="77777777" w:rsidR="00680116" w:rsidRPr="000671F8" w:rsidRDefault="00680116" w:rsidP="00C52084">
            <w:pPr>
              <w:pStyle w:val="TableTextCentered"/>
              <w:rPr>
                <w:rFonts w:eastAsia="Times New Roman"/>
              </w:rPr>
            </w:pPr>
            <w:r w:rsidRPr="000671F8">
              <w:rPr>
                <w:rFonts w:eastAsia="Times New Roman"/>
              </w:rPr>
              <w:t>0</w:t>
            </w:r>
          </w:p>
        </w:tc>
        <w:tc>
          <w:tcPr>
            <w:tcW w:w="900" w:type="dxa"/>
          </w:tcPr>
          <w:p w14:paraId="717661B9" w14:textId="77777777" w:rsidR="00680116" w:rsidRPr="000671F8" w:rsidRDefault="00680116" w:rsidP="00C52084">
            <w:pPr>
              <w:pStyle w:val="TableTextCentered"/>
              <w:rPr>
                <w:rFonts w:eastAsia="Times New Roman"/>
              </w:rPr>
            </w:pPr>
            <w:r w:rsidRPr="000671F8">
              <w:rPr>
                <w:rFonts w:eastAsia="Times New Roman"/>
              </w:rPr>
              <w:t>13</w:t>
            </w:r>
          </w:p>
        </w:tc>
        <w:tc>
          <w:tcPr>
            <w:tcW w:w="892" w:type="dxa"/>
          </w:tcPr>
          <w:p w14:paraId="658FE95F" w14:textId="77777777" w:rsidR="00680116" w:rsidRPr="000671F8" w:rsidRDefault="00680116" w:rsidP="00C52084">
            <w:pPr>
              <w:pStyle w:val="TableTextCentered"/>
              <w:rPr>
                <w:rFonts w:eastAsia="Times New Roman"/>
              </w:rPr>
            </w:pPr>
            <w:r w:rsidRPr="000671F8">
              <w:rPr>
                <w:rFonts w:eastAsia="Times New Roman"/>
              </w:rPr>
              <w:t>5.1</w:t>
            </w:r>
          </w:p>
        </w:tc>
      </w:tr>
      <w:tr w:rsidR="00680116" w:rsidRPr="000671F8" w14:paraId="29AEAB08" w14:textId="77777777" w:rsidTr="00C52084">
        <w:trPr>
          <w:jc w:val="center"/>
        </w:trPr>
        <w:tc>
          <w:tcPr>
            <w:tcW w:w="1432" w:type="dxa"/>
          </w:tcPr>
          <w:p w14:paraId="4E467136" w14:textId="77777777" w:rsidR="00680116" w:rsidRPr="000671F8" w:rsidRDefault="00680116" w:rsidP="00C52084">
            <w:pPr>
              <w:pStyle w:val="TableText"/>
            </w:pPr>
            <w:r w:rsidRPr="000671F8">
              <w:t>Grades 9-12</w:t>
            </w:r>
          </w:p>
        </w:tc>
        <w:tc>
          <w:tcPr>
            <w:tcW w:w="874" w:type="dxa"/>
          </w:tcPr>
          <w:p w14:paraId="7F71FA42"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529AA76B"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12158E03" w14:textId="77777777" w:rsidR="00680116" w:rsidRPr="000671F8" w:rsidRDefault="00680116" w:rsidP="00C52084">
            <w:pPr>
              <w:pStyle w:val="TableTextCentered"/>
              <w:rPr>
                <w:rFonts w:eastAsia="Times New Roman"/>
              </w:rPr>
            </w:pPr>
            <w:r w:rsidRPr="000671F8">
              <w:rPr>
                <w:rFonts w:eastAsia="Times New Roman"/>
              </w:rPr>
              <w:t>1</w:t>
            </w:r>
          </w:p>
        </w:tc>
        <w:tc>
          <w:tcPr>
            <w:tcW w:w="875" w:type="dxa"/>
          </w:tcPr>
          <w:p w14:paraId="5FF5D045"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7443D655" w14:textId="77777777" w:rsidR="00680116" w:rsidRPr="000671F8" w:rsidRDefault="00680116" w:rsidP="00C52084">
            <w:pPr>
              <w:pStyle w:val="TableTextCentered"/>
              <w:rPr>
                <w:rFonts w:eastAsia="Times New Roman"/>
              </w:rPr>
            </w:pPr>
            <w:r w:rsidRPr="000671F8">
              <w:rPr>
                <w:rFonts w:eastAsia="Times New Roman"/>
              </w:rPr>
              <w:t>6</w:t>
            </w:r>
          </w:p>
        </w:tc>
        <w:tc>
          <w:tcPr>
            <w:tcW w:w="874" w:type="dxa"/>
          </w:tcPr>
          <w:p w14:paraId="698270F7" w14:textId="77777777" w:rsidR="00680116" w:rsidRPr="000671F8" w:rsidRDefault="00680116" w:rsidP="00C52084">
            <w:pPr>
              <w:pStyle w:val="TableTextCentered"/>
              <w:rPr>
                <w:rFonts w:eastAsia="Times New Roman"/>
              </w:rPr>
            </w:pPr>
            <w:r w:rsidRPr="000671F8">
              <w:rPr>
                <w:rFonts w:eastAsia="Times New Roman"/>
              </w:rPr>
              <w:t>5</w:t>
            </w:r>
          </w:p>
        </w:tc>
        <w:tc>
          <w:tcPr>
            <w:tcW w:w="875" w:type="dxa"/>
          </w:tcPr>
          <w:p w14:paraId="4C3497C2" w14:textId="77777777" w:rsidR="00680116" w:rsidRPr="000671F8" w:rsidRDefault="00680116" w:rsidP="00C52084">
            <w:pPr>
              <w:pStyle w:val="TableTextCentered"/>
              <w:rPr>
                <w:rFonts w:eastAsia="Times New Roman"/>
              </w:rPr>
            </w:pPr>
            <w:r w:rsidRPr="000671F8">
              <w:rPr>
                <w:rFonts w:eastAsia="Times New Roman"/>
              </w:rPr>
              <w:t>1</w:t>
            </w:r>
          </w:p>
        </w:tc>
        <w:tc>
          <w:tcPr>
            <w:tcW w:w="900" w:type="dxa"/>
          </w:tcPr>
          <w:p w14:paraId="18AEDA20" w14:textId="77777777" w:rsidR="00680116" w:rsidRPr="000671F8" w:rsidRDefault="00680116" w:rsidP="00C52084">
            <w:pPr>
              <w:pStyle w:val="TableTextCentered"/>
              <w:rPr>
                <w:rFonts w:eastAsia="Times New Roman"/>
              </w:rPr>
            </w:pPr>
            <w:r w:rsidRPr="000671F8">
              <w:rPr>
                <w:rFonts w:eastAsia="Times New Roman"/>
              </w:rPr>
              <w:t>15</w:t>
            </w:r>
          </w:p>
        </w:tc>
        <w:tc>
          <w:tcPr>
            <w:tcW w:w="892" w:type="dxa"/>
          </w:tcPr>
          <w:p w14:paraId="06F2BFA4" w14:textId="77777777" w:rsidR="00680116" w:rsidRPr="000671F8" w:rsidRDefault="00680116" w:rsidP="00C52084">
            <w:pPr>
              <w:pStyle w:val="TableTextCentered"/>
              <w:rPr>
                <w:rFonts w:eastAsia="Times New Roman"/>
              </w:rPr>
            </w:pPr>
            <w:r w:rsidRPr="000671F8">
              <w:rPr>
                <w:rFonts w:eastAsia="Times New Roman"/>
              </w:rPr>
              <w:t>5.1</w:t>
            </w:r>
          </w:p>
        </w:tc>
      </w:tr>
    </w:tbl>
    <w:bookmarkEnd w:id="71"/>
    <w:p w14:paraId="2CE40B14" w14:textId="77777777" w:rsidR="00680116" w:rsidRPr="000671F8" w:rsidRDefault="00680116" w:rsidP="00680116">
      <w:pPr>
        <w:pStyle w:val="TableNote"/>
      </w:pPr>
      <w:r w:rsidRPr="000671F8">
        <w:rPr>
          <w:szCs w:val="20"/>
        </w:rPr>
        <w:t>*</w:t>
      </w:r>
      <w:r w:rsidRPr="000671F8">
        <w:t xml:space="preserve">The district average is an average of the observation scores. In Table 3, the district average is computed as: </w:t>
      </w:r>
      <w:r w:rsidRPr="000671F8">
        <w:br/>
      </w:r>
      <w:bookmarkStart w:id="72" w:name="Dist_PC_Calc"/>
      <w:r w:rsidRPr="000671F8">
        <w:t>([2 x 1] + [3 x 1] + [4 x 7] + [5 x 29] + [6 x 17] + [7 x 5]) ÷ 60 observations = 5.3</w:t>
      </w:r>
      <w:bookmarkEnd w:id="72"/>
    </w:p>
    <w:p w14:paraId="4389C872" w14:textId="77777777" w:rsidR="00680116" w:rsidRPr="000671F8" w:rsidRDefault="00680116" w:rsidP="00680116">
      <w:pPr>
        <w:pStyle w:val="BodyText"/>
      </w:pPr>
      <w:r w:rsidRPr="000671F8">
        <w:rPr>
          <w:rStyle w:val="BodyTextDemiChar"/>
        </w:rPr>
        <w:t>Ratings in the Low Range</w:t>
      </w:r>
      <w:r w:rsidRPr="000671F8">
        <w:t>. 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17DB9083" w14:textId="77777777" w:rsidR="00680116" w:rsidRPr="000671F8" w:rsidRDefault="00680116" w:rsidP="00680116">
      <w:pPr>
        <w:pStyle w:val="BodyText"/>
      </w:pPr>
      <w:r w:rsidRPr="000671F8">
        <w:rPr>
          <w:rStyle w:val="BodyTextDemiChar"/>
        </w:rPr>
        <w:t>Ratings in the Middle Range.</w:t>
      </w:r>
      <w:r w:rsidRPr="000671F8">
        <w:t xml:space="preserve"> 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5D43B5EC" w14:textId="77777777" w:rsidR="00680116" w:rsidRPr="000671F8" w:rsidRDefault="00680116" w:rsidP="00680116">
      <w:pPr>
        <w:pStyle w:val="BodyText"/>
      </w:pPr>
      <w:r w:rsidRPr="000671F8">
        <w:rPr>
          <w:rStyle w:val="BodyTextDemiChar"/>
        </w:rPr>
        <w:t xml:space="preserve">Ratings in the High Range. </w:t>
      </w:r>
      <w:r w:rsidRPr="000671F8">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68"/>
    <w:p w14:paraId="09A711C1" w14:textId="77777777" w:rsidR="00680116" w:rsidRPr="000671F8" w:rsidRDefault="00680116" w:rsidP="00680116">
      <w:pPr>
        <w:spacing w:after="160" w:line="259" w:lineRule="auto"/>
      </w:pPr>
      <w:r w:rsidRPr="000671F8">
        <w:br w:type="page"/>
      </w:r>
    </w:p>
    <w:p w14:paraId="6960C59E" w14:textId="77777777" w:rsidR="00680116" w:rsidRPr="000671F8" w:rsidRDefault="00680116" w:rsidP="00680116">
      <w:pPr>
        <w:pStyle w:val="Heading2-SIOR"/>
      </w:pPr>
      <w:bookmarkStart w:id="73" w:name="_Toc411329828"/>
      <w:bookmarkStart w:id="74" w:name="_Toc430114876"/>
      <w:bookmarkStart w:id="75" w:name="_Toc153402752"/>
      <w:r w:rsidRPr="000671F8">
        <w:lastRenderedPageBreak/>
        <w:t>Teacher Sensitivity</w:t>
      </w:r>
      <w:bookmarkEnd w:id="73"/>
      <w:bookmarkEnd w:id="74"/>
      <w:bookmarkEnd w:id="75"/>
    </w:p>
    <w:p w14:paraId="408A3A8E" w14:textId="77777777" w:rsidR="00680116" w:rsidRPr="000671F8" w:rsidRDefault="00680116" w:rsidP="00680116">
      <w:pPr>
        <w:pStyle w:val="BodyTextDomain"/>
      </w:pPr>
      <w:r w:rsidRPr="000671F8">
        <w:t>Emotional Support domain, Grades K−12</w:t>
      </w:r>
    </w:p>
    <w:p w14:paraId="11F5329B" w14:textId="77777777" w:rsidR="00680116" w:rsidRPr="000671F8" w:rsidRDefault="00680116" w:rsidP="00680116">
      <w:pPr>
        <w:pStyle w:val="BodyText"/>
      </w:pPr>
      <w:r w:rsidRPr="000671F8">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0671F8">
        <w:rPr>
          <w:i/>
        </w:rPr>
        <w:t>CLASS K–3 Manual,</w:t>
      </w:r>
      <w:r w:rsidRPr="000671F8">
        <w:t xml:space="preserve"> p. 32, </w:t>
      </w:r>
      <w:r w:rsidRPr="000671F8">
        <w:rPr>
          <w:i/>
        </w:rPr>
        <w:t xml:space="preserve">CLASS Upper Elementary Manual, </w:t>
      </w:r>
      <w:r w:rsidRPr="000671F8">
        <w:t xml:space="preserve">p. 27, </w:t>
      </w:r>
      <w:r w:rsidRPr="000671F8">
        <w:rPr>
          <w:i/>
        </w:rPr>
        <w:t>CLASS Secondary Manual,</w:t>
      </w:r>
      <w:r w:rsidRPr="000671F8">
        <w:t xml:space="preserve"> p. 27). </w:t>
      </w:r>
    </w:p>
    <w:p w14:paraId="06A30FB2" w14:textId="77777777" w:rsidR="00680116" w:rsidRPr="000671F8" w:rsidRDefault="00680116" w:rsidP="00680116">
      <w:pPr>
        <w:pStyle w:val="TableTitle0"/>
      </w:pPr>
      <w:bookmarkStart w:id="76" w:name="_Toc160635203"/>
      <w:r w:rsidRPr="000671F8">
        <w:t>Table 4. Teacher Sensitivity: Number of Classrooms for Each Rating and District Average</w:t>
      </w:r>
      <w:bookmarkEnd w:id="76"/>
    </w:p>
    <w:p w14:paraId="389DD9A9" w14:textId="77777777" w:rsidR="00680116" w:rsidRPr="000671F8" w:rsidRDefault="00680116" w:rsidP="00680116">
      <w:pPr>
        <w:pStyle w:val="BodyTextDemi"/>
      </w:pPr>
      <w:r w:rsidRPr="000671F8">
        <w:t xml:space="preserve">Teacher Sensitivity District Average*: </w:t>
      </w:r>
      <w:bookmarkStart w:id="77" w:name="Dist_TS_Avg"/>
      <w:r w:rsidRPr="000671F8">
        <w:t>5.7</w:t>
      </w:r>
      <w:bookmarkEnd w:id="77"/>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680116" w:rsidRPr="000671F8" w14:paraId="0B613F9E" w14:textId="77777777" w:rsidTr="00C5208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AB3F280" w14:textId="77777777" w:rsidR="00680116" w:rsidRPr="000671F8" w:rsidRDefault="00680116" w:rsidP="00C52084">
            <w:pPr>
              <w:pStyle w:val="TableColHeadingCenter"/>
              <w:rPr>
                <w:rFonts w:eastAsia="MS Mincho"/>
              </w:rPr>
            </w:pPr>
            <w:bookmarkStart w:id="78" w:name="Tbl_TS"/>
            <w:r w:rsidRPr="000671F8">
              <w:rPr>
                <w:rFonts w:eastAsia="MS Mincho"/>
              </w:rPr>
              <w:t>Grade Band</w:t>
            </w:r>
          </w:p>
        </w:tc>
        <w:tc>
          <w:tcPr>
            <w:tcW w:w="1748" w:type="dxa"/>
            <w:gridSpan w:val="2"/>
          </w:tcPr>
          <w:p w14:paraId="046AE4A2" w14:textId="77777777" w:rsidR="00680116" w:rsidRPr="000671F8" w:rsidRDefault="00680116" w:rsidP="00C52084">
            <w:pPr>
              <w:pStyle w:val="TableColHeadingCenter"/>
              <w:rPr>
                <w:rFonts w:eastAsia="MS Mincho"/>
              </w:rPr>
            </w:pPr>
            <w:r w:rsidRPr="000671F8">
              <w:rPr>
                <w:rFonts w:eastAsia="MS Mincho"/>
              </w:rPr>
              <w:t>Low Range</w:t>
            </w:r>
          </w:p>
        </w:tc>
        <w:tc>
          <w:tcPr>
            <w:tcW w:w="2623" w:type="dxa"/>
            <w:gridSpan w:val="3"/>
          </w:tcPr>
          <w:p w14:paraId="13D1BCF2" w14:textId="77777777" w:rsidR="00680116" w:rsidRPr="000671F8" w:rsidRDefault="00680116" w:rsidP="00C52084">
            <w:pPr>
              <w:pStyle w:val="TableColHeadingCenter"/>
              <w:rPr>
                <w:rFonts w:eastAsia="MS Mincho"/>
              </w:rPr>
            </w:pPr>
            <w:r w:rsidRPr="000671F8">
              <w:rPr>
                <w:rFonts w:eastAsia="MS Mincho"/>
              </w:rPr>
              <w:t>Middle Range</w:t>
            </w:r>
          </w:p>
        </w:tc>
        <w:tc>
          <w:tcPr>
            <w:tcW w:w="1749" w:type="dxa"/>
            <w:gridSpan w:val="2"/>
          </w:tcPr>
          <w:p w14:paraId="704A5C30" w14:textId="77777777" w:rsidR="00680116" w:rsidRPr="000671F8" w:rsidRDefault="00680116" w:rsidP="00C52084">
            <w:pPr>
              <w:pStyle w:val="TableColHeadingCenter"/>
              <w:rPr>
                <w:rFonts w:eastAsia="MS Mincho"/>
              </w:rPr>
            </w:pPr>
            <w:r w:rsidRPr="000671F8">
              <w:rPr>
                <w:rFonts w:eastAsia="MS Mincho"/>
              </w:rPr>
              <w:t>High Range</w:t>
            </w:r>
          </w:p>
        </w:tc>
        <w:tc>
          <w:tcPr>
            <w:tcW w:w="900" w:type="dxa"/>
          </w:tcPr>
          <w:p w14:paraId="6FBF9A31" w14:textId="77777777" w:rsidR="00680116" w:rsidRPr="000671F8" w:rsidRDefault="00680116" w:rsidP="00C52084">
            <w:pPr>
              <w:pStyle w:val="TableColHeadingCenter"/>
              <w:rPr>
                <w:rFonts w:eastAsia="MS Mincho"/>
              </w:rPr>
            </w:pPr>
            <w:r w:rsidRPr="000671F8">
              <w:rPr>
                <w:rFonts w:eastAsia="MS Mincho"/>
              </w:rPr>
              <w:t>n</w:t>
            </w:r>
          </w:p>
        </w:tc>
        <w:tc>
          <w:tcPr>
            <w:tcW w:w="892" w:type="dxa"/>
          </w:tcPr>
          <w:p w14:paraId="248B3447" w14:textId="77777777" w:rsidR="00680116" w:rsidRPr="000671F8" w:rsidRDefault="00680116" w:rsidP="00C52084">
            <w:pPr>
              <w:pStyle w:val="TableColHeadingCenter"/>
              <w:rPr>
                <w:rFonts w:eastAsia="MS Mincho"/>
              </w:rPr>
            </w:pPr>
            <w:r w:rsidRPr="000671F8">
              <w:rPr>
                <w:rFonts w:eastAsia="MS Mincho"/>
              </w:rPr>
              <w:t>Average</w:t>
            </w:r>
          </w:p>
        </w:tc>
      </w:tr>
      <w:tr w:rsidR="00680116" w:rsidRPr="000671F8" w14:paraId="6C7E0811" w14:textId="77777777" w:rsidTr="00C52084">
        <w:trPr>
          <w:jc w:val="center"/>
        </w:trPr>
        <w:tc>
          <w:tcPr>
            <w:tcW w:w="1432" w:type="dxa"/>
            <w:shd w:val="clear" w:color="auto" w:fill="D9E2F3" w:themeFill="accent5" w:themeFillTint="33"/>
          </w:tcPr>
          <w:p w14:paraId="2CD2503D" w14:textId="77777777" w:rsidR="00680116" w:rsidRPr="000671F8" w:rsidRDefault="00680116" w:rsidP="00C52084">
            <w:pPr>
              <w:pStyle w:val="TableSubheadingCentered"/>
            </w:pPr>
          </w:p>
        </w:tc>
        <w:tc>
          <w:tcPr>
            <w:tcW w:w="874" w:type="dxa"/>
            <w:shd w:val="clear" w:color="auto" w:fill="D9E2F3" w:themeFill="accent5" w:themeFillTint="33"/>
          </w:tcPr>
          <w:p w14:paraId="1B5D04B6" w14:textId="77777777" w:rsidR="00680116" w:rsidRPr="000671F8" w:rsidRDefault="00680116" w:rsidP="00C52084">
            <w:pPr>
              <w:pStyle w:val="TableSubheadingCentered"/>
            </w:pPr>
            <w:r w:rsidRPr="000671F8">
              <w:t>1</w:t>
            </w:r>
          </w:p>
        </w:tc>
        <w:tc>
          <w:tcPr>
            <w:tcW w:w="874" w:type="dxa"/>
            <w:shd w:val="clear" w:color="auto" w:fill="D9E2F3" w:themeFill="accent5" w:themeFillTint="33"/>
          </w:tcPr>
          <w:p w14:paraId="5A8A77B5" w14:textId="77777777" w:rsidR="00680116" w:rsidRPr="000671F8" w:rsidRDefault="00680116" w:rsidP="00C52084">
            <w:pPr>
              <w:pStyle w:val="TableSubheadingCentered"/>
            </w:pPr>
            <w:r w:rsidRPr="000671F8">
              <w:t>2</w:t>
            </w:r>
          </w:p>
        </w:tc>
        <w:tc>
          <w:tcPr>
            <w:tcW w:w="874" w:type="dxa"/>
            <w:shd w:val="clear" w:color="auto" w:fill="D9E2F3" w:themeFill="accent5" w:themeFillTint="33"/>
          </w:tcPr>
          <w:p w14:paraId="0D1F406F" w14:textId="77777777" w:rsidR="00680116" w:rsidRPr="000671F8" w:rsidRDefault="00680116" w:rsidP="00C52084">
            <w:pPr>
              <w:pStyle w:val="TableSubheadingCentered"/>
            </w:pPr>
            <w:r w:rsidRPr="000671F8">
              <w:t>3</w:t>
            </w:r>
          </w:p>
        </w:tc>
        <w:tc>
          <w:tcPr>
            <w:tcW w:w="875" w:type="dxa"/>
            <w:shd w:val="clear" w:color="auto" w:fill="D9E2F3" w:themeFill="accent5" w:themeFillTint="33"/>
          </w:tcPr>
          <w:p w14:paraId="02F7A876" w14:textId="77777777" w:rsidR="00680116" w:rsidRPr="000671F8" w:rsidRDefault="00680116" w:rsidP="00C52084">
            <w:pPr>
              <w:pStyle w:val="TableSubheadingCentered"/>
            </w:pPr>
            <w:r w:rsidRPr="000671F8">
              <w:t>4</w:t>
            </w:r>
          </w:p>
        </w:tc>
        <w:tc>
          <w:tcPr>
            <w:tcW w:w="874" w:type="dxa"/>
            <w:shd w:val="clear" w:color="auto" w:fill="D9E2F3" w:themeFill="accent5" w:themeFillTint="33"/>
          </w:tcPr>
          <w:p w14:paraId="72066AF1" w14:textId="77777777" w:rsidR="00680116" w:rsidRPr="000671F8" w:rsidRDefault="00680116" w:rsidP="00C52084">
            <w:pPr>
              <w:pStyle w:val="TableSubheadingCentered"/>
            </w:pPr>
            <w:r w:rsidRPr="000671F8">
              <w:t>5</w:t>
            </w:r>
          </w:p>
        </w:tc>
        <w:tc>
          <w:tcPr>
            <w:tcW w:w="874" w:type="dxa"/>
            <w:shd w:val="clear" w:color="auto" w:fill="D9E2F3" w:themeFill="accent5" w:themeFillTint="33"/>
          </w:tcPr>
          <w:p w14:paraId="7B41829B" w14:textId="77777777" w:rsidR="00680116" w:rsidRPr="000671F8" w:rsidRDefault="00680116" w:rsidP="00C52084">
            <w:pPr>
              <w:pStyle w:val="TableSubheadingCentered"/>
            </w:pPr>
            <w:r w:rsidRPr="000671F8">
              <w:t>6</w:t>
            </w:r>
          </w:p>
        </w:tc>
        <w:tc>
          <w:tcPr>
            <w:tcW w:w="875" w:type="dxa"/>
            <w:shd w:val="clear" w:color="auto" w:fill="D9E2F3" w:themeFill="accent5" w:themeFillTint="33"/>
          </w:tcPr>
          <w:p w14:paraId="1B3C6A2C" w14:textId="77777777" w:rsidR="00680116" w:rsidRPr="000671F8" w:rsidRDefault="00680116" w:rsidP="00C52084">
            <w:pPr>
              <w:pStyle w:val="TableSubheadingCentered"/>
            </w:pPr>
            <w:r w:rsidRPr="000671F8">
              <w:t>7</w:t>
            </w:r>
          </w:p>
        </w:tc>
        <w:tc>
          <w:tcPr>
            <w:tcW w:w="900" w:type="dxa"/>
            <w:shd w:val="clear" w:color="auto" w:fill="D9E2F3" w:themeFill="accent5" w:themeFillTint="33"/>
          </w:tcPr>
          <w:p w14:paraId="77C1E92E" w14:textId="77777777" w:rsidR="00680116" w:rsidRPr="000671F8" w:rsidRDefault="00680116" w:rsidP="00C52084">
            <w:pPr>
              <w:pStyle w:val="TableSubheadingCentered"/>
            </w:pPr>
            <w:r w:rsidRPr="000671F8">
              <w:t>60</w:t>
            </w:r>
          </w:p>
        </w:tc>
        <w:tc>
          <w:tcPr>
            <w:tcW w:w="892" w:type="dxa"/>
            <w:shd w:val="clear" w:color="auto" w:fill="D9E2F3" w:themeFill="accent5" w:themeFillTint="33"/>
          </w:tcPr>
          <w:p w14:paraId="651B89B0" w14:textId="77777777" w:rsidR="00680116" w:rsidRPr="000671F8" w:rsidRDefault="00680116" w:rsidP="00C52084">
            <w:pPr>
              <w:pStyle w:val="TableSubheadingCentered"/>
            </w:pPr>
            <w:r w:rsidRPr="000671F8">
              <w:t>5.7</w:t>
            </w:r>
          </w:p>
        </w:tc>
      </w:tr>
      <w:tr w:rsidR="00680116" w:rsidRPr="000671F8" w14:paraId="713A10FD" w14:textId="77777777" w:rsidTr="00C52084">
        <w:trPr>
          <w:jc w:val="center"/>
        </w:trPr>
        <w:tc>
          <w:tcPr>
            <w:tcW w:w="1432" w:type="dxa"/>
          </w:tcPr>
          <w:p w14:paraId="3A0859EE" w14:textId="77777777" w:rsidR="00680116" w:rsidRPr="000671F8" w:rsidRDefault="00680116" w:rsidP="00C52084">
            <w:pPr>
              <w:pStyle w:val="TableText"/>
            </w:pPr>
            <w:r w:rsidRPr="000671F8">
              <w:t>Grades K-5</w:t>
            </w:r>
          </w:p>
        </w:tc>
        <w:tc>
          <w:tcPr>
            <w:tcW w:w="874" w:type="dxa"/>
          </w:tcPr>
          <w:p w14:paraId="6D6ECCB6"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4EB0465F"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5B8885D9" w14:textId="77777777" w:rsidR="00680116" w:rsidRPr="000671F8" w:rsidRDefault="00680116" w:rsidP="00C52084">
            <w:pPr>
              <w:pStyle w:val="TableTextCentered"/>
              <w:rPr>
                <w:rFonts w:eastAsia="Times New Roman"/>
              </w:rPr>
            </w:pPr>
            <w:r w:rsidRPr="000671F8">
              <w:rPr>
                <w:rFonts w:eastAsia="Times New Roman"/>
              </w:rPr>
              <w:t>1</w:t>
            </w:r>
          </w:p>
        </w:tc>
        <w:tc>
          <w:tcPr>
            <w:tcW w:w="875" w:type="dxa"/>
          </w:tcPr>
          <w:p w14:paraId="1F83BFC8" w14:textId="77777777" w:rsidR="00680116" w:rsidRPr="000671F8" w:rsidRDefault="00680116" w:rsidP="00C52084">
            <w:pPr>
              <w:pStyle w:val="TableTextCentered"/>
              <w:rPr>
                <w:rFonts w:eastAsia="Times New Roman"/>
              </w:rPr>
            </w:pPr>
            <w:r w:rsidRPr="000671F8">
              <w:rPr>
                <w:rFonts w:eastAsia="Times New Roman"/>
              </w:rPr>
              <w:t>4</w:t>
            </w:r>
          </w:p>
        </w:tc>
        <w:tc>
          <w:tcPr>
            <w:tcW w:w="874" w:type="dxa"/>
          </w:tcPr>
          <w:p w14:paraId="1C612F5B" w14:textId="77777777" w:rsidR="00680116" w:rsidRPr="000671F8" w:rsidRDefault="00680116" w:rsidP="00C52084">
            <w:pPr>
              <w:pStyle w:val="TableTextCentered"/>
              <w:rPr>
                <w:rFonts w:eastAsia="Times New Roman"/>
              </w:rPr>
            </w:pPr>
            <w:r w:rsidRPr="000671F8">
              <w:rPr>
                <w:rFonts w:eastAsia="Times New Roman"/>
              </w:rPr>
              <w:t>6</w:t>
            </w:r>
          </w:p>
        </w:tc>
        <w:tc>
          <w:tcPr>
            <w:tcW w:w="874" w:type="dxa"/>
          </w:tcPr>
          <w:p w14:paraId="5762656A" w14:textId="77777777" w:rsidR="00680116" w:rsidRPr="000671F8" w:rsidRDefault="00680116" w:rsidP="00C52084">
            <w:pPr>
              <w:pStyle w:val="TableTextCentered"/>
              <w:rPr>
                <w:rFonts w:eastAsia="Times New Roman"/>
              </w:rPr>
            </w:pPr>
            <w:r w:rsidRPr="000671F8">
              <w:rPr>
                <w:rFonts w:eastAsia="Times New Roman"/>
              </w:rPr>
              <w:t>12</w:t>
            </w:r>
          </w:p>
        </w:tc>
        <w:tc>
          <w:tcPr>
            <w:tcW w:w="875" w:type="dxa"/>
          </w:tcPr>
          <w:p w14:paraId="74D9658D" w14:textId="77777777" w:rsidR="00680116" w:rsidRPr="000671F8" w:rsidRDefault="00680116" w:rsidP="00C52084">
            <w:pPr>
              <w:pStyle w:val="TableTextCentered"/>
              <w:rPr>
                <w:rFonts w:eastAsia="Times New Roman"/>
              </w:rPr>
            </w:pPr>
            <w:r w:rsidRPr="000671F8">
              <w:rPr>
                <w:rFonts w:eastAsia="Times New Roman"/>
              </w:rPr>
              <w:t>9</w:t>
            </w:r>
          </w:p>
        </w:tc>
        <w:tc>
          <w:tcPr>
            <w:tcW w:w="900" w:type="dxa"/>
          </w:tcPr>
          <w:p w14:paraId="5319CE74" w14:textId="77777777" w:rsidR="00680116" w:rsidRPr="000671F8" w:rsidRDefault="00680116" w:rsidP="00C52084">
            <w:pPr>
              <w:pStyle w:val="TableTextCentered"/>
              <w:rPr>
                <w:rFonts w:eastAsia="Times New Roman"/>
              </w:rPr>
            </w:pPr>
            <w:r w:rsidRPr="000671F8">
              <w:rPr>
                <w:rFonts w:eastAsia="Times New Roman"/>
              </w:rPr>
              <w:t>32</w:t>
            </w:r>
          </w:p>
        </w:tc>
        <w:tc>
          <w:tcPr>
            <w:tcW w:w="892" w:type="dxa"/>
          </w:tcPr>
          <w:p w14:paraId="20121847" w14:textId="77777777" w:rsidR="00680116" w:rsidRPr="000671F8" w:rsidRDefault="00680116" w:rsidP="00C52084">
            <w:pPr>
              <w:pStyle w:val="TableTextCentered"/>
              <w:rPr>
                <w:rFonts w:eastAsia="Times New Roman"/>
              </w:rPr>
            </w:pPr>
            <w:r w:rsidRPr="000671F8">
              <w:rPr>
                <w:rFonts w:eastAsia="Times New Roman"/>
              </w:rPr>
              <w:t>5.8</w:t>
            </w:r>
          </w:p>
        </w:tc>
      </w:tr>
      <w:tr w:rsidR="00680116" w:rsidRPr="000671F8" w14:paraId="339737FC" w14:textId="77777777" w:rsidTr="00C52084">
        <w:trPr>
          <w:jc w:val="center"/>
        </w:trPr>
        <w:tc>
          <w:tcPr>
            <w:tcW w:w="1432" w:type="dxa"/>
          </w:tcPr>
          <w:p w14:paraId="5BAAB8C3" w14:textId="77777777" w:rsidR="00680116" w:rsidRPr="000671F8" w:rsidRDefault="00680116" w:rsidP="00C52084">
            <w:pPr>
              <w:pStyle w:val="TableText"/>
            </w:pPr>
            <w:r w:rsidRPr="000671F8">
              <w:t>Grades 6-8</w:t>
            </w:r>
          </w:p>
        </w:tc>
        <w:tc>
          <w:tcPr>
            <w:tcW w:w="874" w:type="dxa"/>
          </w:tcPr>
          <w:p w14:paraId="3F7EFE9C"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05FA847C"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76B94C68"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3DB516EF"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673DB10E" w14:textId="77777777" w:rsidR="00680116" w:rsidRPr="000671F8" w:rsidRDefault="00680116" w:rsidP="00C52084">
            <w:pPr>
              <w:pStyle w:val="TableTextCentered"/>
              <w:rPr>
                <w:rFonts w:eastAsia="Times New Roman"/>
              </w:rPr>
            </w:pPr>
            <w:r w:rsidRPr="000671F8">
              <w:rPr>
                <w:rFonts w:eastAsia="Times New Roman"/>
              </w:rPr>
              <w:t>5</w:t>
            </w:r>
          </w:p>
        </w:tc>
        <w:tc>
          <w:tcPr>
            <w:tcW w:w="874" w:type="dxa"/>
          </w:tcPr>
          <w:p w14:paraId="44BE44F2" w14:textId="77777777" w:rsidR="00680116" w:rsidRPr="000671F8" w:rsidRDefault="00680116" w:rsidP="00C52084">
            <w:pPr>
              <w:pStyle w:val="TableTextCentered"/>
              <w:rPr>
                <w:rFonts w:eastAsia="Times New Roman"/>
              </w:rPr>
            </w:pPr>
            <w:r w:rsidRPr="000671F8">
              <w:rPr>
                <w:rFonts w:eastAsia="Times New Roman"/>
              </w:rPr>
              <w:t>7</w:t>
            </w:r>
          </w:p>
        </w:tc>
        <w:tc>
          <w:tcPr>
            <w:tcW w:w="875" w:type="dxa"/>
          </w:tcPr>
          <w:p w14:paraId="5267D01B" w14:textId="77777777" w:rsidR="00680116" w:rsidRPr="000671F8" w:rsidRDefault="00680116" w:rsidP="00C52084">
            <w:pPr>
              <w:pStyle w:val="TableTextCentered"/>
              <w:rPr>
                <w:rFonts w:eastAsia="Times New Roman"/>
              </w:rPr>
            </w:pPr>
            <w:r w:rsidRPr="000671F8">
              <w:rPr>
                <w:rFonts w:eastAsia="Times New Roman"/>
              </w:rPr>
              <w:t>1</w:t>
            </w:r>
          </w:p>
        </w:tc>
        <w:tc>
          <w:tcPr>
            <w:tcW w:w="900" w:type="dxa"/>
          </w:tcPr>
          <w:p w14:paraId="73A76DA1" w14:textId="77777777" w:rsidR="00680116" w:rsidRPr="000671F8" w:rsidRDefault="00680116" w:rsidP="00C52084">
            <w:pPr>
              <w:pStyle w:val="TableTextCentered"/>
              <w:rPr>
                <w:rFonts w:eastAsia="Times New Roman"/>
              </w:rPr>
            </w:pPr>
            <w:r w:rsidRPr="000671F8">
              <w:rPr>
                <w:rFonts w:eastAsia="Times New Roman"/>
              </w:rPr>
              <w:t>13</w:t>
            </w:r>
          </w:p>
        </w:tc>
        <w:tc>
          <w:tcPr>
            <w:tcW w:w="892" w:type="dxa"/>
          </w:tcPr>
          <w:p w14:paraId="7925A0D0" w14:textId="77777777" w:rsidR="00680116" w:rsidRPr="000671F8" w:rsidRDefault="00680116" w:rsidP="00C52084">
            <w:pPr>
              <w:pStyle w:val="TableTextCentered"/>
              <w:rPr>
                <w:rFonts w:eastAsia="Times New Roman"/>
              </w:rPr>
            </w:pPr>
            <w:r w:rsidRPr="000671F8">
              <w:rPr>
                <w:rFonts w:eastAsia="Times New Roman"/>
              </w:rPr>
              <w:t>5.7</w:t>
            </w:r>
          </w:p>
        </w:tc>
      </w:tr>
      <w:tr w:rsidR="00680116" w:rsidRPr="000671F8" w14:paraId="63398FED" w14:textId="77777777" w:rsidTr="00C52084">
        <w:trPr>
          <w:jc w:val="center"/>
        </w:trPr>
        <w:tc>
          <w:tcPr>
            <w:tcW w:w="1432" w:type="dxa"/>
          </w:tcPr>
          <w:p w14:paraId="4B4B9217" w14:textId="77777777" w:rsidR="00680116" w:rsidRPr="000671F8" w:rsidRDefault="00680116" w:rsidP="00C52084">
            <w:pPr>
              <w:pStyle w:val="TableText"/>
            </w:pPr>
            <w:r w:rsidRPr="000671F8">
              <w:t>Grades 9-12</w:t>
            </w:r>
          </w:p>
        </w:tc>
        <w:tc>
          <w:tcPr>
            <w:tcW w:w="874" w:type="dxa"/>
          </w:tcPr>
          <w:p w14:paraId="2D306A80"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35728ACA"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06433C81"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5C74E186" w14:textId="77777777" w:rsidR="00680116" w:rsidRPr="000671F8" w:rsidRDefault="00680116" w:rsidP="00C52084">
            <w:pPr>
              <w:pStyle w:val="TableTextCentered"/>
              <w:rPr>
                <w:rFonts w:eastAsia="Times New Roman"/>
              </w:rPr>
            </w:pPr>
            <w:r w:rsidRPr="000671F8">
              <w:rPr>
                <w:rFonts w:eastAsia="Times New Roman"/>
              </w:rPr>
              <w:t>2</w:t>
            </w:r>
          </w:p>
        </w:tc>
        <w:tc>
          <w:tcPr>
            <w:tcW w:w="874" w:type="dxa"/>
          </w:tcPr>
          <w:p w14:paraId="0AFCC885" w14:textId="77777777" w:rsidR="00680116" w:rsidRPr="000671F8" w:rsidRDefault="00680116" w:rsidP="00C52084">
            <w:pPr>
              <w:pStyle w:val="TableTextCentered"/>
              <w:rPr>
                <w:rFonts w:eastAsia="Times New Roman"/>
              </w:rPr>
            </w:pPr>
            <w:r w:rsidRPr="000671F8">
              <w:rPr>
                <w:rFonts w:eastAsia="Times New Roman"/>
              </w:rPr>
              <w:t>4</w:t>
            </w:r>
          </w:p>
        </w:tc>
        <w:tc>
          <w:tcPr>
            <w:tcW w:w="874" w:type="dxa"/>
          </w:tcPr>
          <w:p w14:paraId="1EA54CF1" w14:textId="77777777" w:rsidR="00680116" w:rsidRPr="000671F8" w:rsidRDefault="00680116" w:rsidP="00C52084">
            <w:pPr>
              <w:pStyle w:val="TableTextCentered"/>
              <w:rPr>
                <w:rFonts w:eastAsia="Times New Roman"/>
              </w:rPr>
            </w:pPr>
            <w:r w:rsidRPr="000671F8">
              <w:rPr>
                <w:rFonts w:eastAsia="Times New Roman"/>
              </w:rPr>
              <w:t>4</w:t>
            </w:r>
          </w:p>
        </w:tc>
        <w:tc>
          <w:tcPr>
            <w:tcW w:w="875" w:type="dxa"/>
          </w:tcPr>
          <w:p w14:paraId="46857CFC" w14:textId="77777777" w:rsidR="00680116" w:rsidRPr="000671F8" w:rsidRDefault="00680116" w:rsidP="00C52084">
            <w:pPr>
              <w:pStyle w:val="TableTextCentered"/>
              <w:rPr>
                <w:rFonts w:eastAsia="Times New Roman"/>
              </w:rPr>
            </w:pPr>
            <w:r w:rsidRPr="000671F8">
              <w:rPr>
                <w:rFonts w:eastAsia="Times New Roman"/>
              </w:rPr>
              <w:t>4</w:t>
            </w:r>
          </w:p>
        </w:tc>
        <w:tc>
          <w:tcPr>
            <w:tcW w:w="900" w:type="dxa"/>
          </w:tcPr>
          <w:p w14:paraId="0A18BBAC" w14:textId="77777777" w:rsidR="00680116" w:rsidRPr="000671F8" w:rsidRDefault="00680116" w:rsidP="00C52084">
            <w:pPr>
              <w:pStyle w:val="TableTextCentered"/>
              <w:rPr>
                <w:rFonts w:eastAsia="Times New Roman"/>
              </w:rPr>
            </w:pPr>
            <w:r w:rsidRPr="000671F8">
              <w:rPr>
                <w:rFonts w:eastAsia="Times New Roman"/>
              </w:rPr>
              <w:t>15</w:t>
            </w:r>
          </w:p>
        </w:tc>
        <w:tc>
          <w:tcPr>
            <w:tcW w:w="892" w:type="dxa"/>
          </w:tcPr>
          <w:p w14:paraId="71E46D14" w14:textId="77777777" w:rsidR="00680116" w:rsidRPr="000671F8" w:rsidRDefault="00680116" w:rsidP="00C52084">
            <w:pPr>
              <w:pStyle w:val="TableTextCentered"/>
              <w:rPr>
                <w:rFonts w:eastAsia="Times New Roman"/>
              </w:rPr>
            </w:pPr>
            <w:r w:rsidRPr="000671F8">
              <w:rPr>
                <w:rFonts w:eastAsia="Times New Roman"/>
              </w:rPr>
              <w:t>5.5</w:t>
            </w:r>
          </w:p>
        </w:tc>
      </w:tr>
    </w:tbl>
    <w:bookmarkEnd w:id="78"/>
    <w:p w14:paraId="32535416" w14:textId="77777777" w:rsidR="00680116" w:rsidRPr="000671F8" w:rsidRDefault="00680116" w:rsidP="00680116">
      <w:pPr>
        <w:pStyle w:val="TableNote"/>
      </w:pPr>
      <w:r w:rsidRPr="000671F8">
        <w:t xml:space="preserve">*The district average is an average of the observation scores. In Table 4, the district average is computed as: </w:t>
      </w:r>
      <w:r w:rsidRPr="000671F8">
        <w:br/>
      </w:r>
      <w:bookmarkStart w:id="79" w:name="Dist_TS_Calc"/>
      <w:r w:rsidRPr="000671F8">
        <w:t>([2 x 1] + [3 x 1] + [4 x 6] + [5 x 15] + [6 x 23] + [7 x 14]) ÷ 60 observations = 5.7</w:t>
      </w:r>
      <w:bookmarkEnd w:id="79"/>
    </w:p>
    <w:p w14:paraId="41CD936E" w14:textId="77777777" w:rsidR="00680116" w:rsidRPr="000671F8" w:rsidRDefault="00680116" w:rsidP="00680116">
      <w:pPr>
        <w:pStyle w:val="BodyText"/>
      </w:pPr>
      <w:r w:rsidRPr="000671F8">
        <w:rPr>
          <w:rStyle w:val="BodyTextDemiChar"/>
        </w:rPr>
        <w:t>Ratings in the Low Range.</w:t>
      </w:r>
      <w:r w:rsidRPr="000671F8">
        <w:t xml:space="preserve"> In these sessions, the teacher has not been aware of students who </w:t>
      </w:r>
      <w:r w:rsidRPr="000671F8">
        <w:rPr>
          <w:spacing w:val="-4"/>
        </w:rPr>
        <w:t>need extra support and pays little attention to students’ needs. As a result, students are frustrated</w:t>
      </w:r>
      <w:r w:rsidRPr="000671F8">
        <w:t xml:space="preserve">, confused, and disengaged. The teacher is unresponsive to and dismissive of students and may ignore students, squash their enthusiasm, and not allow them to share their moods or feelings. </w:t>
      </w:r>
      <w:r w:rsidRPr="000671F8">
        <w:rPr>
          <w:spacing w:val="-4"/>
        </w:rPr>
        <w:t>The teacher is not effective in addressing students’ needs and does not appropriately acknowledge situations that may be upsetting to students. Students rarely seek support from the teacher</w:t>
      </w:r>
      <w:r w:rsidRPr="000671F8">
        <w:t xml:space="preserve"> and minimize conversations with the teacher, not sharing ideas or responding to questions.</w:t>
      </w:r>
    </w:p>
    <w:p w14:paraId="069DA8B9" w14:textId="77777777" w:rsidR="00680116" w:rsidRPr="000671F8" w:rsidRDefault="00680116" w:rsidP="00680116">
      <w:pPr>
        <w:pStyle w:val="BodyText"/>
      </w:pPr>
      <w:r w:rsidRPr="000671F8">
        <w:rPr>
          <w:rStyle w:val="BodyTextDemiChar"/>
        </w:rPr>
        <w:t>Ratings in the Middle Range.</w:t>
      </w:r>
      <w:r w:rsidRPr="000671F8">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695E78CD" w14:textId="77777777" w:rsidR="00680116" w:rsidRPr="000671F8" w:rsidRDefault="00680116" w:rsidP="00680116">
      <w:pPr>
        <w:pStyle w:val="BodyText"/>
      </w:pPr>
      <w:r w:rsidRPr="000671F8">
        <w:rPr>
          <w:rStyle w:val="BodyTextDemiChar"/>
        </w:rPr>
        <w:t>Ratings in the High Range.</w:t>
      </w:r>
      <w:r w:rsidRPr="000671F8">
        <w:t xml:space="preserve"> The teacher’s awareness of students and their needs is consistent </w:t>
      </w:r>
      <w:r w:rsidRPr="000671F8">
        <w:rPr>
          <w:spacing w:val="-4"/>
        </w:rPr>
        <w:t>and accurate. The teacher may predict how difficult a new task is for a student and acknowledge</w:t>
      </w:r>
      <w:r w:rsidRPr="000671F8">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p>
    <w:p w14:paraId="684D4822" w14:textId="77777777" w:rsidR="00680116" w:rsidRPr="000671F8" w:rsidRDefault="00680116" w:rsidP="00680116">
      <w:pPr>
        <w:spacing w:after="160" w:line="259" w:lineRule="auto"/>
      </w:pPr>
      <w:r w:rsidRPr="000671F8">
        <w:br w:type="page"/>
      </w:r>
    </w:p>
    <w:p w14:paraId="77D51D42" w14:textId="77777777" w:rsidR="00680116" w:rsidRPr="000671F8" w:rsidRDefault="00680116" w:rsidP="00680116">
      <w:pPr>
        <w:pStyle w:val="Heading2-SIOR"/>
      </w:pPr>
      <w:bookmarkStart w:id="80" w:name="_Toc411329829"/>
      <w:bookmarkStart w:id="81" w:name="_Toc430114877"/>
      <w:bookmarkStart w:id="82" w:name="_Toc153402753"/>
      <w:r w:rsidRPr="000671F8">
        <w:lastRenderedPageBreak/>
        <w:t>Regard for Student Perspectives</w:t>
      </w:r>
      <w:bookmarkEnd w:id="80"/>
      <w:bookmarkEnd w:id="81"/>
      <w:bookmarkEnd w:id="82"/>
    </w:p>
    <w:p w14:paraId="45D0762C" w14:textId="77777777" w:rsidR="00680116" w:rsidRPr="000671F8" w:rsidRDefault="00680116" w:rsidP="00680116">
      <w:pPr>
        <w:pStyle w:val="BodyTextDomain"/>
      </w:pPr>
      <w:r w:rsidRPr="000671F8">
        <w:t>Emotional Support domain, Grades K−12</w:t>
      </w:r>
    </w:p>
    <w:p w14:paraId="69523FF0" w14:textId="77777777" w:rsidR="00680116" w:rsidRPr="000671F8" w:rsidRDefault="00680116" w:rsidP="00680116">
      <w:pPr>
        <w:pStyle w:val="BodyText"/>
      </w:pPr>
      <w:r w:rsidRPr="000671F8">
        <w:t>Regard for Student Perspectives captures the degree to which the teacher’s interactions with students and classroom activities place an emphasis on students’ interests, motivations, and points of view and encourage student responsibility and autonomy (</w:t>
      </w:r>
      <w:r w:rsidRPr="000671F8">
        <w:rPr>
          <w:i/>
        </w:rPr>
        <w:t>CLASS K–3 Manual,</w:t>
      </w:r>
      <w:r w:rsidRPr="000671F8">
        <w:t xml:space="preserve"> p. 38, </w:t>
      </w:r>
      <w:r w:rsidRPr="000671F8">
        <w:rPr>
          <w:i/>
        </w:rPr>
        <w:t xml:space="preserve">CLASS Upper Elementary Manual, </w:t>
      </w:r>
      <w:r w:rsidRPr="000671F8">
        <w:t xml:space="preserve">p. 35, </w:t>
      </w:r>
      <w:r w:rsidRPr="000671F8">
        <w:rPr>
          <w:i/>
          <w:spacing w:val="-4"/>
        </w:rPr>
        <w:t>CLASS Secondary Manual</w:t>
      </w:r>
      <w:r w:rsidRPr="000671F8">
        <w:rPr>
          <w:spacing w:val="-4"/>
        </w:rPr>
        <w:t>, p. 35</w:t>
      </w:r>
      <w:r w:rsidRPr="000671F8">
        <w:t xml:space="preserve">). </w:t>
      </w:r>
    </w:p>
    <w:p w14:paraId="136BBEBF" w14:textId="77777777" w:rsidR="00680116" w:rsidRPr="000671F8" w:rsidRDefault="00680116" w:rsidP="00680116">
      <w:pPr>
        <w:pStyle w:val="TableTitle0"/>
      </w:pPr>
      <w:bookmarkStart w:id="83" w:name="_Toc160635204"/>
      <w:r w:rsidRPr="000671F8">
        <w:t>Table 5. Regard for Student Perspectives: Number of Classrooms for Each Rating and District Average</w:t>
      </w:r>
      <w:bookmarkEnd w:id="83"/>
    </w:p>
    <w:p w14:paraId="27814FB9" w14:textId="77777777" w:rsidR="00680116" w:rsidRPr="000671F8" w:rsidRDefault="00680116" w:rsidP="00680116">
      <w:pPr>
        <w:pStyle w:val="BodyTextDemi"/>
      </w:pPr>
      <w:r w:rsidRPr="000671F8">
        <w:t xml:space="preserve">Regard for Student Perspectives District Average*: </w:t>
      </w:r>
      <w:bookmarkStart w:id="84" w:name="Dist_RSP_Avg"/>
      <w:r w:rsidRPr="000671F8">
        <w:t>3.3</w:t>
      </w:r>
      <w:bookmarkEnd w:id="84"/>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680116" w:rsidRPr="000671F8" w14:paraId="100041FF" w14:textId="77777777" w:rsidTr="00C5208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6DC37BD" w14:textId="77777777" w:rsidR="00680116" w:rsidRPr="000671F8" w:rsidRDefault="00680116" w:rsidP="00C52084">
            <w:pPr>
              <w:pStyle w:val="TableColHeadingCenter"/>
              <w:rPr>
                <w:rFonts w:eastAsia="MS Mincho"/>
              </w:rPr>
            </w:pPr>
            <w:bookmarkStart w:id="85" w:name="Tbl_RSP"/>
            <w:r w:rsidRPr="000671F8">
              <w:rPr>
                <w:rFonts w:eastAsia="MS Mincho"/>
              </w:rPr>
              <w:t>Grade Band</w:t>
            </w:r>
          </w:p>
        </w:tc>
        <w:tc>
          <w:tcPr>
            <w:tcW w:w="1748" w:type="dxa"/>
            <w:gridSpan w:val="2"/>
          </w:tcPr>
          <w:p w14:paraId="695304BB" w14:textId="77777777" w:rsidR="00680116" w:rsidRPr="000671F8" w:rsidRDefault="00680116" w:rsidP="00C52084">
            <w:pPr>
              <w:pStyle w:val="TableColHeadingCenter"/>
              <w:rPr>
                <w:rFonts w:eastAsia="MS Mincho"/>
              </w:rPr>
            </w:pPr>
            <w:r w:rsidRPr="000671F8">
              <w:rPr>
                <w:rFonts w:eastAsia="MS Mincho"/>
              </w:rPr>
              <w:t>Low Range</w:t>
            </w:r>
          </w:p>
        </w:tc>
        <w:tc>
          <w:tcPr>
            <w:tcW w:w="2623" w:type="dxa"/>
            <w:gridSpan w:val="3"/>
          </w:tcPr>
          <w:p w14:paraId="30E9672E" w14:textId="77777777" w:rsidR="00680116" w:rsidRPr="000671F8" w:rsidRDefault="00680116" w:rsidP="00C52084">
            <w:pPr>
              <w:pStyle w:val="TableColHeadingCenter"/>
              <w:rPr>
                <w:rFonts w:eastAsia="MS Mincho"/>
              </w:rPr>
            </w:pPr>
            <w:r w:rsidRPr="000671F8">
              <w:rPr>
                <w:rFonts w:eastAsia="MS Mincho"/>
              </w:rPr>
              <w:t>Middle Range</w:t>
            </w:r>
          </w:p>
        </w:tc>
        <w:tc>
          <w:tcPr>
            <w:tcW w:w="1749" w:type="dxa"/>
            <w:gridSpan w:val="2"/>
          </w:tcPr>
          <w:p w14:paraId="0528231C" w14:textId="77777777" w:rsidR="00680116" w:rsidRPr="000671F8" w:rsidRDefault="00680116" w:rsidP="00C52084">
            <w:pPr>
              <w:pStyle w:val="TableColHeadingCenter"/>
              <w:rPr>
                <w:rFonts w:eastAsia="MS Mincho"/>
              </w:rPr>
            </w:pPr>
            <w:r w:rsidRPr="000671F8">
              <w:rPr>
                <w:rFonts w:eastAsia="MS Mincho"/>
              </w:rPr>
              <w:t>High Range</w:t>
            </w:r>
          </w:p>
        </w:tc>
        <w:tc>
          <w:tcPr>
            <w:tcW w:w="900" w:type="dxa"/>
          </w:tcPr>
          <w:p w14:paraId="6FD7A304" w14:textId="77777777" w:rsidR="00680116" w:rsidRPr="000671F8" w:rsidRDefault="00680116" w:rsidP="00C52084">
            <w:pPr>
              <w:pStyle w:val="TableColHeadingCenter"/>
              <w:rPr>
                <w:rFonts w:eastAsia="MS Mincho"/>
              </w:rPr>
            </w:pPr>
            <w:r w:rsidRPr="000671F8">
              <w:rPr>
                <w:rFonts w:eastAsia="MS Mincho"/>
              </w:rPr>
              <w:t>n</w:t>
            </w:r>
          </w:p>
        </w:tc>
        <w:tc>
          <w:tcPr>
            <w:tcW w:w="892" w:type="dxa"/>
          </w:tcPr>
          <w:p w14:paraId="3E95B2FC" w14:textId="77777777" w:rsidR="00680116" w:rsidRPr="000671F8" w:rsidRDefault="00680116" w:rsidP="00C52084">
            <w:pPr>
              <w:pStyle w:val="TableColHeadingCenter"/>
              <w:rPr>
                <w:rFonts w:eastAsia="MS Mincho"/>
              </w:rPr>
            </w:pPr>
            <w:r w:rsidRPr="000671F8">
              <w:rPr>
                <w:rFonts w:eastAsia="MS Mincho"/>
              </w:rPr>
              <w:t>Average</w:t>
            </w:r>
          </w:p>
        </w:tc>
      </w:tr>
      <w:tr w:rsidR="00680116" w:rsidRPr="000671F8" w14:paraId="5F40347C" w14:textId="77777777" w:rsidTr="00C52084">
        <w:trPr>
          <w:jc w:val="center"/>
        </w:trPr>
        <w:tc>
          <w:tcPr>
            <w:tcW w:w="1432" w:type="dxa"/>
            <w:shd w:val="clear" w:color="auto" w:fill="D9E2F3" w:themeFill="accent5" w:themeFillTint="33"/>
          </w:tcPr>
          <w:p w14:paraId="74F07BF2" w14:textId="77777777" w:rsidR="00680116" w:rsidRPr="000671F8" w:rsidRDefault="00680116" w:rsidP="00C52084">
            <w:pPr>
              <w:pStyle w:val="TableSubheadingCentered"/>
            </w:pPr>
          </w:p>
        </w:tc>
        <w:tc>
          <w:tcPr>
            <w:tcW w:w="874" w:type="dxa"/>
            <w:shd w:val="clear" w:color="auto" w:fill="D9E2F3" w:themeFill="accent5" w:themeFillTint="33"/>
          </w:tcPr>
          <w:p w14:paraId="48CFE87A" w14:textId="77777777" w:rsidR="00680116" w:rsidRPr="000671F8" w:rsidRDefault="00680116" w:rsidP="00C52084">
            <w:pPr>
              <w:pStyle w:val="TableSubheadingCentered"/>
            </w:pPr>
            <w:r w:rsidRPr="000671F8">
              <w:t>1</w:t>
            </w:r>
          </w:p>
        </w:tc>
        <w:tc>
          <w:tcPr>
            <w:tcW w:w="874" w:type="dxa"/>
            <w:shd w:val="clear" w:color="auto" w:fill="D9E2F3" w:themeFill="accent5" w:themeFillTint="33"/>
          </w:tcPr>
          <w:p w14:paraId="6B166A02" w14:textId="77777777" w:rsidR="00680116" w:rsidRPr="000671F8" w:rsidRDefault="00680116" w:rsidP="00C52084">
            <w:pPr>
              <w:pStyle w:val="TableSubheadingCentered"/>
            </w:pPr>
            <w:r w:rsidRPr="000671F8">
              <w:t>2</w:t>
            </w:r>
          </w:p>
        </w:tc>
        <w:tc>
          <w:tcPr>
            <w:tcW w:w="874" w:type="dxa"/>
            <w:shd w:val="clear" w:color="auto" w:fill="D9E2F3" w:themeFill="accent5" w:themeFillTint="33"/>
          </w:tcPr>
          <w:p w14:paraId="55EDB8D3" w14:textId="77777777" w:rsidR="00680116" w:rsidRPr="000671F8" w:rsidRDefault="00680116" w:rsidP="00C52084">
            <w:pPr>
              <w:pStyle w:val="TableSubheadingCentered"/>
            </w:pPr>
            <w:r w:rsidRPr="000671F8">
              <w:t>3</w:t>
            </w:r>
          </w:p>
        </w:tc>
        <w:tc>
          <w:tcPr>
            <w:tcW w:w="875" w:type="dxa"/>
            <w:shd w:val="clear" w:color="auto" w:fill="D9E2F3" w:themeFill="accent5" w:themeFillTint="33"/>
          </w:tcPr>
          <w:p w14:paraId="1BD85849" w14:textId="77777777" w:rsidR="00680116" w:rsidRPr="000671F8" w:rsidRDefault="00680116" w:rsidP="00C52084">
            <w:pPr>
              <w:pStyle w:val="TableSubheadingCentered"/>
            </w:pPr>
            <w:r w:rsidRPr="000671F8">
              <w:t>4</w:t>
            </w:r>
          </w:p>
        </w:tc>
        <w:tc>
          <w:tcPr>
            <w:tcW w:w="874" w:type="dxa"/>
            <w:shd w:val="clear" w:color="auto" w:fill="D9E2F3" w:themeFill="accent5" w:themeFillTint="33"/>
          </w:tcPr>
          <w:p w14:paraId="55BFB5FF" w14:textId="77777777" w:rsidR="00680116" w:rsidRPr="000671F8" w:rsidRDefault="00680116" w:rsidP="00C52084">
            <w:pPr>
              <w:pStyle w:val="TableSubheadingCentered"/>
            </w:pPr>
            <w:r w:rsidRPr="000671F8">
              <w:t>5</w:t>
            </w:r>
          </w:p>
        </w:tc>
        <w:tc>
          <w:tcPr>
            <w:tcW w:w="874" w:type="dxa"/>
            <w:shd w:val="clear" w:color="auto" w:fill="D9E2F3" w:themeFill="accent5" w:themeFillTint="33"/>
          </w:tcPr>
          <w:p w14:paraId="36B5CA6F" w14:textId="77777777" w:rsidR="00680116" w:rsidRPr="000671F8" w:rsidRDefault="00680116" w:rsidP="00C52084">
            <w:pPr>
              <w:pStyle w:val="TableSubheadingCentered"/>
            </w:pPr>
            <w:r w:rsidRPr="000671F8">
              <w:t>6</w:t>
            </w:r>
          </w:p>
        </w:tc>
        <w:tc>
          <w:tcPr>
            <w:tcW w:w="875" w:type="dxa"/>
            <w:shd w:val="clear" w:color="auto" w:fill="D9E2F3" w:themeFill="accent5" w:themeFillTint="33"/>
          </w:tcPr>
          <w:p w14:paraId="7723D325" w14:textId="77777777" w:rsidR="00680116" w:rsidRPr="000671F8" w:rsidRDefault="00680116" w:rsidP="00C52084">
            <w:pPr>
              <w:pStyle w:val="TableSubheadingCentered"/>
            </w:pPr>
            <w:r w:rsidRPr="000671F8">
              <w:t>7</w:t>
            </w:r>
          </w:p>
        </w:tc>
        <w:tc>
          <w:tcPr>
            <w:tcW w:w="900" w:type="dxa"/>
            <w:shd w:val="clear" w:color="auto" w:fill="D9E2F3" w:themeFill="accent5" w:themeFillTint="33"/>
          </w:tcPr>
          <w:p w14:paraId="346835F1" w14:textId="77777777" w:rsidR="00680116" w:rsidRPr="000671F8" w:rsidRDefault="00680116" w:rsidP="00C52084">
            <w:pPr>
              <w:pStyle w:val="TableSubheadingCentered"/>
            </w:pPr>
            <w:r w:rsidRPr="000671F8">
              <w:t>60</w:t>
            </w:r>
          </w:p>
        </w:tc>
        <w:tc>
          <w:tcPr>
            <w:tcW w:w="892" w:type="dxa"/>
            <w:shd w:val="clear" w:color="auto" w:fill="D9E2F3" w:themeFill="accent5" w:themeFillTint="33"/>
          </w:tcPr>
          <w:p w14:paraId="1CEA3000" w14:textId="77777777" w:rsidR="00680116" w:rsidRPr="000671F8" w:rsidRDefault="00680116" w:rsidP="00C52084">
            <w:pPr>
              <w:pStyle w:val="TableSubheadingCentered"/>
            </w:pPr>
            <w:r w:rsidRPr="000671F8">
              <w:t>3.3</w:t>
            </w:r>
          </w:p>
        </w:tc>
      </w:tr>
      <w:tr w:rsidR="00680116" w:rsidRPr="000671F8" w14:paraId="23763D01" w14:textId="77777777" w:rsidTr="00C52084">
        <w:trPr>
          <w:jc w:val="center"/>
        </w:trPr>
        <w:tc>
          <w:tcPr>
            <w:tcW w:w="1432" w:type="dxa"/>
          </w:tcPr>
          <w:p w14:paraId="3D2A53A3" w14:textId="77777777" w:rsidR="00680116" w:rsidRPr="000671F8" w:rsidRDefault="00680116" w:rsidP="00C52084">
            <w:pPr>
              <w:pStyle w:val="TableText"/>
            </w:pPr>
            <w:r w:rsidRPr="000671F8">
              <w:t>Grades K-5</w:t>
            </w:r>
          </w:p>
        </w:tc>
        <w:tc>
          <w:tcPr>
            <w:tcW w:w="874" w:type="dxa"/>
          </w:tcPr>
          <w:p w14:paraId="1BD75ED9" w14:textId="77777777" w:rsidR="00680116" w:rsidRPr="000671F8" w:rsidRDefault="00680116" w:rsidP="00C52084">
            <w:pPr>
              <w:pStyle w:val="TableTextCentered"/>
              <w:rPr>
                <w:rFonts w:eastAsia="Times New Roman"/>
              </w:rPr>
            </w:pPr>
            <w:r w:rsidRPr="000671F8">
              <w:rPr>
                <w:rFonts w:eastAsia="Times New Roman"/>
              </w:rPr>
              <w:t>4</w:t>
            </w:r>
          </w:p>
        </w:tc>
        <w:tc>
          <w:tcPr>
            <w:tcW w:w="874" w:type="dxa"/>
          </w:tcPr>
          <w:p w14:paraId="305E5B03" w14:textId="77777777" w:rsidR="00680116" w:rsidRPr="000671F8" w:rsidRDefault="00680116" w:rsidP="00C52084">
            <w:pPr>
              <w:pStyle w:val="TableTextCentered"/>
              <w:rPr>
                <w:rFonts w:eastAsia="Times New Roman"/>
              </w:rPr>
            </w:pPr>
            <w:r w:rsidRPr="000671F8">
              <w:rPr>
                <w:rFonts w:eastAsia="Times New Roman"/>
              </w:rPr>
              <w:t>8</w:t>
            </w:r>
          </w:p>
        </w:tc>
        <w:tc>
          <w:tcPr>
            <w:tcW w:w="874" w:type="dxa"/>
          </w:tcPr>
          <w:p w14:paraId="2ED65410" w14:textId="77777777" w:rsidR="00680116" w:rsidRPr="000671F8" w:rsidRDefault="00680116" w:rsidP="00C52084">
            <w:pPr>
              <w:pStyle w:val="TableTextCentered"/>
              <w:rPr>
                <w:rFonts w:eastAsia="Times New Roman"/>
              </w:rPr>
            </w:pPr>
            <w:r w:rsidRPr="000671F8">
              <w:rPr>
                <w:rFonts w:eastAsia="Times New Roman"/>
              </w:rPr>
              <w:t>9</w:t>
            </w:r>
          </w:p>
        </w:tc>
        <w:tc>
          <w:tcPr>
            <w:tcW w:w="875" w:type="dxa"/>
          </w:tcPr>
          <w:p w14:paraId="6F63B8B6" w14:textId="77777777" w:rsidR="00680116" w:rsidRPr="000671F8" w:rsidRDefault="00680116" w:rsidP="00C52084">
            <w:pPr>
              <w:pStyle w:val="TableTextCentered"/>
              <w:rPr>
                <w:rFonts w:eastAsia="Times New Roman"/>
              </w:rPr>
            </w:pPr>
            <w:r w:rsidRPr="000671F8">
              <w:rPr>
                <w:rFonts w:eastAsia="Times New Roman"/>
              </w:rPr>
              <w:t>4</w:t>
            </w:r>
          </w:p>
        </w:tc>
        <w:tc>
          <w:tcPr>
            <w:tcW w:w="874" w:type="dxa"/>
          </w:tcPr>
          <w:p w14:paraId="5FB20238" w14:textId="77777777" w:rsidR="00680116" w:rsidRPr="000671F8" w:rsidRDefault="00680116" w:rsidP="00C52084">
            <w:pPr>
              <w:pStyle w:val="TableTextCentered"/>
              <w:rPr>
                <w:rFonts w:eastAsia="Times New Roman"/>
              </w:rPr>
            </w:pPr>
            <w:r w:rsidRPr="000671F8">
              <w:rPr>
                <w:rFonts w:eastAsia="Times New Roman"/>
              </w:rPr>
              <w:t>4</w:t>
            </w:r>
          </w:p>
        </w:tc>
        <w:tc>
          <w:tcPr>
            <w:tcW w:w="874" w:type="dxa"/>
          </w:tcPr>
          <w:p w14:paraId="4B0C11F5" w14:textId="77777777" w:rsidR="00680116" w:rsidRPr="000671F8" w:rsidRDefault="00680116" w:rsidP="00C52084">
            <w:pPr>
              <w:pStyle w:val="TableTextCentered"/>
              <w:rPr>
                <w:rFonts w:eastAsia="Times New Roman"/>
              </w:rPr>
            </w:pPr>
            <w:r w:rsidRPr="000671F8">
              <w:rPr>
                <w:rFonts w:eastAsia="Times New Roman"/>
              </w:rPr>
              <w:t>3</w:t>
            </w:r>
          </w:p>
        </w:tc>
        <w:tc>
          <w:tcPr>
            <w:tcW w:w="875" w:type="dxa"/>
          </w:tcPr>
          <w:p w14:paraId="2919C842" w14:textId="77777777" w:rsidR="00680116" w:rsidRPr="000671F8" w:rsidRDefault="00680116" w:rsidP="00C52084">
            <w:pPr>
              <w:pStyle w:val="TableTextCentered"/>
              <w:rPr>
                <w:rFonts w:eastAsia="Times New Roman"/>
              </w:rPr>
            </w:pPr>
            <w:r w:rsidRPr="000671F8">
              <w:rPr>
                <w:rFonts w:eastAsia="Times New Roman"/>
              </w:rPr>
              <w:t>0</w:t>
            </w:r>
          </w:p>
        </w:tc>
        <w:tc>
          <w:tcPr>
            <w:tcW w:w="900" w:type="dxa"/>
          </w:tcPr>
          <w:p w14:paraId="5D24672A" w14:textId="77777777" w:rsidR="00680116" w:rsidRPr="000671F8" w:rsidRDefault="00680116" w:rsidP="00C52084">
            <w:pPr>
              <w:pStyle w:val="TableTextCentered"/>
              <w:rPr>
                <w:rFonts w:eastAsia="Times New Roman"/>
              </w:rPr>
            </w:pPr>
            <w:r w:rsidRPr="000671F8">
              <w:rPr>
                <w:rFonts w:eastAsia="Times New Roman"/>
              </w:rPr>
              <w:t>32</w:t>
            </w:r>
          </w:p>
        </w:tc>
        <w:tc>
          <w:tcPr>
            <w:tcW w:w="892" w:type="dxa"/>
          </w:tcPr>
          <w:p w14:paraId="58969245" w14:textId="77777777" w:rsidR="00680116" w:rsidRPr="000671F8" w:rsidRDefault="00680116" w:rsidP="00C52084">
            <w:pPr>
              <w:pStyle w:val="TableTextCentered"/>
              <w:rPr>
                <w:rFonts w:eastAsia="Times New Roman"/>
              </w:rPr>
            </w:pPr>
            <w:r w:rsidRPr="000671F8">
              <w:rPr>
                <w:rFonts w:eastAsia="Times New Roman"/>
              </w:rPr>
              <w:t>3.2</w:t>
            </w:r>
          </w:p>
        </w:tc>
      </w:tr>
      <w:tr w:rsidR="00680116" w:rsidRPr="000671F8" w14:paraId="7216A62A" w14:textId="77777777" w:rsidTr="00C52084">
        <w:trPr>
          <w:jc w:val="center"/>
        </w:trPr>
        <w:tc>
          <w:tcPr>
            <w:tcW w:w="1432" w:type="dxa"/>
          </w:tcPr>
          <w:p w14:paraId="0A0F2456" w14:textId="77777777" w:rsidR="00680116" w:rsidRPr="000671F8" w:rsidRDefault="00680116" w:rsidP="00C52084">
            <w:pPr>
              <w:pStyle w:val="TableText"/>
            </w:pPr>
            <w:r w:rsidRPr="000671F8">
              <w:t>Grades 6-8</w:t>
            </w:r>
          </w:p>
        </w:tc>
        <w:tc>
          <w:tcPr>
            <w:tcW w:w="874" w:type="dxa"/>
          </w:tcPr>
          <w:p w14:paraId="01F1A9F9"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2F1267CF" w14:textId="77777777" w:rsidR="00680116" w:rsidRPr="000671F8" w:rsidRDefault="00680116" w:rsidP="00C52084">
            <w:pPr>
              <w:pStyle w:val="TableTextCentered"/>
              <w:rPr>
                <w:rFonts w:eastAsia="Times New Roman"/>
              </w:rPr>
            </w:pPr>
            <w:r w:rsidRPr="000671F8">
              <w:rPr>
                <w:rFonts w:eastAsia="Times New Roman"/>
              </w:rPr>
              <w:t>2</w:t>
            </w:r>
          </w:p>
        </w:tc>
        <w:tc>
          <w:tcPr>
            <w:tcW w:w="874" w:type="dxa"/>
          </w:tcPr>
          <w:p w14:paraId="70254C70" w14:textId="77777777" w:rsidR="00680116" w:rsidRPr="000671F8" w:rsidRDefault="00680116" w:rsidP="00C52084">
            <w:pPr>
              <w:pStyle w:val="TableTextCentered"/>
              <w:rPr>
                <w:rFonts w:eastAsia="Times New Roman"/>
              </w:rPr>
            </w:pPr>
            <w:r w:rsidRPr="000671F8">
              <w:rPr>
                <w:rFonts w:eastAsia="Times New Roman"/>
              </w:rPr>
              <w:t>4</w:t>
            </w:r>
          </w:p>
        </w:tc>
        <w:tc>
          <w:tcPr>
            <w:tcW w:w="875" w:type="dxa"/>
          </w:tcPr>
          <w:p w14:paraId="61F2462B" w14:textId="77777777" w:rsidR="00680116" w:rsidRPr="000671F8" w:rsidRDefault="00680116" w:rsidP="00C52084">
            <w:pPr>
              <w:pStyle w:val="TableTextCentered"/>
              <w:rPr>
                <w:rFonts w:eastAsia="Times New Roman"/>
              </w:rPr>
            </w:pPr>
            <w:r w:rsidRPr="000671F8">
              <w:rPr>
                <w:rFonts w:eastAsia="Times New Roman"/>
              </w:rPr>
              <w:t>3</w:t>
            </w:r>
          </w:p>
        </w:tc>
        <w:tc>
          <w:tcPr>
            <w:tcW w:w="874" w:type="dxa"/>
          </w:tcPr>
          <w:p w14:paraId="267AC59A"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4EFB6096" w14:textId="77777777" w:rsidR="00680116" w:rsidRPr="000671F8" w:rsidRDefault="00680116" w:rsidP="00C52084">
            <w:pPr>
              <w:pStyle w:val="TableTextCentered"/>
              <w:rPr>
                <w:rFonts w:eastAsia="Times New Roman"/>
              </w:rPr>
            </w:pPr>
            <w:r w:rsidRPr="000671F8">
              <w:rPr>
                <w:rFonts w:eastAsia="Times New Roman"/>
              </w:rPr>
              <w:t>2</w:t>
            </w:r>
          </w:p>
        </w:tc>
        <w:tc>
          <w:tcPr>
            <w:tcW w:w="875" w:type="dxa"/>
          </w:tcPr>
          <w:p w14:paraId="1CB54AD0" w14:textId="77777777" w:rsidR="00680116" w:rsidRPr="000671F8" w:rsidRDefault="00680116" w:rsidP="00C52084">
            <w:pPr>
              <w:pStyle w:val="TableTextCentered"/>
              <w:rPr>
                <w:rFonts w:eastAsia="Times New Roman"/>
              </w:rPr>
            </w:pPr>
            <w:r w:rsidRPr="000671F8">
              <w:rPr>
                <w:rFonts w:eastAsia="Times New Roman"/>
              </w:rPr>
              <w:t>0</w:t>
            </w:r>
          </w:p>
        </w:tc>
        <w:tc>
          <w:tcPr>
            <w:tcW w:w="900" w:type="dxa"/>
          </w:tcPr>
          <w:p w14:paraId="7203CBC0" w14:textId="77777777" w:rsidR="00680116" w:rsidRPr="000671F8" w:rsidRDefault="00680116" w:rsidP="00C52084">
            <w:pPr>
              <w:pStyle w:val="TableTextCentered"/>
              <w:rPr>
                <w:rFonts w:eastAsia="Times New Roman"/>
              </w:rPr>
            </w:pPr>
            <w:r w:rsidRPr="000671F8">
              <w:rPr>
                <w:rFonts w:eastAsia="Times New Roman"/>
              </w:rPr>
              <w:t>13</w:t>
            </w:r>
          </w:p>
        </w:tc>
        <w:tc>
          <w:tcPr>
            <w:tcW w:w="892" w:type="dxa"/>
          </w:tcPr>
          <w:p w14:paraId="16AC7BD0" w14:textId="77777777" w:rsidR="00680116" w:rsidRPr="000671F8" w:rsidRDefault="00680116" w:rsidP="00C52084">
            <w:pPr>
              <w:pStyle w:val="TableTextCentered"/>
              <w:rPr>
                <w:rFonts w:eastAsia="Times New Roman"/>
              </w:rPr>
            </w:pPr>
            <w:r w:rsidRPr="000671F8">
              <w:rPr>
                <w:rFonts w:eastAsia="Times New Roman"/>
              </w:rPr>
              <w:t>3.5</w:t>
            </w:r>
          </w:p>
        </w:tc>
      </w:tr>
      <w:tr w:rsidR="00680116" w:rsidRPr="000671F8" w14:paraId="64315A8B" w14:textId="77777777" w:rsidTr="00C52084">
        <w:trPr>
          <w:jc w:val="center"/>
        </w:trPr>
        <w:tc>
          <w:tcPr>
            <w:tcW w:w="1432" w:type="dxa"/>
          </w:tcPr>
          <w:p w14:paraId="69F17DA9" w14:textId="77777777" w:rsidR="00680116" w:rsidRPr="000671F8" w:rsidRDefault="00680116" w:rsidP="00C52084">
            <w:pPr>
              <w:pStyle w:val="TableText"/>
            </w:pPr>
            <w:r w:rsidRPr="000671F8">
              <w:t>Grades 9-12</w:t>
            </w:r>
          </w:p>
        </w:tc>
        <w:tc>
          <w:tcPr>
            <w:tcW w:w="874" w:type="dxa"/>
          </w:tcPr>
          <w:p w14:paraId="706EA584" w14:textId="77777777" w:rsidR="00680116" w:rsidRPr="000671F8" w:rsidRDefault="00680116" w:rsidP="00C52084">
            <w:pPr>
              <w:pStyle w:val="TableTextCentered"/>
              <w:rPr>
                <w:rFonts w:eastAsia="Times New Roman"/>
              </w:rPr>
            </w:pPr>
            <w:r w:rsidRPr="000671F8">
              <w:rPr>
                <w:rFonts w:eastAsia="Times New Roman"/>
              </w:rPr>
              <w:t>2</w:t>
            </w:r>
          </w:p>
        </w:tc>
        <w:tc>
          <w:tcPr>
            <w:tcW w:w="874" w:type="dxa"/>
          </w:tcPr>
          <w:p w14:paraId="5FD0B316" w14:textId="77777777" w:rsidR="00680116" w:rsidRPr="000671F8" w:rsidRDefault="00680116" w:rsidP="00C52084">
            <w:pPr>
              <w:pStyle w:val="TableTextCentered"/>
              <w:rPr>
                <w:rFonts w:eastAsia="Times New Roman"/>
              </w:rPr>
            </w:pPr>
            <w:r w:rsidRPr="000671F8">
              <w:rPr>
                <w:rFonts w:eastAsia="Times New Roman"/>
              </w:rPr>
              <w:t>3</w:t>
            </w:r>
          </w:p>
        </w:tc>
        <w:tc>
          <w:tcPr>
            <w:tcW w:w="874" w:type="dxa"/>
          </w:tcPr>
          <w:p w14:paraId="64732FD4" w14:textId="77777777" w:rsidR="00680116" w:rsidRPr="000671F8" w:rsidRDefault="00680116" w:rsidP="00C52084">
            <w:pPr>
              <w:pStyle w:val="TableTextCentered"/>
              <w:rPr>
                <w:rFonts w:eastAsia="Times New Roman"/>
              </w:rPr>
            </w:pPr>
            <w:r w:rsidRPr="000671F8">
              <w:rPr>
                <w:rFonts w:eastAsia="Times New Roman"/>
              </w:rPr>
              <w:t>4</w:t>
            </w:r>
          </w:p>
        </w:tc>
        <w:tc>
          <w:tcPr>
            <w:tcW w:w="875" w:type="dxa"/>
          </w:tcPr>
          <w:p w14:paraId="31FEB3E1" w14:textId="77777777" w:rsidR="00680116" w:rsidRPr="000671F8" w:rsidRDefault="00680116" w:rsidP="00C52084">
            <w:pPr>
              <w:pStyle w:val="TableTextCentered"/>
              <w:rPr>
                <w:rFonts w:eastAsia="Times New Roman"/>
              </w:rPr>
            </w:pPr>
            <w:r w:rsidRPr="000671F8">
              <w:rPr>
                <w:rFonts w:eastAsia="Times New Roman"/>
              </w:rPr>
              <w:t>3</w:t>
            </w:r>
          </w:p>
        </w:tc>
        <w:tc>
          <w:tcPr>
            <w:tcW w:w="874" w:type="dxa"/>
          </w:tcPr>
          <w:p w14:paraId="13478CBE"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3AEF0BDF" w14:textId="77777777" w:rsidR="00680116" w:rsidRPr="000671F8" w:rsidRDefault="00680116" w:rsidP="00C52084">
            <w:pPr>
              <w:pStyle w:val="TableTextCentered"/>
              <w:rPr>
                <w:rFonts w:eastAsia="Times New Roman"/>
              </w:rPr>
            </w:pPr>
            <w:r w:rsidRPr="000671F8">
              <w:rPr>
                <w:rFonts w:eastAsia="Times New Roman"/>
              </w:rPr>
              <w:t>2</w:t>
            </w:r>
          </w:p>
        </w:tc>
        <w:tc>
          <w:tcPr>
            <w:tcW w:w="875" w:type="dxa"/>
          </w:tcPr>
          <w:p w14:paraId="7FA74259" w14:textId="77777777" w:rsidR="00680116" w:rsidRPr="000671F8" w:rsidRDefault="00680116" w:rsidP="00C52084">
            <w:pPr>
              <w:pStyle w:val="TableTextCentered"/>
              <w:rPr>
                <w:rFonts w:eastAsia="Times New Roman"/>
              </w:rPr>
            </w:pPr>
            <w:r w:rsidRPr="000671F8">
              <w:rPr>
                <w:rFonts w:eastAsia="Times New Roman"/>
              </w:rPr>
              <w:t>0</w:t>
            </w:r>
          </w:p>
        </w:tc>
        <w:tc>
          <w:tcPr>
            <w:tcW w:w="900" w:type="dxa"/>
          </w:tcPr>
          <w:p w14:paraId="4EA95674" w14:textId="77777777" w:rsidR="00680116" w:rsidRPr="000671F8" w:rsidRDefault="00680116" w:rsidP="00C52084">
            <w:pPr>
              <w:pStyle w:val="TableTextCentered"/>
              <w:rPr>
                <w:rFonts w:eastAsia="Times New Roman"/>
              </w:rPr>
            </w:pPr>
            <w:r w:rsidRPr="000671F8">
              <w:rPr>
                <w:rFonts w:eastAsia="Times New Roman"/>
              </w:rPr>
              <w:t>15</w:t>
            </w:r>
          </w:p>
        </w:tc>
        <w:tc>
          <w:tcPr>
            <w:tcW w:w="892" w:type="dxa"/>
          </w:tcPr>
          <w:p w14:paraId="51667F60" w14:textId="77777777" w:rsidR="00680116" w:rsidRPr="000671F8" w:rsidRDefault="00680116" w:rsidP="00C52084">
            <w:pPr>
              <w:pStyle w:val="TableTextCentered"/>
              <w:rPr>
                <w:rFonts w:eastAsia="Times New Roman"/>
              </w:rPr>
            </w:pPr>
            <w:r w:rsidRPr="000671F8">
              <w:rPr>
                <w:rFonts w:eastAsia="Times New Roman"/>
              </w:rPr>
              <w:t>3.3</w:t>
            </w:r>
          </w:p>
        </w:tc>
      </w:tr>
    </w:tbl>
    <w:bookmarkEnd w:id="85"/>
    <w:p w14:paraId="546B6A13" w14:textId="77777777" w:rsidR="00680116" w:rsidRPr="000671F8" w:rsidRDefault="00680116" w:rsidP="00680116">
      <w:pPr>
        <w:pStyle w:val="TableNote"/>
      </w:pPr>
      <w:r w:rsidRPr="000671F8">
        <w:t xml:space="preserve">*The district average is an average of the observation scores. In Table 5, the district average is computed as: </w:t>
      </w:r>
      <w:r w:rsidRPr="000671F8">
        <w:br/>
      </w:r>
      <w:bookmarkStart w:id="86" w:name="Dist_RSP_Calc"/>
      <w:r w:rsidRPr="000671F8">
        <w:t>([1 x 7] + [2 x 13] + [3 x 17] + [4 x 10] + [5 x 6] + [6 x 7]) ÷ 60 observations = 3.3</w:t>
      </w:r>
      <w:bookmarkEnd w:id="86"/>
    </w:p>
    <w:p w14:paraId="37D1441A" w14:textId="77777777" w:rsidR="00680116" w:rsidRPr="000671F8" w:rsidRDefault="00680116" w:rsidP="00680116">
      <w:pPr>
        <w:pStyle w:val="BodyText"/>
      </w:pPr>
      <w:r w:rsidRPr="000671F8">
        <w:rPr>
          <w:rStyle w:val="BodyTextDemiChar"/>
        </w:rPr>
        <w:t>Ratings in the Low Range.</w:t>
      </w:r>
      <w:r w:rsidRPr="000671F8">
        <w:t xml:space="preserve"> At the low range, the teacher exhibits an inflexible, rigid adherence to his or her plan, without considering student ideas or allowing students to make contributions.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722E742E" w14:textId="77777777" w:rsidR="00680116" w:rsidRPr="000671F8" w:rsidRDefault="00680116" w:rsidP="00680116">
      <w:pPr>
        <w:pStyle w:val="BodyText"/>
      </w:pPr>
      <w:r w:rsidRPr="000671F8">
        <w:rPr>
          <w:rStyle w:val="BodyTextDemiChar"/>
        </w:rPr>
        <w:t>Ratings in the Middle Range.</w:t>
      </w:r>
      <w:r w:rsidRPr="000671F8">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7B2C07A3" w14:textId="77777777" w:rsidR="00680116" w:rsidRPr="000671F8" w:rsidRDefault="00680116" w:rsidP="00680116">
      <w:pPr>
        <w:pStyle w:val="BodyText"/>
      </w:pPr>
      <w:r w:rsidRPr="000671F8">
        <w:rPr>
          <w:rStyle w:val="BodyTextDemiChar"/>
        </w:rPr>
        <w:t xml:space="preserve">Ratings in the High Range. </w:t>
      </w:r>
      <w:r w:rsidRPr="000671F8">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632DED07" w14:textId="77777777" w:rsidR="00680116" w:rsidRPr="000671F8" w:rsidRDefault="00680116" w:rsidP="00680116">
      <w:pPr>
        <w:spacing w:after="160" w:line="259" w:lineRule="auto"/>
        <w:rPr>
          <w:rFonts w:eastAsiaTheme="majorEastAsia"/>
        </w:rPr>
      </w:pPr>
      <w:r w:rsidRPr="000671F8">
        <w:rPr>
          <w:rFonts w:eastAsiaTheme="majorEastAsia"/>
        </w:rPr>
        <w:br w:type="page"/>
      </w:r>
    </w:p>
    <w:p w14:paraId="73EB0646" w14:textId="77777777" w:rsidR="00680116" w:rsidRPr="000671F8" w:rsidRDefault="00680116" w:rsidP="00680116">
      <w:pPr>
        <w:pStyle w:val="Heading2-SIOR"/>
      </w:pPr>
      <w:bookmarkStart w:id="87" w:name="_Toc430114878"/>
      <w:bookmarkStart w:id="88" w:name="_Toc153402754"/>
      <w:r w:rsidRPr="000671F8">
        <w:lastRenderedPageBreak/>
        <w:t>Negative Climate</w:t>
      </w:r>
      <w:bookmarkEnd w:id="87"/>
      <w:bookmarkEnd w:id="88"/>
    </w:p>
    <w:p w14:paraId="1A5C9861" w14:textId="77777777" w:rsidR="00680116" w:rsidRPr="000671F8" w:rsidRDefault="00680116" w:rsidP="00680116">
      <w:pPr>
        <w:pStyle w:val="BodyTextDomain"/>
      </w:pPr>
      <w:r w:rsidRPr="000671F8">
        <w:t>Emotional Support domain, Grades K</w:t>
      </w:r>
      <w:r w:rsidRPr="000671F8">
        <w:rPr>
          <w:rFonts w:ascii="Vijaya" w:hAnsi="Vijaya" w:cs="Vijaya"/>
        </w:rPr>
        <w:t xml:space="preserve">− </w:t>
      </w:r>
      <w:r w:rsidRPr="000671F8">
        <w:t>3</w:t>
      </w:r>
      <w:r w:rsidRPr="000671F8">
        <w:br/>
        <w:t>Classroom Organization domain, Grades 4</w:t>
      </w:r>
      <w:r w:rsidRPr="000671F8">
        <w:rPr>
          <w:rFonts w:ascii="Vijaya" w:hAnsi="Vijaya" w:cs="Vijaya"/>
        </w:rPr>
        <w:t xml:space="preserve">− </w:t>
      </w:r>
      <w:r w:rsidRPr="000671F8">
        <w:t>12</w:t>
      </w:r>
    </w:p>
    <w:p w14:paraId="6D4E78E8" w14:textId="77777777" w:rsidR="00680116" w:rsidRPr="000671F8" w:rsidRDefault="00680116" w:rsidP="00680116">
      <w:pPr>
        <w:pStyle w:val="BodyText"/>
      </w:pPr>
      <w:r w:rsidRPr="000671F8">
        <w:t>Negative Climate reflects the overall level of expressed negativity in the classroom. The frequency, quality, and intensity of teacher and student negativity are key to this dimension (</w:t>
      </w:r>
      <w:r w:rsidRPr="000671F8">
        <w:rPr>
          <w:i/>
        </w:rPr>
        <w:t>CLASS K–3 Manual</w:t>
      </w:r>
      <w:r w:rsidRPr="000671F8">
        <w:t xml:space="preserve">, p. 28, </w:t>
      </w:r>
      <w:r w:rsidRPr="000671F8">
        <w:rPr>
          <w:i/>
        </w:rPr>
        <w:t xml:space="preserve">CLASS Upper Elementary Manual, </w:t>
      </w:r>
      <w:r w:rsidRPr="000671F8">
        <w:t xml:space="preserve">p. 55, </w:t>
      </w:r>
      <w:r w:rsidRPr="000671F8">
        <w:rPr>
          <w:i/>
        </w:rPr>
        <w:t>CLASS Secondary Manual,</w:t>
      </w:r>
      <w:r w:rsidRPr="000671F8">
        <w:t xml:space="preserve"> p. 55). For the purposes of this report, we have inversed the observers scores, to be consistent with the range scores across all dimensions. Therefore, a high range score in this dimension indicates an absence of negative climate, and a low range score indicates the presence of negative climate.</w:t>
      </w:r>
      <w:r w:rsidRPr="000671F8">
        <w:rPr>
          <w:rStyle w:val="FootnoteReference"/>
        </w:rPr>
        <w:footnoteReference w:id="7"/>
      </w:r>
      <w:r w:rsidRPr="000671F8">
        <w:t xml:space="preserve"> </w:t>
      </w:r>
    </w:p>
    <w:p w14:paraId="76815AE8" w14:textId="77777777" w:rsidR="00680116" w:rsidRPr="000671F8" w:rsidRDefault="00680116" w:rsidP="00680116">
      <w:pPr>
        <w:pStyle w:val="TableTitle0"/>
      </w:pPr>
      <w:bookmarkStart w:id="89" w:name="_Toc160635205"/>
      <w:r w:rsidRPr="000671F8">
        <w:t>Table 6. Negative Climate: Number of Classrooms for Each Rating and District Average</w:t>
      </w:r>
      <w:bookmarkEnd w:id="89"/>
    </w:p>
    <w:p w14:paraId="5B897595" w14:textId="77777777" w:rsidR="00680116" w:rsidRPr="000671F8" w:rsidRDefault="00680116" w:rsidP="00680116">
      <w:pPr>
        <w:pStyle w:val="BodyTextDemi"/>
      </w:pPr>
      <w:r w:rsidRPr="000671F8">
        <w:t xml:space="preserve">Negative Climate District Average*: </w:t>
      </w:r>
      <w:bookmarkStart w:id="90" w:name="Dist_NC_Avg"/>
      <w:r w:rsidRPr="000671F8">
        <w:t>6.7</w:t>
      </w:r>
      <w:bookmarkEnd w:id="90"/>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680116" w:rsidRPr="000671F8" w14:paraId="581FCEA7" w14:textId="77777777" w:rsidTr="00C5208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370C658" w14:textId="77777777" w:rsidR="00680116" w:rsidRPr="000671F8" w:rsidRDefault="00680116" w:rsidP="00C52084">
            <w:pPr>
              <w:pStyle w:val="TableColHeadingCenter"/>
              <w:rPr>
                <w:rFonts w:eastAsia="MS Mincho"/>
              </w:rPr>
            </w:pPr>
            <w:bookmarkStart w:id="91" w:name="Tbl_NC"/>
            <w:r w:rsidRPr="000671F8">
              <w:rPr>
                <w:rFonts w:eastAsia="MS Mincho"/>
              </w:rPr>
              <w:t>Grade Band</w:t>
            </w:r>
          </w:p>
        </w:tc>
        <w:tc>
          <w:tcPr>
            <w:tcW w:w="1748" w:type="dxa"/>
            <w:gridSpan w:val="2"/>
          </w:tcPr>
          <w:p w14:paraId="5876096A" w14:textId="77777777" w:rsidR="00680116" w:rsidRPr="000671F8" w:rsidRDefault="00680116" w:rsidP="00C52084">
            <w:pPr>
              <w:pStyle w:val="TableColHeadingCenter"/>
              <w:rPr>
                <w:rFonts w:eastAsia="MS Mincho"/>
              </w:rPr>
            </w:pPr>
            <w:r w:rsidRPr="000671F8">
              <w:rPr>
                <w:rFonts w:eastAsia="MS Mincho"/>
              </w:rPr>
              <w:t>Low Range</w:t>
            </w:r>
          </w:p>
        </w:tc>
        <w:tc>
          <w:tcPr>
            <w:tcW w:w="2623" w:type="dxa"/>
            <w:gridSpan w:val="3"/>
          </w:tcPr>
          <w:p w14:paraId="4354137B" w14:textId="77777777" w:rsidR="00680116" w:rsidRPr="000671F8" w:rsidRDefault="00680116" w:rsidP="00C52084">
            <w:pPr>
              <w:pStyle w:val="TableColHeadingCenter"/>
              <w:rPr>
                <w:rFonts w:eastAsia="MS Mincho"/>
              </w:rPr>
            </w:pPr>
            <w:r w:rsidRPr="000671F8">
              <w:rPr>
                <w:rFonts w:eastAsia="MS Mincho"/>
              </w:rPr>
              <w:t>Middle Range</w:t>
            </w:r>
          </w:p>
        </w:tc>
        <w:tc>
          <w:tcPr>
            <w:tcW w:w="1749" w:type="dxa"/>
            <w:gridSpan w:val="2"/>
          </w:tcPr>
          <w:p w14:paraId="0B7C25B6" w14:textId="77777777" w:rsidR="00680116" w:rsidRPr="000671F8" w:rsidRDefault="00680116" w:rsidP="00C52084">
            <w:pPr>
              <w:pStyle w:val="TableColHeadingCenter"/>
              <w:rPr>
                <w:rFonts w:eastAsia="MS Mincho"/>
              </w:rPr>
            </w:pPr>
            <w:r w:rsidRPr="000671F8">
              <w:rPr>
                <w:rFonts w:eastAsia="MS Mincho"/>
              </w:rPr>
              <w:t>High Range</w:t>
            </w:r>
          </w:p>
        </w:tc>
        <w:tc>
          <w:tcPr>
            <w:tcW w:w="900" w:type="dxa"/>
          </w:tcPr>
          <w:p w14:paraId="34BF6A4B" w14:textId="77777777" w:rsidR="00680116" w:rsidRPr="000671F8" w:rsidRDefault="00680116" w:rsidP="00C52084">
            <w:pPr>
              <w:pStyle w:val="TableColHeadingCenter"/>
              <w:rPr>
                <w:rFonts w:eastAsia="MS Mincho"/>
              </w:rPr>
            </w:pPr>
            <w:r w:rsidRPr="000671F8">
              <w:rPr>
                <w:rFonts w:eastAsia="MS Mincho"/>
              </w:rPr>
              <w:t>n</w:t>
            </w:r>
          </w:p>
        </w:tc>
        <w:tc>
          <w:tcPr>
            <w:tcW w:w="892" w:type="dxa"/>
          </w:tcPr>
          <w:p w14:paraId="2E5D9B69" w14:textId="77777777" w:rsidR="00680116" w:rsidRPr="000671F8" w:rsidRDefault="00680116" w:rsidP="00C52084">
            <w:pPr>
              <w:pStyle w:val="TableColHeadingCenter"/>
              <w:rPr>
                <w:rFonts w:eastAsia="MS Mincho"/>
              </w:rPr>
            </w:pPr>
            <w:r w:rsidRPr="000671F8">
              <w:rPr>
                <w:rFonts w:eastAsia="MS Mincho"/>
              </w:rPr>
              <w:t>Average</w:t>
            </w:r>
          </w:p>
        </w:tc>
      </w:tr>
      <w:tr w:rsidR="00680116" w:rsidRPr="000671F8" w14:paraId="3647E0A6" w14:textId="77777777" w:rsidTr="00C52084">
        <w:trPr>
          <w:jc w:val="center"/>
        </w:trPr>
        <w:tc>
          <w:tcPr>
            <w:tcW w:w="1432" w:type="dxa"/>
            <w:shd w:val="clear" w:color="auto" w:fill="D9E2F3" w:themeFill="accent5" w:themeFillTint="33"/>
          </w:tcPr>
          <w:p w14:paraId="5747CFC2" w14:textId="77777777" w:rsidR="00680116" w:rsidRPr="000671F8" w:rsidRDefault="00680116" w:rsidP="00C52084">
            <w:pPr>
              <w:pStyle w:val="TableSubheadingCentered"/>
            </w:pPr>
          </w:p>
        </w:tc>
        <w:tc>
          <w:tcPr>
            <w:tcW w:w="874" w:type="dxa"/>
            <w:shd w:val="clear" w:color="auto" w:fill="D9E2F3" w:themeFill="accent5" w:themeFillTint="33"/>
          </w:tcPr>
          <w:p w14:paraId="78FA1F50" w14:textId="77777777" w:rsidR="00680116" w:rsidRPr="000671F8" w:rsidRDefault="00680116" w:rsidP="00C52084">
            <w:pPr>
              <w:pStyle w:val="TableSubheadingCentered"/>
            </w:pPr>
            <w:r w:rsidRPr="000671F8">
              <w:t>1</w:t>
            </w:r>
          </w:p>
        </w:tc>
        <w:tc>
          <w:tcPr>
            <w:tcW w:w="874" w:type="dxa"/>
            <w:shd w:val="clear" w:color="auto" w:fill="D9E2F3" w:themeFill="accent5" w:themeFillTint="33"/>
          </w:tcPr>
          <w:p w14:paraId="2E903819" w14:textId="77777777" w:rsidR="00680116" w:rsidRPr="000671F8" w:rsidRDefault="00680116" w:rsidP="00C52084">
            <w:pPr>
              <w:pStyle w:val="TableSubheadingCentered"/>
            </w:pPr>
            <w:r w:rsidRPr="000671F8">
              <w:t>2</w:t>
            </w:r>
          </w:p>
        </w:tc>
        <w:tc>
          <w:tcPr>
            <w:tcW w:w="874" w:type="dxa"/>
            <w:shd w:val="clear" w:color="auto" w:fill="D9E2F3" w:themeFill="accent5" w:themeFillTint="33"/>
          </w:tcPr>
          <w:p w14:paraId="6DC4F09E" w14:textId="77777777" w:rsidR="00680116" w:rsidRPr="000671F8" w:rsidRDefault="00680116" w:rsidP="00C52084">
            <w:pPr>
              <w:pStyle w:val="TableSubheadingCentered"/>
            </w:pPr>
            <w:r w:rsidRPr="000671F8">
              <w:t>3</w:t>
            </w:r>
          </w:p>
        </w:tc>
        <w:tc>
          <w:tcPr>
            <w:tcW w:w="875" w:type="dxa"/>
            <w:shd w:val="clear" w:color="auto" w:fill="D9E2F3" w:themeFill="accent5" w:themeFillTint="33"/>
          </w:tcPr>
          <w:p w14:paraId="374FDFED" w14:textId="77777777" w:rsidR="00680116" w:rsidRPr="000671F8" w:rsidRDefault="00680116" w:rsidP="00C52084">
            <w:pPr>
              <w:pStyle w:val="TableSubheadingCentered"/>
            </w:pPr>
            <w:r w:rsidRPr="000671F8">
              <w:t>4</w:t>
            </w:r>
          </w:p>
        </w:tc>
        <w:tc>
          <w:tcPr>
            <w:tcW w:w="874" w:type="dxa"/>
            <w:shd w:val="clear" w:color="auto" w:fill="D9E2F3" w:themeFill="accent5" w:themeFillTint="33"/>
          </w:tcPr>
          <w:p w14:paraId="0E4E4AC3" w14:textId="77777777" w:rsidR="00680116" w:rsidRPr="000671F8" w:rsidRDefault="00680116" w:rsidP="00C52084">
            <w:pPr>
              <w:pStyle w:val="TableSubheadingCentered"/>
            </w:pPr>
            <w:r w:rsidRPr="000671F8">
              <w:t>5</w:t>
            </w:r>
          </w:p>
        </w:tc>
        <w:tc>
          <w:tcPr>
            <w:tcW w:w="874" w:type="dxa"/>
            <w:shd w:val="clear" w:color="auto" w:fill="D9E2F3" w:themeFill="accent5" w:themeFillTint="33"/>
          </w:tcPr>
          <w:p w14:paraId="6C96CF23" w14:textId="77777777" w:rsidR="00680116" w:rsidRPr="000671F8" w:rsidRDefault="00680116" w:rsidP="00C52084">
            <w:pPr>
              <w:pStyle w:val="TableSubheadingCentered"/>
            </w:pPr>
            <w:r w:rsidRPr="000671F8">
              <w:t>6</w:t>
            </w:r>
          </w:p>
        </w:tc>
        <w:tc>
          <w:tcPr>
            <w:tcW w:w="875" w:type="dxa"/>
            <w:shd w:val="clear" w:color="auto" w:fill="D9E2F3" w:themeFill="accent5" w:themeFillTint="33"/>
          </w:tcPr>
          <w:p w14:paraId="709569AC" w14:textId="77777777" w:rsidR="00680116" w:rsidRPr="000671F8" w:rsidRDefault="00680116" w:rsidP="00C52084">
            <w:pPr>
              <w:pStyle w:val="TableSubheadingCentered"/>
            </w:pPr>
            <w:r w:rsidRPr="000671F8">
              <w:t>7</w:t>
            </w:r>
          </w:p>
        </w:tc>
        <w:tc>
          <w:tcPr>
            <w:tcW w:w="900" w:type="dxa"/>
            <w:shd w:val="clear" w:color="auto" w:fill="D9E2F3" w:themeFill="accent5" w:themeFillTint="33"/>
          </w:tcPr>
          <w:p w14:paraId="2F03E458" w14:textId="77777777" w:rsidR="00680116" w:rsidRPr="000671F8" w:rsidRDefault="00680116" w:rsidP="00C52084">
            <w:pPr>
              <w:pStyle w:val="TableSubheadingCentered"/>
            </w:pPr>
            <w:r w:rsidRPr="000671F8">
              <w:t>60</w:t>
            </w:r>
          </w:p>
        </w:tc>
        <w:tc>
          <w:tcPr>
            <w:tcW w:w="892" w:type="dxa"/>
            <w:shd w:val="clear" w:color="auto" w:fill="D9E2F3" w:themeFill="accent5" w:themeFillTint="33"/>
          </w:tcPr>
          <w:p w14:paraId="435BDD5C" w14:textId="77777777" w:rsidR="00680116" w:rsidRPr="000671F8" w:rsidRDefault="00680116" w:rsidP="00C52084">
            <w:pPr>
              <w:pStyle w:val="TableSubheadingCentered"/>
            </w:pPr>
            <w:r w:rsidRPr="000671F8">
              <w:t>6.7</w:t>
            </w:r>
          </w:p>
        </w:tc>
      </w:tr>
      <w:tr w:rsidR="00680116" w:rsidRPr="000671F8" w14:paraId="14F711EA" w14:textId="77777777" w:rsidTr="00C52084">
        <w:trPr>
          <w:jc w:val="center"/>
        </w:trPr>
        <w:tc>
          <w:tcPr>
            <w:tcW w:w="1432" w:type="dxa"/>
          </w:tcPr>
          <w:p w14:paraId="7E820C0E" w14:textId="77777777" w:rsidR="00680116" w:rsidRPr="000671F8" w:rsidRDefault="00680116" w:rsidP="00C52084">
            <w:pPr>
              <w:pStyle w:val="TableText"/>
            </w:pPr>
            <w:r w:rsidRPr="000671F8">
              <w:t>Grades K-5</w:t>
            </w:r>
          </w:p>
        </w:tc>
        <w:tc>
          <w:tcPr>
            <w:tcW w:w="874" w:type="dxa"/>
          </w:tcPr>
          <w:p w14:paraId="5E15676D"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762DA1A0"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4F9E7FF2"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0E9F3478"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0CAC92FF" w14:textId="77777777" w:rsidR="00680116" w:rsidRPr="000671F8" w:rsidRDefault="00680116" w:rsidP="00C52084">
            <w:pPr>
              <w:pStyle w:val="TableTextCentered"/>
              <w:rPr>
                <w:rFonts w:eastAsia="Times New Roman"/>
              </w:rPr>
            </w:pPr>
            <w:r w:rsidRPr="000671F8">
              <w:rPr>
                <w:rFonts w:eastAsia="Times New Roman"/>
              </w:rPr>
              <w:t>2</w:t>
            </w:r>
          </w:p>
        </w:tc>
        <w:tc>
          <w:tcPr>
            <w:tcW w:w="874" w:type="dxa"/>
          </w:tcPr>
          <w:p w14:paraId="53900B57" w14:textId="77777777" w:rsidR="00680116" w:rsidRPr="000671F8" w:rsidRDefault="00680116" w:rsidP="00C52084">
            <w:pPr>
              <w:pStyle w:val="TableTextCentered"/>
              <w:rPr>
                <w:rFonts w:eastAsia="Times New Roman"/>
              </w:rPr>
            </w:pPr>
            <w:r w:rsidRPr="000671F8">
              <w:rPr>
                <w:rFonts w:eastAsia="Times New Roman"/>
              </w:rPr>
              <w:t>5</w:t>
            </w:r>
          </w:p>
        </w:tc>
        <w:tc>
          <w:tcPr>
            <w:tcW w:w="875" w:type="dxa"/>
          </w:tcPr>
          <w:p w14:paraId="580FE61D" w14:textId="77777777" w:rsidR="00680116" w:rsidRPr="000671F8" w:rsidRDefault="00680116" w:rsidP="00C52084">
            <w:pPr>
              <w:pStyle w:val="TableTextCentered"/>
              <w:rPr>
                <w:rFonts w:eastAsia="Times New Roman"/>
              </w:rPr>
            </w:pPr>
            <w:r w:rsidRPr="000671F8">
              <w:rPr>
                <w:rFonts w:eastAsia="Times New Roman"/>
              </w:rPr>
              <w:t>25</w:t>
            </w:r>
          </w:p>
        </w:tc>
        <w:tc>
          <w:tcPr>
            <w:tcW w:w="900" w:type="dxa"/>
          </w:tcPr>
          <w:p w14:paraId="74FBDABF" w14:textId="77777777" w:rsidR="00680116" w:rsidRPr="000671F8" w:rsidRDefault="00680116" w:rsidP="00C52084">
            <w:pPr>
              <w:pStyle w:val="TableTextCentered"/>
              <w:rPr>
                <w:rFonts w:eastAsia="Times New Roman"/>
              </w:rPr>
            </w:pPr>
            <w:r w:rsidRPr="000671F8">
              <w:rPr>
                <w:rFonts w:eastAsia="Times New Roman"/>
              </w:rPr>
              <w:t>32</w:t>
            </w:r>
          </w:p>
        </w:tc>
        <w:tc>
          <w:tcPr>
            <w:tcW w:w="892" w:type="dxa"/>
          </w:tcPr>
          <w:p w14:paraId="7D03C705" w14:textId="77777777" w:rsidR="00680116" w:rsidRPr="000671F8" w:rsidRDefault="00680116" w:rsidP="00C52084">
            <w:pPr>
              <w:pStyle w:val="TableTextCentered"/>
              <w:rPr>
                <w:rFonts w:eastAsia="Times New Roman"/>
              </w:rPr>
            </w:pPr>
            <w:r w:rsidRPr="000671F8">
              <w:rPr>
                <w:rFonts w:eastAsia="Times New Roman"/>
              </w:rPr>
              <w:t>6.7</w:t>
            </w:r>
          </w:p>
        </w:tc>
      </w:tr>
      <w:tr w:rsidR="00680116" w:rsidRPr="000671F8" w14:paraId="27DFBB02" w14:textId="77777777" w:rsidTr="00C52084">
        <w:trPr>
          <w:jc w:val="center"/>
        </w:trPr>
        <w:tc>
          <w:tcPr>
            <w:tcW w:w="1432" w:type="dxa"/>
          </w:tcPr>
          <w:p w14:paraId="657704AA" w14:textId="77777777" w:rsidR="00680116" w:rsidRPr="000671F8" w:rsidRDefault="00680116" w:rsidP="00C52084">
            <w:pPr>
              <w:pStyle w:val="TableText"/>
            </w:pPr>
            <w:r w:rsidRPr="000671F8">
              <w:t>Grades 6-8</w:t>
            </w:r>
          </w:p>
        </w:tc>
        <w:tc>
          <w:tcPr>
            <w:tcW w:w="874" w:type="dxa"/>
          </w:tcPr>
          <w:p w14:paraId="21FAD29D"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2E6E973F"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63AD06EE"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7FEFB764"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2A5B7CDA"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12D1850D" w14:textId="77777777" w:rsidR="00680116" w:rsidRPr="000671F8" w:rsidRDefault="00680116" w:rsidP="00C52084">
            <w:pPr>
              <w:pStyle w:val="TableTextCentered"/>
              <w:rPr>
                <w:rFonts w:eastAsia="Times New Roman"/>
              </w:rPr>
            </w:pPr>
            <w:r w:rsidRPr="000671F8">
              <w:rPr>
                <w:rFonts w:eastAsia="Times New Roman"/>
              </w:rPr>
              <w:t>3</w:t>
            </w:r>
          </w:p>
        </w:tc>
        <w:tc>
          <w:tcPr>
            <w:tcW w:w="875" w:type="dxa"/>
          </w:tcPr>
          <w:p w14:paraId="0AE9ECA3" w14:textId="77777777" w:rsidR="00680116" w:rsidRPr="000671F8" w:rsidRDefault="00680116" w:rsidP="00C52084">
            <w:pPr>
              <w:pStyle w:val="TableTextCentered"/>
              <w:rPr>
                <w:rFonts w:eastAsia="Times New Roman"/>
              </w:rPr>
            </w:pPr>
            <w:r w:rsidRPr="000671F8">
              <w:rPr>
                <w:rFonts w:eastAsia="Times New Roman"/>
              </w:rPr>
              <w:t>9</w:t>
            </w:r>
          </w:p>
        </w:tc>
        <w:tc>
          <w:tcPr>
            <w:tcW w:w="900" w:type="dxa"/>
          </w:tcPr>
          <w:p w14:paraId="4B27E36F" w14:textId="77777777" w:rsidR="00680116" w:rsidRPr="000671F8" w:rsidRDefault="00680116" w:rsidP="00C52084">
            <w:pPr>
              <w:pStyle w:val="TableTextCentered"/>
              <w:rPr>
                <w:rFonts w:eastAsia="Times New Roman"/>
              </w:rPr>
            </w:pPr>
            <w:r w:rsidRPr="000671F8">
              <w:rPr>
                <w:rFonts w:eastAsia="Times New Roman"/>
              </w:rPr>
              <w:t>13</w:t>
            </w:r>
          </w:p>
        </w:tc>
        <w:tc>
          <w:tcPr>
            <w:tcW w:w="892" w:type="dxa"/>
          </w:tcPr>
          <w:p w14:paraId="544CF855" w14:textId="77777777" w:rsidR="00680116" w:rsidRPr="000671F8" w:rsidRDefault="00680116" w:rsidP="00C52084">
            <w:pPr>
              <w:pStyle w:val="TableTextCentered"/>
              <w:rPr>
                <w:rFonts w:eastAsia="Times New Roman"/>
              </w:rPr>
            </w:pPr>
            <w:r w:rsidRPr="000671F8">
              <w:rPr>
                <w:rFonts w:eastAsia="Times New Roman"/>
              </w:rPr>
              <w:t>6.6</w:t>
            </w:r>
          </w:p>
        </w:tc>
      </w:tr>
      <w:tr w:rsidR="00680116" w:rsidRPr="000671F8" w14:paraId="2BBC540E" w14:textId="77777777" w:rsidTr="00C52084">
        <w:trPr>
          <w:jc w:val="center"/>
        </w:trPr>
        <w:tc>
          <w:tcPr>
            <w:tcW w:w="1432" w:type="dxa"/>
          </w:tcPr>
          <w:p w14:paraId="4D16054E" w14:textId="77777777" w:rsidR="00680116" w:rsidRPr="000671F8" w:rsidRDefault="00680116" w:rsidP="00C52084">
            <w:pPr>
              <w:pStyle w:val="TableText"/>
            </w:pPr>
            <w:r w:rsidRPr="000671F8">
              <w:t>Grades 9-12</w:t>
            </w:r>
          </w:p>
        </w:tc>
        <w:tc>
          <w:tcPr>
            <w:tcW w:w="874" w:type="dxa"/>
          </w:tcPr>
          <w:p w14:paraId="60D66969"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1C96C673"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5F47F36E"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6652B201"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0D83B18C"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103F11E4"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5E9E1CFC" w14:textId="77777777" w:rsidR="00680116" w:rsidRPr="000671F8" w:rsidRDefault="00680116" w:rsidP="00C52084">
            <w:pPr>
              <w:pStyle w:val="TableTextCentered"/>
              <w:rPr>
                <w:rFonts w:eastAsia="Times New Roman"/>
              </w:rPr>
            </w:pPr>
            <w:r w:rsidRPr="000671F8">
              <w:rPr>
                <w:rFonts w:eastAsia="Times New Roman"/>
              </w:rPr>
              <w:t>14</w:t>
            </w:r>
          </w:p>
        </w:tc>
        <w:tc>
          <w:tcPr>
            <w:tcW w:w="900" w:type="dxa"/>
          </w:tcPr>
          <w:p w14:paraId="72CAE27C" w14:textId="77777777" w:rsidR="00680116" w:rsidRPr="000671F8" w:rsidRDefault="00680116" w:rsidP="00C52084">
            <w:pPr>
              <w:pStyle w:val="TableTextCentered"/>
              <w:rPr>
                <w:rFonts w:eastAsia="Times New Roman"/>
              </w:rPr>
            </w:pPr>
            <w:r w:rsidRPr="000671F8">
              <w:rPr>
                <w:rFonts w:eastAsia="Times New Roman"/>
              </w:rPr>
              <w:t>15</w:t>
            </w:r>
          </w:p>
        </w:tc>
        <w:tc>
          <w:tcPr>
            <w:tcW w:w="892" w:type="dxa"/>
          </w:tcPr>
          <w:p w14:paraId="6C5FA14F" w14:textId="77777777" w:rsidR="00680116" w:rsidRPr="000671F8" w:rsidRDefault="00680116" w:rsidP="00C52084">
            <w:pPr>
              <w:pStyle w:val="TableTextCentered"/>
              <w:rPr>
                <w:rFonts w:eastAsia="Times New Roman"/>
              </w:rPr>
            </w:pPr>
            <w:r w:rsidRPr="000671F8">
              <w:rPr>
                <w:rFonts w:eastAsia="Times New Roman"/>
              </w:rPr>
              <w:t>6.8</w:t>
            </w:r>
          </w:p>
        </w:tc>
      </w:tr>
    </w:tbl>
    <w:bookmarkEnd w:id="91"/>
    <w:p w14:paraId="72F15667" w14:textId="77777777" w:rsidR="00680116" w:rsidRPr="000671F8" w:rsidRDefault="00680116" w:rsidP="00680116">
      <w:pPr>
        <w:pStyle w:val="TableNote"/>
      </w:pPr>
      <w:r w:rsidRPr="000671F8">
        <w:t xml:space="preserve">*The district average is an average of the observation scores. In Table 6, the district average is computed as: </w:t>
      </w:r>
      <w:r w:rsidRPr="000671F8">
        <w:br/>
      </w:r>
      <w:bookmarkStart w:id="92" w:name="Dist_NC_Calc"/>
      <w:r w:rsidRPr="000671F8">
        <w:t>([4 x 1] + [5 x 3] + [6 x 8] + [7 x 48]) ÷ 60 observations = 6.7</w:t>
      </w:r>
      <w:bookmarkEnd w:id="92"/>
    </w:p>
    <w:p w14:paraId="2F8CABE6" w14:textId="77777777" w:rsidR="00680116" w:rsidRPr="000671F8" w:rsidRDefault="00680116" w:rsidP="00680116">
      <w:pPr>
        <w:pStyle w:val="BodyText"/>
      </w:pPr>
      <w:r w:rsidRPr="000671F8">
        <w:rPr>
          <w:rStyle w:val="BodyTextDemiChar"/>
        </w:rPr>
        <w:t>Ratings in the Low Range.</w:t>
      </w:r>
      <w:r w:rsidRPr="000671F8">
        <w:rPr>
          <w:b/>
        </w:rPr>
        <w:t xml:space="preserve"> </w:t>
      </w:r>
      <w:r w:rsidRPr="000671F8">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42AB6169" w14:textId="77777777" w:rsidR="00680116" w:rsidRPr="000671F8" w:rsidRDefault="00680116" w:rsidP="00680116">
      <w:pPr>
        <w:pStyle w:val="BodyText"/>
      </w:pPr>
      <w:r w:rsidRPr="000671F8">
        <w:rPr>
          <w:rStyle w:val="BodyTextDemiChar"/>
        </w:rPr>
        <w:t>Ratings in the Middle Range.</w:t>
      </w:r>
      <w:r w:rsidRPr="000671F8">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43C4BE3A" w14:textId="77777777" w:rsidR="00680116" w:rsidRPr="000671F8" w:rsidRDefault="00680116" w:rsidP="00680116">
      <w:pPr>
        <w:pStyle w:val="BodyText"/>
        <w:rPr>
          <w:rFonts w:eastAsiaTheme="majorEastAsia"/>
        </w:rPr>
      </w:pPr>
      <w:r w:rsidRPr="000671F8">
        <w:rPr>
          <w:rStyle w:val="BodyTextDemiChar"/>
        </w:rPr>
        <w:t>Ratings in the High Range.</w:t>
      </w:r>
      <w:r w:rsidRPr="000671F8">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6DC2A30A" w14:textId="77777777" w:rsidR="00680116" w:rsidRPr="000671F8" w:rsidRDefault="00680116" w:rsidP="00680116">
      <w:pPr>
        <w:spacing w:after="160" w:line="259" w:lineRule="auto"/>
      </w:pPr>
      <w:r w:rsidRPr="000671F8">
        <w:br w:type="page"/>
      </w:r>
    </w:p>
    <w:p w14:paraId="5EF5AD05" w14:textId="77777777" w:rsidR="00680116" w:rsidRPr="000671F8" w:rsidRDefault="00680116" w:rsidP="00680116">
      <w:pPr>
        <w:pStyle w:val="Heading2-SIOR"/>
      </w:pPr>
      <w:bookmarkStart w:id="93" w:name="_Toc430114879"/>
      <w:bookmarkStart w:id="94" w:name="_Toc153402755"/>
      <w:r w:rsidRPr="000671F8">
        <w:lastRenderedPageBreak/>
        <w:t>Behavior Management</w:t>
      </w:r>
      <w:bookmarkEnd w:id="93"/>
      <w:bookmarkEnd w:id="94"/>
    </w:p>
    <w:p w14:paraId="11FB725C" w14:textId="77777777" w:rsidR="00680116" w:rsidRPr="000671F8" w:rsidRDefault="00680116" w:rsidP="00680116">
      <w:pPr>
        <w:pStyle w:val="BodyTextDomain"/>
      </w:pPr>
      <w:r w:rsidRPr="000671F8">
        <w:t>Classroom Organization domain, Grades K−12</w:t>
      </w:r>
    </w:p>
    <w:p w14:paraId="765EE938" w14:textId="77777777" w:rsidR="00680116" w:rsidRPr="000671F8" w:rsidRDefault="00680116" w:rsidP="00680116">
      <w:pPr>
        <w:pStyle w:val="BodyText"/>
      </w:pPr>
      <w:r w:rsidRPr="000671F8">
        <w:t>Behavior Management refers to the teacher’s ability to provide clear behavioral expectations and use effective methods to prevent and redirect misbehavior (</w:t>
      </w:r>
      <w:r w:rsidRPr="000671F8">
        <w:rPr>
          <w:i/>
        </w:rPr>
        <w:t>CLASS K–3 Manual</w:t>
      </w:r>
      <w:r w:rsidRPr="000671F8">
        <w:t xml:space="preserve">, p. 45, </w:t>
      </w:r>
      <w:r w:rsidRPr="000671F8">
        <w:rPr>
          <w:i/>
        </w:rPr>
        <w:t xml:space="preserve">CLASS Upper Elementary Manual, </w:t>
      </w:r>
      <w:r w:rsidRPr="000671F8">
        <w:t xml:space="preserve">p. 41, </w:t>
      </w:r>
      <w:r w:rsidRPr="000671F8">
        <w:rPr>
          <w:i/>
        </w:rPr>
        <w:t>CLASS Secondary Manual</w:t>
      </w:r>
      <w:r w:rsidRPr="000671F8">
        <w:t>, p. 41).</w:t>
      </w:r>
    </w:p>
    <w:p w14:paraId="3225F338" w14:textId="77777777" w:rsidR="00680116" w:rsidRPr="000671F8" w:rsidRDefault="00680116" w:rsidP="00680116">
      <w:pPr>
        <w:pStyle w:val="TableTitle0"/>
      </w:pPr>
      <w:bookmarkStart w:id="95" w:name="_Toc160635206"/>
      <w:r w:rsidRPr="000671F8">
        <w:t>Table 7. Behavior Management: Number of Classrooms for Each Rating and District Average</w:t>
      </w:r>
      <w:bookmarkEnd w:id="95"/>
    </w:p>
    <w:p w14:paraId="74F07824" w14:textId="77777777" w:rsidR="00680116" w:rsidRPr="000671F8" w:rsidRDefault="00680116" w:rsidP="00680116">
      <w:pPr>
        <w:pStyle w:val="BodyTextDemi"/>
      </w:pPr>
      <w:r w:rsidRPr="000671F8">
        <w:t xml:space="preserve">Behavior Management District Average*: </w:t>
      </w:r>
      <w:bookmarkStart w:id="96" w:name="Dist_BM_Avg"/>
      <w:r w:rsidRPr="000671F8">
        <w:t>6.1</w:t>
      </w:r>
      <w:bookmarkEnd w:id="96"/>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680116" w:rsidRPr="000671F8" w14:paraId="449D29A3" w14:textId="77777777" w:rsidTr="00C5208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83E0440" w14:textId="77777777" w:rsidR="00680116" w:rsidRPr="000671F8" w:rsidRDefault="00680116" w:rsidP="00C52084">
            <w:pPr>
              <w:pStyle w:val="TableColHeadingCenter"/>
              <w:rPr>
                <w:rFonts w:eastAsia="MS Mincho"/>
              </w:rPr>
            </w:pPr>
            <w:bookmarkStart w:id="97" w:name="Tbl_BM"/>
            <w:r w:rsidRPr="000671F8">
              <w:rPr>
                <w:rFonts w:eastAsia="MS Mincho"/>
              </w:rPr>
              <w:t>Grade Band</w:t>
            </w:r>
          </w:p>
        </w:tc>
        <w:tc>
          <w:tcPr>
            <w:tcW w:w="1748" w:type="dxa"/>
            <w:gridSpan w:val="2"/>
          </w:tcPr>
          <w:p w14:paraId="0E35D8CE" w14:textId="77777777" w:rsidR="00680116" w:rsidRPr="000671F8" w:rsidRDefault="00680116" w:rsidP="00C52084">
            <w:pPr>
              <w:pStyle w:val="TableColHeadingCenter"/>
              <w:rPr>
                <w:rFonts w:eastAsia="MS Mincho"/>
              </w:rPr>
            </w:pPr>
            <w:r w:rsidRPr="000671F8">
              <w:rPr>
                <w:rFonts w:eastAsia="MS Mincho"/>
              </w:rPr>
              <w:t>Low Range</w:t>
            </w:r>
          </w:p>
        </w:tc>
        <w:tc>
          <w:tcPr>
            <w:tcW w:w="2623" w:type="dxa"/>
            <w:gridSpan w:val="3"/>
          </w:tcPr>
          <w:p w14:paraId="42CB0A3D" w14:textId="77777777" w:rsidR="00680116" w:rsidRPr="000671F8" w:rsidRDefault="00680116" w:rsidP="00C52084">
            <w:pPr>
              <w:pStyle w:val="TableColHeadingCenter"/>
              <w:rPr>
                <w:rFonts w:eastAsia="MS Mincho"/>
              </w:rPr>
            </w:pPr>
            <w:r w:rsidRPr="000671F8">
              <w:rPr>
                <w:rFonts w:eastAsia="MS Mincho"/>
              </w:rPr>
              <w:t>Middle Range</w:t>
            </w:r>
          </w:p>
        </w:tc>
        <w:tc>
          <w:tcPr>
            <w:tcW w:w="1749" w:type="dxa"/>
            <w:gridSpan w:val="2"/>
          </w:tcPr>
          <w:p w14:paraId="025490DE" w14:textId="77777777" w:rsidR="00680116" w:rsidRPr="000671F8" w:rsidRDefault="00680116" w:rsidP="00C52084">
            <w:pPr>
              <w:pStyle w:val="TableColHeadingCenter"/>
              <w:rPr>
                <w:rFonts w:eastAsia="MS Mincho"/>
              </w:rPr>
            </w:pPr>
            <w:r w:rsidRPr="000671F8">
              <w:rPr>
                <w:rFonts w:eastAsia="MS Mincho"/>
              </w:rPr>
              <w:t>High Range</w:t>
            </w:r>
          </w:p>
        </w:tc>
        <w:tc>
          <w:tcPr>
            <w:tcW w:w="900" w:type="dxa"/>
          </w:tcPr>
          <w:p w14:paraId="01464BCD" w14:textId="77777777" w:rsidR="00680116" w:rsidRPr="000671F8" w:rsidRDefault="00680116" w:rsidP="00C52084">
            <w:pPr>
              <w:pStyle w:val="TableColHeadingCenter"/>
              <w:rPr>
                <w:rFonts w:eastAsia="MS Mincho"/>
              </w:rPr>
            </w:pPr>
            <w:r w:rsidRPr="000671F8">
              <w:rPr>
                <w:rFonts w:eastAsia="MS Mincho"/>
              </w:rPr>
              <w:t>n</w:t>
            </w:r>
          </w:p>
        </w:tc>
        <w:tc>
          <w:tcPr>
            <w:tcW w:w="892" w:type="dxa"/>
          </w:tcPr>
          <w:p w14:paraId="00D69EF7" w14:textId="77777777" w:rsidR="00680116" w:rsidRPr="000671F8" w:rsidRDefault="00680116" w:rsidP="00C52084">
            <w:pPr>
              <w:pStyle w:val="TableColHeadingCenter"/>
              <w:rPr>
                <w:rFonts w:eastAsia="MS Mincho"/>
              </w:rPr>
            </w:pPr>
            <w:r w:rsidRPr="000671F8">
              <w:rPr>
                <w:rFonts w:eastAsia="MS Mincho"/>
              </w:rPr>
              <w:t>Average</w:t>
            </w:r>
          </w:p>
        </w:tc>
      </w:tr>
      <w:tr w:rsidR="00680116" w:rsidRPr="000671F8" w14:paraId="72BCFA4D" w14:textId="77777777" w:rsidTr="00C52084">
        <w:trPr>
          <w:jc w:val="center"/>
        </w:trPr>
        <w:tc>
          <w:tcPr>
            <w:tcW w:w="1432" w:type="dxa"/>
            <w:shd w:val="clear" w:color="auto" w:fill="D9E2F3" w:themeFill="accent5" w:themeFillTint="33"/>
          </w:tcPr>
          <w:p w14:paraId="5C533CF8" w14:textId="77777777" w:rsidR="00680116" w:rsidRPr="000671F8" w:rsidRDefault="00680116" w:rsidP="00C52084">
            <w:pPr>
              <w:pStyle w:val="TableSubheadingCentered"/>
            </w:pPr>
          </w:p>
        </w:tc>
        <w:tc>
          <w:tcPr>
            <w:tcW w:w="874" w:type="dxa"/>
            <w:shd w:val="clear" w:color="auto" w:fill="D9E2F3" w:themeFill="accent5" w:themeFillTint="33"/>
          </w:tcPr>
          <w:p w14:paraId="0056D196" w14:textId="77777777" w:rsidR="00680116" w:rsidRPr="000671F8" w:rsidRDefault="00680116" w:rsidP="00C52084">
            <w:pPr>
              <w:pStyle w:val="TableSubheadingCentered"/>
            </w:pPr>
            <w:r w:rsidRPr="000671F8">
              <w:t>1</w:t>
            </w:r>
          </w:p>
        </w:tc>
        <w:tc>
          <w:tcPr>
            <w:tcW w:w="874" w:type="dxa"/>
            <w:shd w:val="clear" w:color="auto" w:fill="D9E2F3" w:themeFill="accent5" w:themeFillTint="33"/>
          </w:tcPr>
          <w:p w14:paraId="1DB312A7" w14:textId="77777777" w:rsidR="00680116" w:rsidRPr="000671F8" w:rsidRDefault="00680116" w:rsidP="00C52084">
            <w:pPr>
              <w:pStyle w:val="TableSubheadingCentered"/>
            </w:pPr>
            <w:r w:rsidRPr="000671F8">
              <w:t>2</w:t>
            </w:r>
          </w:p>
        </w:tc>
        <w:tc>
          <w:tcPr>
            <w:tcW w:w="874" w:type="dxa"/>
            <w:shd w:val="clear" w:color="auto" w:fill="D9E2F3" w:themeFill="accent5" w:themeFillTint="33"/>
          </w:tcPr>
          <w:p w14:paraId="79DF5C1E" w14:textId="77777777" w:rsidR="00680116" w:rsidRPr="000671F8" w:rsidRDefault="00680116" w:rsidP="00C52084">
            <w:pPr>
              <w:pStyle w:val="TableSubheadingCentered"/>
            </w:pPr>
            <w:r w:rsidRPr="000671F8">
              <w:t>3</w:t>
            </w:r>
          </w:p>
        </w:tc>
        <w:tc>
          <w:tcPr>
            <w:tcW w:w="875" w:type="dxa"/>
            <w:shd w:val="clear" w:color="auto" w:fill="D9E2F3" w:themeFill="accent5" w:themeFillTint="33"/>
          </w:tcPr>
          <w:p w14:paraId="08DDF61E" w14:textId="77777777" w:rsidR="00680116" w:rsidRPr="000671F8" w:rsidRDefault="00680116" w:rsidP="00C52084">
            <w:pPr>
              <w:pStyle w:val="TableSubheadingCentered"/>
            </w:pPr>
            <w:r w:rsidRPr="000671F8">
              <w:t>4</w:t>
            </w:r>
          </w:p>
        </w:tc>
        <w:tc>
          <w:tcPr>
            <w:tcW w:w="874" w:type="dxa"/>
            <w:shd w:val="clear" w:color="auto" w:fill="D9E2F3" w:themeFill="accent5" w:themeFillTint="33"/>
          </w:tcPr>
          <w:p w14:paraId="4637A342" w14:textId="77777777" w:rsidR="00680116" w:rsidRPr="000671F8" w:rsidRDefault="00680116" w:rsidP="00C52084">
            <w:pPr>
              <w:pStyle w:val="TableSubheadingCentered"/>
            </w:pPr>
            <w:r w:rsidRPr="000671F8">
              <w:t>5</w:t>
            </w:r>
          </w:p>
        </w:tc>
        <w:tc>
          <w:tcPr>
            <w:tcW w:w="874" w:type="dxa"/>
            <w:shd w:val="clear" w:color="auto" w:fill="D9E2F3" w:themeFill="accent5" w:themeFillTint="33"/>
          </w:tcPr>
          <w:p w14:paraId="5F7EE3F5" w14:textId="77777777" w:rsidR="00680116" w:rsidRPr="000671F8" w:rsidRDefault="00680116" w:rsidP="00C52084">
            <w:pPr>
              <w:pStyle w:val="TableSubheadingCentered"/>
            </w:pPr>
            <w:r w:rsidRPr="000671F8">
              <w:t>6</w:t>
            </w:r>
          </w:p>
        </w:tc>
        <w:tc>
          <w:tcPr>
            <w:tcW w:w="875" w:type="dxa"/>
            <w:shd w:val="clear" w:color="auto" w:fill="D9E2F3" w:themeFill="accent5" w:themeFillTint="33"/>
          </w:tcPr>
          <w:p w14:paraId="21FC04B3" w14:textId="77777777" w:rsidR="00680116" w:rsidRPr="000671F8" w:rsidRDefault="00680116" w:rsidP="00C52084">
            <w:pPr>
              <w:pStyle w:val="TableSubheadingCentered"/>
            </w:pPr>
            <w:r w:rsidRPr="000671F8">
              <w:t>7</w:t>
            </w:r>
          </w:p>
        </w:tc>
        <w:tc>
          <w:tcPr>
            <w:tcW w:w="900" w:type="dxa"/>
            <w:shd w:val="clear" w:color="auto" w:fill="D9E2F3" w:themeFill="accent5" w:themeFillTint="33"/>
          </w:tcPr>
          <w:p w14:paraId="5C4D0092" w14:textId="77777777" w:rsidR="00680116" w:rsidRPr="000671F8" w:rsidRDefault="00680116" w:rsidP="00C52084">
            <w:pPr>
              <w:pStyle w:val="TableSubheadingCentered"/>
            </w:pPr>
            <w:r w:rsidRPr="000671F8">
              <w:t>60</w:t>
            </w:r>
          </w:p>
        </w:tc>
        <w:tc>
          <w:tcPr>
            <w:tcW w:w="892" w:type="dxa"/>
            <w:shd w:val="clear" w:color="auto" w:fill="D9E2F3" w:themeFill="accent5" w:themeFillTint="33"/>
          </w:tcPr>
          <w:p w14:paraId="111BCE10" w14:textId="77777777" w:rsidR="00680116" w:rsidRPr="000671F8" w:rsidRDefault="00680116" w:rsidP="00C52084">
            <w:pPr>
              <w:pStyle w:val="TableSubheadingCentered"/>
            </w:pPr>
            <w:r w:rsidRPr="000671F8">
              <w:t>6.1</w:t>
            </w:r>
          </w:p>
        </w:tc>
      </w:tr>
      <w:tr w:rsidR="00680116" w:rsidRPr="000671F8" w14:paraId="0E67EF34" w14:textId="77777777" w:rsidTr="00C52084">
        <w:trPr>
          <w:jc w:val="center"/>
        </w:trPr>
        <w:tc>
          <w:tcPr>
            <w:tcW w:w="1432" w:type="dxa"/>
          </w:tcPr>
          <w:p w14:paraId="56DB488B" w14:textId="77777777" w:rsidR="00680116" w:rsidRPr="000671F8" w:rsidRDefault="00680116" w:rsidP="00C52084">
            <w:pPr>
              <w:pStyle w:val="TableText"/>
            </w:pPr>
            <w:r w:rsidRPr="000671F8">
              <w:t>Grades K-5</w:t>
            </w:r>
          </w:p>
        </w:tc>
        <w:tc>
          <w:tcPr>
            <w:tcW w:w="874" w:type="dxa"/>
          </w:tcPr>
          <w:p w14:paraId="357ADDFB"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45A2A5B9"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0BBC8540" w14:textId="77777777" w:rsidR="00680116" w:rsidRPr="000671F8" w:rsidRDefault="00680116" w:rsidP="00C52084">
            <w:pPr>
              <w:pStyle w:val="TableTextCentered"/>
              <w:rPr>
                <w:rFonts w:eastAsia="Times New Roman"/>
              </w:rPr>
            </w:pPr>
            <w:r w:rsidRPr="000671F8">
              <w:rPr>
                <w:rFonts w:eastAsia="Times New Roman"/>
              </w:rPr>
              <w:t>1</w:t>
            </w:r>
          </w:p>
        </w:tc>
        <w:tc>
          <w:tcPr>
            <w:tcW w:w="875" w:type="dxa"/>
          </w:tcPr>
          <w:p w14:paraId="5A508FF6" w14:textId="77777777" w:rsidR="00680116" w:rsidRPr="000671F8" w:rsidRDefault="00680116" w:rsidP="00C52084">
            <w:pPr>
              <w:pStyle w:val="TableTextCentered"/>
              <w:rPr>
                <w:rFonts w:eastAsia="Times New Roman"/>
              </w:rPr>
            </w:pPr>
            <w:r w:rsidRPr="000671F8">
              <w:rPr>
                <w:rFonts w:eastAsia="Times New Roman"/>
              </w:rPr>
              <w:t>2</w:t>
            </w:r>
          </w:p>
        </w:tc>
        <w:tc>
          <w:tcPr>
            <w:tcW w:w="874" w:type="dxa"/>
          </w:tcPr>
          <w:p w14:paraId="5FAFB48B" w14:textId="77777777" w:rsidR="00680116" w:rsidRPr="000671F8" w:rsidRDefault="00680116" w:rsidP="00C52084">
            <w:pPr>
              <w:pStyle w:val="TableTextCentered"/>
              <w:rPr>
                <w:rFonts w:eastAsia="Times New Roman"/>
              </w:rPr>
            </w:pPr>
            <w:r w:rsidRPr="000671F8">
              <w:rPr>
                <w:rFonts w:eastAsia="Times New Roman"/>
              </w:rPr>
              <w:t>5</w:t>
            </w:r>
          </w:p>
        </w:tc>
        <w:tc>
          <w:tcPr>
            <w:tcW w:w="874" w:type="dxa"/>
          </w:tcPr>
          <w:p w14:paraId="72AE3313" w14:textId="77777777" w:rsidR="00680116" w:rsidRPr="000671F8" w:rsidRDefault="00680116" w:rsidP="00C52084">
            <w:pPr>
              <w:pStyle w:val="TableTextCentered"/>
              <w:rPr>
                <w:rFonts w:eastAsia="Times New Roman"/>
              </w:rPr>
            </w:pPr>
            <w:r w:rsidRPr="000671F8">
              <w:rPr>
                <w:rFonts w:eastAsia="Times New Roman"/>
              </w:rPr>
              <w:t>8</w:t>
            </w:r>
          </w:p>
        </w:tc>
        <w:tc>
          <w:tcPr>
            <w:tcW w:w="875" w:type="dxa"/>
          </w:tcPr>
          <w:p w14:paraId="1FEA6667" w14:textId="77777777" w:rsidR="00680116" w:rsidRPr="000671F8" w:rsidRDefault="00680116" w:rsidP="00C52084">
            <w:pPr>
              <w:pStyle w:val="TableTextCentered"/>
              <w:rPr>
                <w:rFonts w:eastAsia="Times New Roman"/>
              </w:rPr>
            </w:pPr>
            <w:r w:rsidRPr="000671F8">
              <w:rPr>
                <w:rFonts w:eastAsia="Times New Roman"/>
              </w:rPr>
              <w:t>16</w:t>
            </w:r>
          </w:p>
        </w:tc>
        <w:tc>
          <w:tcPr>
            <w:tcW w:w="900" w:type="dxa"/>
          </w:tcPr>
          <w:p w14:paraId="7E6732B0" w14:textId="77777777" w:rsidR="00680116" w:rsidRPr="000671F8" w:rsidRDefault="00680116" w:rsidP="00C52084">
            <w:pPr>
              <w:pStyle w:val="TableTextCentered"/>
              <w:rPr>
                <w:rFonts w:eastAsia="Times New Roman"/>
              </w:rPr>
            </w:pPr>
            <w:r w:rsidRPr="000671F8">
              <w:rPr>
                <w:rFonts w:eastAsia="Times New Roman"/>
              </w:rPr>
              <w:t>32</w:t>
            </w:r>
          </w:p>
        </w:tc>
        <w:tc>
          <w:tcPr>
            <w:tcW w:w="892" w:type="dxa"/>
          </w:tcPr>
          <w:p w14:paraId="58108FC2" w14:textId="77777777" w:rsidR="00680116" w:rsidRPr="000671F8" w:rsidRDefault="00680116" w:rsidP="00C52084">
            <w:pPr>
              <w:pStyle w:val="TableTextCentered"/>
              <w:rPr>
                <w:rFonts w:eastAsia="Times New Roman"/>
              </w:rPr>
            </w:pPr>
            <w:r w:rsidRPr="000671F8">
              <w:rPr>
                <w:rFonts w:eastAsia="Times New Roman"/>
              </w:rPr>
              <w:t>6.1</w:t>
            </w:r>
          </w:p>
        </w:tc>
      </w:tr>
      <w:tr w:rsidR="00680116" w:rsidRPr="000671F8" w14:paraId="3FEA6452" w14:textId="77777777" w:rsidTr="00C52084">
        <w:trPr>
          <w:jc w:val="center"/>
        </w:trPr>
        <w:tc>
          <w:tcPr>
            <w:tcW w:w="1432" w:type="dxa"/>
          </w:tcPr>
          <w:p w14:paraId="44505CAE" w14:textId="77777777" w:rsidR="00680116" w:rsidRPr="000671F8" w:rsidRDefault="00680116" w:rsidP="00C52084">
            <w:pPr>
              <w:pStyle w:val="TableText"/>
            </w:pPr>
            <w:r w:rsidRPr="000671F8">
              <w:t>Grades 6-8</w:t>
            </w:r>
          </w:p>
        </w:tc>
        <w:tc>
          <w:tcPr>
            <w:tcW w:w="874" w:type="dxa"/>
          </w:tcPr>
          <w:p w14:paraId="5A00614A"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5BA14B2B"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55CD910E"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4A429728"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77ADC7E6" w14:textId="77777777" w:rsidR="00680116" w:rsidRPr="000671F8" w:rsidRDefault="00680116" w:rsidP="00C52084">
            <w:pPr>
              <w:pStyle w:val="TableTextCentered"/>
              <w:rPr>
                <w:rFonts w:eastAsia="Times New Roman"/>
              </w:rPr>
            </w:pPr>
            <w:r w:rsidRPr="000671F8">
              <w:rPr>
                <w:rFonts w:eastAsia="Times New Roman"/>
              </w:rPr>
              <w:t>2</w:t>
            </w:r>
          </w:p>
        </w:tc>
        <w:tc>
          <w:tcPr>
            <w:tcW w:w="874" w:type="dxa"/>
          </w:tcPr>
          <w:p w14:paraId="60DAB1BF" w14:textId="77777777" w:rsidR="00680116" w:rsidRPr="000671F8" w:rsidRDefault="00680116" w:rsidP="00C52084">
            <w:pPr>
              <w:pStyle w:val="TableTextCentered"/>
              <w:rPr>
                <w:rFonts w:eastAsia="Times New Roman"/>
              </w:rPr>
            </w:pPr>
            <w:r w:rsidRPr="000671F8">
              <w:rPr>
                <w:rFonts w:eastAsia="Times New Roman"/>
              </w:rPr>
              <w:t>6</w:t>
            </w:r>
          </w:p>
        </w:tc>
        <w:tc>
          <w:tcPr>
            <w:tcW w:w="875" w:type="dxa"/>
          </w:tcPr>
          <w:p w14:paraId="40E1DB81" w14:textId="77777777" w:rsidR="00680116" w:rsidRPr="000671F8" w:rsidRDefault="00680116" w:rsidP="00C52084">
            <w:pPr>
              <w:pStyle w:val="TableTextCentered"/>
              <w:rPr>
                <w:rFonts w:eastAsia="Times New Roman"/>
              </w:rPr>
            </w:pPr>
            <w:r w:rsidRPr="000671F8">
              <w:rPr>
                <w:rFonts w:eastAsia="Times New Roman"/>
              </w:rPr>
              <w:t>4</w:t>
            </w:r>
          </w:p>
        </w:tc>
        <w:tc>
          <w:tcPr>
            <w:tcW w:w="900" w:type="dxa"/>
          </w:tcPr>
          <w:p w14:paraId="33AECC04" w14:textId="77777777" w:rsidR="00680116" w:rsidRPr="000671F8" w:rsidRDefault="00680116" w:rsidP="00C52084">
            <w:pPr>
              <w:pStyle w:val="TableTextCentered"/>
              <w:rPr>
                <w:rFonts w:eastAsia="Times New Roman"/>
              </w:rPr>
            </w:pPr>
            <w:r w:rsidRPr="000671F8">
              <w:rPr>
                <w:rFonts w:eastAsia="Times New Roman"/>
              </w:rPr>
              <w:t>13</w:t>
            </w:r>
          </w:p>
        </w:tc>
        <w:tc>
          <w:tcPr>
            <w:tcW w:w="892" w:type="dxa"/>
          </w:tcPr>
          <w:p w14:paraId="53D57B5C" w14:textId="77777777" w:rsidR="00680116" w:rsidRPr="000671F8" w:rsidRDefault="00680116" w:rsidP="00C52084">
            <w:pPr>
              <w:pStyle w:val="TableTextCentered"/>
              <w:rPr>
                <w:rFonts w:eastAsia="Times New Roman"/>
              </w:rPr>
            </w:pPr>
            <w:r w:rsidRPr="000671F8">
              <w:rPr>
                <w:rFonts w:eastAsia="Times New Roman"/>
              </w:rPr>
              <w:t>6.0</w:t>
            </w:r>
          </w:p>
        </w:tc>
      </w:tr>
      <w:tr w:rsidR="00680116" w:rsidRPr="000671F8" w14:paraId="66637CA7" w14:textId="77777777" w:rsidTr="00C52084">
        <w:trPr>
          <w:jc w:val="center"/>
        </w:trPr>
        <w:tc>
          <w:tcPr>
            <w:tcW w:w="1432" w:type="dxa"/>
          </w:tcPr>
          <w:p w14:paraId="1E1766D9" w14:textId="77777777" w:rsidR="00680116" w:rsidRPr="000671F8" w:rsidRDefault="00680116" w:rsidP="00C52084">
            <w:pPr>
              <w:pStyle w:val="TableText"/>
            </w:pPr>
            <w:r w:rsidRPr="000671F8">
              <w:t>Grades 9-12</w:t>
            </w:r>
          </w:p>
        </w:tc>
        <w:tc>
          <w:tcPr>
            <w:tcW w:w="874" w:type="dxa"/>
          </w:tcPr>
          <w:p w14:paraId="02D14A22"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3215AFC7"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05052C55" w14:textId="77777777" w:rsidR="00680116" w:rsidRPr="000671F8" w:rsidRDefault="00680116" w:rsidP="00C52084">
            <w:pPr>
              <w:pStyle w:val="TableTextCentered"/>
              <w:rPr>
                <w:rFonts w:eastAsia="Times New Roman"/>
              </w:rPr>
            </w:pPr>
            <w:r w:rsidRPr="000671F8">
              <w:rPr>
                <w:rFonts w:eastAsia="Times New Roman"/>
              </w:rPr>
              <w:t>1</w:t>
            </w:r>
          </w:p>
        </w:tc>
        <w:tc>
          <w:tcPr>
            <w:tcW w:w="875" w:type="dxa"/>
          </w:tcPr>
          <w:p w14:paraId="3282647D"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4F55DE4F"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2C3E60CE" w14:textId="77777777" w:rsidR="00680116" w:rsidRPr="000671F8" w:rsidRDefault="00680116" w:rsidP="00C52084">
            <w:pPr>
              <w:pStyle w:val="TableTextCentered"/>
              <w:rPr>
                <w:rFonts w:eastAsia="Times New Roman"/>
              </w:rPr>
            </w:pPr>
            <w:r w:rsidRPr="000671F8">
              <w:rPr>
                <w:rFonts w:eastAsia="Times New Roman"/>
              </w:rPr>
              <w:t>4</w:t>
            </w:r>
          </w:p>
        </w:tc>
        <w:tc>
          <w:tcPr>
            <w:tcW w:w="875" w:type="dxa"/>
          </w:tcPr>
          <w:p w14:paraId="70148C16" w14:textId="77777777" w:rsidR="00680116" w:rsidRPr="000671F8" w:rsidRDefault="00680116" w:rsidP="00C52084">
            <w:pPr>
              <w:pStyle w:val="TableTextCentered"/>
              <w:rPr>
                <w:rFonts w:eastAsia="Times New Roman"/>
              </w:rPr>
            </w:pPr>
            <w:r w:rsidRPr="000671F8">
              <w:rPr>
                <w:rFonts w:eastAsia="Times New Roman"/>
              </w:rPr>
              <w:t>8</w:t>
            </w:r>
          </w:p>
        </w:tc>
        <w:tc>
          <w:tcPr>
            <w:tcW w:w="900" w:type="dxa"/>
          </w:tcPr>
          <w:p w14:paraId="5F4F0C3F" w14:textId="77777777" w:rsidR="00680116" w:rsidRPr="000671F8" w:rsidRDefault="00680116" w:rsidP="00C52084">
            <w:pPr>
              <w:pStyle w:val="TableTextCentered"/>
              <w:rPr>
                <w:rFonts w:eastAsia="Times New Roman"/>
              </w:rPr>
            </w:pPr>
            <w:r w:rsidRPr="000671F8">
              <w:rPr>
                <w:rFonts w:eastAsia="Times New Roman"/>
              </w:rPr>
              <w:t>15</w:t>
            </w:r>
          </w:p>
        </w:tc>
        <w:tc>
          <w:tcPr>
            <w:tcW w:w="892" w:type="dxa"/>
          </w:tcPr>
          <w:p w14:paraId="7695A839" w14:textId="77777777" w:rsidR="00680116" w:rsidRPr="000671F8" w:rsidRDefault="00680116" w:rsidP="00C52084">
            <w:pPr>
              <w:pStyle w:val="TableTextCentered"/>
              <w:rPr>
                <w:rFonts w:eastAsia="Times New Roman"/>
              </w:rPr>
            </w:pPr>
            <w:r w:rsidRPr="000671F8">
              <w:rPr>
                <w:rFonts w:eastAsia="Times New Roman"/>
              </w:rPr>
              <w:t>6.0</w:t>
            </w:r>
          </w:p>
        </w:tc>
      </w:tr>
    </w:tbl>
    <w:bookmarkEnd w:id="97"/>
    <w:p w14:paraId="11B20CE1" w14:textId="77777777" w:rsidR="00680116" w:rsidRPr="000671F8" w:rsidRDefault="00680116" w:rsidP="00680116">
      <w:pPr>
        <w:pStyle w:val="TableNote"/>
      </w:pPr>
      <w:r w:rsidRPr="000671F8">
        <w:t xml:space="preserve">*The district average is an average of the observation scores. In Table 7, the district average is computed as: </w:t>
      </w:r>
      <w:r w:rsidRPr="000671F8">
        <w:br/>
      </w:r>
      <w:bookmarkStart w:id="98" w:name="Dist_BM_Calc"/>
      <w:r w:rsidRPr="000671F8">
        <w:t>([2 x 1] + [3 x 2] + [4 x 3] + [5 x 8] + [6 x 18] + [7 x 28]) ÷ 60 observations = 6.1</w:t>
      </w:r>
      <w:bookmarkEnd w:id="98"/>
    </w:p>
    <w:p w14:paraId="76A4D107" w14:textId="77777777" w:rsidR="00680116" w:rsidRPr="000671F8" w:rsidRDefault="00680116" w:rsidP="00680116">
      <w:pPr>
        <w:pStyle w:val="BodyText"/>
      </w:pPr>
      <w:r w:rsidRPr="000671F8">
        <w:rPr>
          <w:rStyle w:val="BodyTextDemiChar"/>
        </w:rPr>
        <w:t>Ratings in the Low Range.</w:t>
      </w:r>
      <w:r w:rsidRPr="000671F8">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2BF3E9B6" w14:textId="77777777" w:rsidR="00680116" w:rsidRPr="000671F8" w:rsidRDefault="00680116" w:rsidP="00680116">
      <w:pPr>
        <w:pStyle w:val="BodyText"/>
      </w:pPr>
      <w:r w:rsidRPr="000671F8">
        <w:rPr>
          <w:rStyle w:val="BodyTextDemiChar"/>
        </w:rPr>
        <w:t>Ratings in the Middle Range.</w:t>
      </w:r>
      <w:r w:rsidRPr="000671F8">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4759C1CF" w14:textId="77777777" w:rsidR="00680116" w:rsidRPr="000671F8" w:rsidRDefault="00680116" w:rsidP="00680116">
      <w:pPr>
        <w:pStyle w:val="BodyText"/>
      </w:pPr>
      <w:r w:rsidRPr="000671F8">
        <w:rPr>
          <w:rStyle w:val="BodyTextDemiChar"/>
        </w:rPr>
        <w:t>Ratings in the High Range.</w:t>
      </w:r>
      <w:r w:rsidRPr="000671F8">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596D021B" w14:textId="77777777" w:rsidR="00680116" w:rsidRPr="000671F8" w:rsidRDefault="00680116" w:rsidP="00680116">
      <w:pPr>
        <w:spacing w:after="160" w:line="259" w:lineRule="auto"/>
      </w:pPr>
      <w:r w:rsidRPr="000671F8">
        <w:br w:type="page"/>
      </w:r>
    </w:p>
    <w:p w14:paraId="45F6B2D4" w14:textId="77777777" w:rsidR="00680116" w:rsidRPr="000671F8" w:rsidRDefault="00680116" w:rsidP="00680116">
      <w:pPr>
        <w:pStyle w:val="Heading2-SIOR"/>
      </w:pPr>
      <w:bookmarkStart w:id="99" w:name="_Toc411329831"/>
      <w:bookmarkStart w:id="100" w:name="_Toc430114880"/>
      <w:bookmarkStart w:id="101" w:name="_Toc153402756"/>
      <w:r w:rsidRPr="000671F8">
        <w:lastRenderedPageBreak/>
        <w:t>Productivity</w:t>
      </w:r>
      <w:bookmarkEnd w:id="99"/>
      <w:bookmarkEnd w:id="100"/>
      <w:bookmarkEnd w:id="101"/>
    </w:p>
    <w:p w14:paraId="243753DF" w14:textId="77777777" w:rsidR="00680116" w:rsidRPr="000671F8" w:rsidRDefault="00680116" w:rsidP="00680116">
      <w:pPr>
        <w:pStyle w:val="BodyTextDomain"/>
      </w:pPr>
      <w:r w:rsidRPr="000671F8">
        <w:t>Classroom Organization domain, Grades K−12</w:t>
      </w:r>
    </w:p>
    <w:p w14:paraId="79995837" w14:textId="77777777" w:rsidR="00680116" w:rsidRPr="000671F8" w:rsidRDefault="00680116" w:rsidP="00680116">
      <w:pPr>
        <w:pStyle w:val="BodyText"/>
      </w:pPr>
      <w:r w:rsidRPr="000671F8">
        <w:t>Productivity considers how well the teacher manages instructional time and routines and provides activities for students so that they have the opportunity to be involved in learning activities (</w:t>
      </w:r>
      <w:r w:rsidRPr="000671F8">
        <w:rPr>
          <w:i/>
        </w:rPr>
        <w:t>CLASS K–3 Manual,</w:t>
      </w:r>
      <w:r w:rsidRPr="000671F8">
        <w:t xml:space="preserve"> p. 51, </w:t>
      </w:r>
      <w:r w:rsidRPr="000671F8">
        <w:rPr>
          <w:i/>
        </w:rPr>
        <w:t xml:space="preserve">CLASS Upper Elementary Manual, </w:t>
      </w:r>
      <w:r w:rsidRPr="000671F8">
        <w:t xml:space="preserve">p. 49, </w:t>
      </w:r>
      <w:r w:rsidRPr="000671F8">
        <w:rPr>
          <w:i/>
        </w:rPr>
        <w:t>CLASS Secondary Manual</w:t>
      </w:r>
      <w:r w:rsidRPr="000671F8">
        <w:t xml:space="preserve">, p. 49). </w:t>
      </w:r>
    </w:p>
    <w:p w14:paraId="0ADA3DC1" w14:textId="77777777" w:rsidR="00680116" w:rsidRPr="000671F8" w:rsidRDefault="00680116" w:rsidP="00680116">
      <w:pPr>
        <w:pStyle w:val="TableTitle0"/>
      </w:pPr>
      <w:bookmarkStart w:id="102" w:name="_Toc160635207"/>
      <w:r w:rsidRPr="000671F8">
        <w:t>Table 8. Productivity: Number of Classrooms for Each Rating and District Average</w:t>
      </w:r>
      <w:bookmarkEnd w:id="102"/>
    </w:p>
    <w:p w14:paraId="717FCDAE" w14:textId="77777777" w:rsidR="00680116" w:rsidRPr="000671F8" w:rsidRDefault="00680116" w:rsidP="00680116">
      <w:pPr>
        <w:pStyle w:val="BodyTextDemi"/>
      </w:pPr>
      <w:r w:rsidRPr="000671F8">
        <w:t xml:space="preserve">Productivity District Average*: </w:t>
      </w:r>
      <w:bookmarkStart w:id="103" w:name="Dist_PD_Avg"/>
      <w:r w:rsidRPr="000671F8">
        <w:t>6.5</w:t>
      </w:r>
      <w:bookmarkEnd w:id="10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680116" w:rsidRPr="000671F8" w14:paraId="13C8AF61" w14:textId="77777777" w:rsidTr="00C5208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F0291BC" w14:textId="77777777" w:rsidR="00680116" w:rsidRPr="000671F8" w:rsidRDefault="00680116" w:rsidP="00C52084">
            <w:pPr>
              <w:pStyle w:val="TableColHeadingCenter"/>
              <w:rPr>
                <w:rFonts w:eastAsia="MS Mincho"/>
              </w:rPr>
            </w:pPr>
            <w:bookmarkStart w:id="104" w:name="Tbl_PD"/>
            <w:r w:rsidRPr="000671F8">
              <w:rPr>
                <w:rFonts w:eastAsia="MS Mincho"/>
              </w:rPr>
              <w:t>Grade Band</w:t>
            </w:r>
          </w:p>
        </w:tc>
        <w:tc>
          <w:tcPr>
            <w:tcW w:w="1748" w:type="dxa"/>
            <w:gridSpan w:val="2"/>
          </w:tcPr>
          <w:p w14:paraId="309DA726" w14:textId="77777777" w:rsidR="00680116" w:rsidRPr="000671F8" w:rsidRDefault="00680116" w:rsidP="00C52084">
            <w:pPr>
              <w:pStyle w:val="TableColHeadingCenter"/>
              <w:rPr>
                <w:rFonts w:eastAsia="MS Mincho"/>
              </w:rPr>
            </w:pPr>
            <w:r w:rsidRPr="000671F8">
              <w:rPr>
                <w:rFonts w:eastAsia="MS Mincho"/>
              </w:rPr>
              <w:t>Low Range</w:t>
            </w:r>
          </w:p>
        </w:tc>
        <w:tc>
          <w:tcPr>
            <w:tcW w:w="2623" w:type="dxa"/>
            <w:gridSpan w:val="3"/>
          </w:tcPr>
          <w:p w14:paraId="2B222C15" w14:textId="77777777" w:rsidR="00680116" w:rsidRPr="000671F8" w:rsidRDefault="00680116" w:rsidP="00C52084">
            <w:pPr>
              <w:pStyle w:val="TableColHeadingCenter"/>
              <w:rPr>
                <w:rFonts w:eastAsia="MS Mincho"/>
              </w:rPr>
            </w:pPr>
            <w:r w:rsidRPr="000671F8">
              <w:rPr>
                <w:rFonts w:eastAsia="MS Mincho"/>
              </w:rPr>
              <w:t>Middle Range</w:t>
            </w:r>
          </w:p>
        </w:tc>
        <w:tc>
          <w:tcPr>
            <w:tcW w:w="1749" w:type="dxa"/>
            <w:gridSpan w:val="2"/>
          </w:tcPr>
          <w:p w14:paraId="5901DBD9" w14:textId="77777777" w:rsidR="00680116" w:rsidRPr="000671F8" w:rsidRDefault="00680116" w:rsidP="00C52084">
            <w:pPr>
              <w:pStyle w:val="TableColHeadingCenter"/>
              <w:rPr>
                <w:rFonts w:eastAsia="MS Mincho"/>
              </w:rPr>
            </w:pPr>
            <w:r w:rsidRPr="000671F8">
              <w:rPr>
                <w:rFonts w:eastAsia="MS Mincho"/>
              </w:rPr>
              <w:t>High Range</w:t>
            </w:r>
          </w:p>
        </w:tc>
        <w:tc>
          <w:tcPr>
            <w:tcW w:w="900" w:type="dxa"/>
          </w:tcPr>
          <w:p w14:paraId="375BF2D8" w14:textId="77777777" w:rsidR="00680116" w:rsidRPr="000671F8" w:rsidRDefault="00680116" w:rsidP="00C52084">
            <w:pPr>
              <w:pStyle w:val="TableColHeadingCenter"/>
              <w:rPr>
                <w:rFonts w:eastAsia="MS Mincho"/>
              </w:rPr>
            </w:pPr>
            <w:r w:rsidRPr="000671F8">
              <w:rPr>
                <w:rFonts w:eastAsia="MS Mincho"/>
              </w:rPr>
              <w:t>n</w:t>
            </w:r>
          </w:p>
        </w:tc>
        <w:tc>
          <w:tcPr>
            <w:tcW w:w="892" w:type="dxa"/>
          </w:tcPr>
          <w:p w14:paraId="5D80083B" w14:textId="77777777" w:rsidR="00680116" w:rsidRPr="000671F8" w:rsidRDefault="00680116" w:rsidP="00C52084">
            <w:pPr>
              <w:pStyle w:val="TableColHeadingCenter"/>
              <w:rPr>
                <w:rFonts w:eastAsia="MS Mincho"/>
              </w:rPr>
            </w:pPr>
            <w:r w:rsidRPr="000671F8">
              <w:rPr>
                <w:rFonts w:eastAsia="MS Mincho"/>
              </w:rPr>
              <w:t>Average</w:t>
            </w:r>
          </w:p>
        </w:tc>
      </w:tr>
      <w:tr w:rsidR="00680116" w:rsidRPr="000671F8" w14:paraId="77A983F7" w14:textId="77777777" w:rsidTr="00C52084">
        <w:trPr>
          <w:jc w:val="center"/>
        </w:trPr>
        <w:tc>
          <w:tcPr>
            <w:tcW w:w="1432" w:type="dxa"/>
            <w:shd w:val="clear" w:color="auto" w:fill="D9E2F3" w:themeFill="accent5" w:themeFillTint="33"/>
          </w:tcPr>
          <w:p w14:paraId="14FCDDF4" w14:textId="77777777" w:rsidR="00680116" w:rsidRPr="000671F8" w:rsidRDefault="00680116" w:rsidP="00C52084">
            <w:pPr>
              <w:pStyle w:val="TableSubheadingCentered"/>
            </w:pPr>
          </w:p>
        </w:tc>
        <w:tc>
          <w:tcPr>
            <w:tcW w:w="874" w:type="dxa"/>
            <w:shd w:val="clear" w:color="auto" w:fill="D9E2F3" w:themeFill="accent5" w:themeFillTint="33"/>
          </w:tcPr>
          <w:p w14:paraId="43DB9895" w14:textId="77777777" w:rsidR="00680116" w:rsidRPr="000671F8" w:rsidRDefault="00680116" w:rsidP="00C52084">
            <w:pPr>
              <w:pStyle w:val="TableSubheadingCentered"/>
            </w:pPr>
            <w:r w:rsidRPr="000671F8">
              <w:t>1</w:t>
            </w:r>
          </w:p>
        </w:tc>
        <w:tc>
          <w:tcPr>
            <w:tcW w:w="874" w:type="dxa"/>
            <w:shd w:val="clear" w:color="auto" w:fill="D9E2F3" w:themeFill="accent5" w:themeFillTint="33"/>
          </w:tcPr>
          <w:p w14:paraId="5A7955C8" w14:textId="77777777" w:rsidR="00680116" w:rsidRPr="000671F8" w:rsidRDefault="00680116" w:rsidP="00C52084">
            <w:pPr>
              <w:pStyle w:val="TableSubheadingCentered"/>
            </w:pPr>
            <w:r w:rsidRPr="000671F8">
              <w:t>2</w:t>
            </w:r>
          </w:p>
        </w:tc>
        <w:tc>
          <w:tcPr>
            <w:tcW w:w="874" w:type="dxa"/>
            <w:shd w:val="clear" w:color="auto" w:fill="D9E2F3" w:themeFill="accent5" w:themeFillTint="33"/>
          </w:tcPr>
          <w:p w14:paraId="7BDCC8B2" w14:textId="77777777" w:rsidR="00680116" w:rsidRPr="000671F8" w:rsidRDefault="00680116" w:rsidP="00C52084">
            <w:pPr>
              <w:pStyle w:val="TableSubheadingCentered"/>
            </w:pPr>
            <w:r w:rsidRPr="000671F8">
              <w:t>3</w:t>
            </w:r>
          </w:p>
        </w:tc>
        <w:tc>
          <w:tcPr>
            <w:tcW w:w="875" w:type="dxa"/>
            <w:shd w:val="clear" w:color="auto" w:fill="D9E2F3" w:themeFill="accent5" w:themeFillTint="33"/>
          </w:tcPr>
          <w:p w14:paraId="600C5C35" w14:textId="77777777" w:rsidR="00680116" w:rsidRPr="000671F8" w:rsidRDefault="00680116" w:rsidP="00C52084">
            <w:pPr>
              <w:pStyle w:val="TableSubheadingCentered"/>
            </w:pPr>
            <w:r w:rsidRPr="000671F8">
              <w:t>4</w:t>
            </w:r>
          </w:p>
        </w:tc>
        <w:tc>
          <w:tcPr>
            <w:tcW w:w="874" w:type="dxa"/>
            <w:shd w:val="clear" w:color="auto" w:fill="D9E2F3" w:themeFill="accent5" w:themeFillTint="33"/>
          </w:tcPr>
          <w:p w14:paraId="553A4DB8" w14:textId="77777777" w:rsidR="00680116" w:rsidRPr="000671F8" w:rsidRDefault="00680116" w:rsidP="00C52084">
            <w:pPr>
              <w:pStyle w:val="TableSubheadingCentered"/>
            </w:pPr>
            <w:r w:rsidRPr="000671F8">
              <w:t>5</w:t>
            </w:r>
          </w:p>
        </w:tc>
        <w:tc>
          <w:tcPr>
            <w:tcW w:w="874" w:type="dxa"/>
            <w:shd w:val="clear" w:color="auto" w:fill="D9E2F3" w:themeFill="accent5" w:themeFillTint="33"/>
          </w:tcPr>
          <w:p w14:paraId="38C47E56" w14:textId="77777777" w:rsidR="00680116" w:rsidRPr="000671F8" w:rsidRDefault="00680116" w:rsidP="00C52084">
            <w:pPr>
              <w:pStyle w:val="TableSubheadingCentered"/>
            </w:pPr>
            <w:r w:rsidRPr="000671F8">
              <w:t>6</w:t>
            </w:r>
          </w:p>
        </w:tc>
        <w:tc>
          <w:tcPr>
            <w:tcW w:w="875" w:type="dxa"/>
            <w:shd w:val="clear" w:color="auto" w:fill="D9E2F3" w:themeFill="accent5" w:themeFillTint="33"/>
          </w:tcPr>
          <w:p w14:paraId="652F71B2" w14:textId="77777777" w:rsidR="00680116" w:rsidRPr="000671F8" w:rsidRDefault="00680116" w:rsidP="00C52084">
            <w:pPr>
              <w:pStyle w:val="TableSubheadingCentered"/>
            </w:pPr>
            <w:r w:rsidRPr="000671F8">
              <w:t>7</w:t>
            </w:r>
          </w:p>
        </w:tc>
        <w:tc>
          <w:tcPr>
            <w:tcW w:w="900" w:type="dxa"/>
            <w:shd w:val="clear" w:color="auto" w:fill="D9E2F3" w:themeFill="accent5" w:themeFillTint="33"/>
          </w:tcPr>
          <w:p w14:paraId="6829AC4D" w14:textId="77777777" w:rsidR="00680116" w:rsidRPr="000671F8" w:rsidRDefault="00680116" w:rsidP="00C52084">
            <w:pPr>
              <w:pStyle w:val="TableSubheadingCentered"/>
            </w:pPr>
            <w:r w:rsidRPr="000671F8">
              <w:t>60</w:t>
            </w:r>
          </w:p>
        </w:tc>
        <w:tc>
          <w:tcPr>
            <w:tcW w:w="892" w:type="dxa"/>
            <w:shd w:val="clear" w:color="auto" w:fill="D9E2F3" w:themeFill="accent5" w:themeFillTint="33"/>
          </w:tcPr>
          <w:p w14:paraId="21C402BB" w14:textId="77777777" w:rsidR="00680116" w:rsidRPr="000671F8" w:rsidRDefault="00680116" w:rsidP="00C52084">
            <w:pPr>
              <w:pStyle w:val="TableSubheadingCentered"/>
            </w:pPr>
            <w:r w:rsidRPr="000671F8">
              <w:t>6.5</w:t>
            </w:r>
          </w:p>
        </w:tc>
      </w:tr>
      <w:tr w:rsidR="00680116" w:rsidRPr="000671F8" w14:paraId="181E765E" w14:textId="77777777" w:rsidTr="00C52084">
        <w:trPr>
          <w:jc w:val="center"/>
        </w:trPr>
        <w:tc>
          <w:tcPr>
            <w:tcW w:w="1432" w:type="dxa"/>
          </w:tcPr>
          <w:p w14:paraId="3D38983C" w14:textId="77777777" w:rsidR="00680116" w:rsidRPr="000671F8" w:rsidRDefault="00680116" w:rsidP="00C52084">
            <w:pPr>
              <w:pStyle w:val="TableText"/>
            </w:pPr>
            <w:r w:rsidRPr="000671F8">
              <w:t>Grades K-5</w:t>
            </w:r>
          </w:p>
        </w:tc>
        <w:tc>
          <w:tcPr>
            <w:tcW w:w="874" w:type="dxa"/>
          </w:tcPr>
          <w:p w14:paraId="3F35193A"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7315A155"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1FDB1CDD"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33EEFBD0"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723F36DF" w14:textId="77777777" w:rsidR="00680116" w:rsidRPr="000671F8" w:rsidRDefault="00680116" w:rsidP="00C52084">
            <w:pPr>
              <w:pStyle w:val="TableTextCentered"/>
              <w:rPr>
                <w:rFonts w:eastAsia="Times New Roman"/>
              </w:rPr>
            </w:pPr>
            <w:r w:rsidRPr="000671F8">
              <w:rPr>
                <w:rFonts w:eastAsia="Times New Roman"/>
              </w:rPr>
              <w:t>3</w:t>
            </w:r>
          </w:p>
        </w:tc>
        <w:tc>
          <w:tcPr>
            <w:tcW w:w="874" w:type="dxa"/>
          </w:tcPr>
          <w:p w14:paraId="7E2900D2" w14:textId="77777777" w:rsidR="00680116" w:rsidRPr="000671F8" w:rsidRDefault="00680116" w:rsidP="00C52084">
            <w:pPr>
              <w:pStyle w:val="TableTextCentered"/>
              <w:rPr>
                <w:rFonts w:eastAsia="Times New Roman"/>
              </w:rPr>
            </w:pPr>
            <w:r w:rsidRPr="000671F8">
              <w:rPr>
                <w:rFonts w:eastAsia="Times New Roman"/>
              </w:rPr>
              <w:t>5</w:t>
            </w:r>
          </w:p>
        </w:tc>
        <w:tc>
          <w:tcPr>
            <w:tcW w:w="875" w:type="dxa"/>
          </w:tcPr>
          <w:p w14:paraId="06116337" w14:textId="77777777" w:rsidR="00680116" w:rsidRPr="000671F8" w:rsidRDefault="00680116" w:rsidP="00C52084">
            <w:pPr>
              <w:pStyle w:val="TableTextCentered"/>
              <w:rPr>
                <w:rFonts w:eastAsia="Times New Roman"/>
              </w:rPr>
            </w:pPr>
            <w:r w:rsidRPr="000671F8">
              <w:rPr>
                <w:rFonts w:eastAsia="Times New Roman"/>
              </w:rPr>
              <w:t>23</w:t>
            </w:r>
          </w:p>
        </w:tc>
        <w:tc>
          <w:tcPr>
            <w:tcW w:w="900" w:type="dxa"/>
          </w:tcPr>
          <w:p w14:paraId="6417F03F" w14:textId="77777777" w:rsidR="00680116" w:rsidRPr="000671F8" w:rsidRDefault="00680116" w:rsidP="00C52084">
            <w:pPr>
              <w:pStyle w:val="TableTextCentered"/>
              <w:rPr>
                <w:rFonts w:eastAsia="Times New Roman"/>
              </w:rPr>
            </w:pPr>
            <w:r w:rsidRPr="000671F8">
              <w:rPr>
                <w:rFonts w:eastAsia="Times New Roman"/>
              </w:rPr>
              <w:t>32</w:t>
            </w:r>
          </w:p>
        </w:tc>
        <w:tc>
          <w:tcPr>
            <w:tcW w:w="892" w:type="dxa"/>
          </w:tcPr>
          <w:p w14:paraId="056894BB" w14:textId="77777777" w:rsidR="00680116" w:rsidRPr="000671F8" w:rsidRDefault="00680116" w:rsidP="00C52084">
            <w:pPr>
              <w:pStyle w:val="TableTextCentered"/>
              <w:rPr>
                <w:rFonts w:eastAsia="Times New Roman"/>
              </w:rPr>
            </w:pPr>
            <w:r w:rsidRPr="000671F8">
              <w:rPr>
                <w:rFonts w:eastAsia="Times New Roman"/>
              </w:rPr>
              <w:t>6.6</w:t>
            </w:r>
          </w:p>
        </w:tc>
      </w:tr>
      <w:tr w:rsidR="00680116" w:rsidRPr="000671F8" w14:paraId="4D9A731C" w14:textId="77777777" w:rsidTr="00C52084">
        <w:trPr>
          <w:jc w:val="center"/>
        </w:trPr>
        <w:tc>
          <w:tcPr>
            <w:tcW w:w="1432" w:type="dxa"/>
          </w:tcPr>
          <w:p w14:paraId="63AFC2F9" w14:textId="77777777" w:rsidR="00680116" w:rsidRPr="000671F8" w:rsidRDefault="00680116" w:rsidP="00C52084">
            <w:pPr>
              <w:pStyle w:val="TableText"/>
            </w:pPr>
            <w:r w:rsidRPr="000671F8">
              <w:t>Grades 6-8</w:t>
            </w:r>
          </w:p>
        </w:tc>
        <w:tc>
          <w:tcPr>
            <w:tcW w:w="874" w:type="dxa"/>
          </w:tcPr>
          <w:p w14:paraId="68D7A797"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34454398"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603EDBBC"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66809A01"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6EA108FA" w14:textId="77777777" w:rsidR="00680116" w:rsidRPr="000671F8" w:rsidRDefault="00680116" w:rsidP="00C52084">
            <w:pPr>
              <w:pStyle w:val="TableTextCentered"/>
              <w:rPr>
                <w:rFonts w:eastAsia="Times New Roman"/>
              </w:rPr>
            </w:pPr>
            <w:r w:rsidRPr="000671F8">
              <w:rPr>
                <w:rFonts w:eastAsia="Times New Roman"/>
              </w:rPr>
              <w:t>3</w:t>
            </w:r>
          </w:p>
        </w:tc>
        <w:tc>
          <w:tcPr>
            <w:tcW w:w="874" w:type="dxa"/>
          </w:tcPr>
          <w:p w14:paraId="32E25F40" w14:textId="77777777" w:rsidR="00680116" w:rsidRPr="000671F8" w:rsidRDefault="00680116" w:rsidP="00C52084">
            <w:pPr>
              <w:pStyle w:val="TableTextCentered"/>
              <w:rPr>
                <w:rFonts w:eastAsia="Times New Roman"/>
              </w:rPr>
            </w:pPr>
            <w:r w:rsidRPr="000671F8">
              <w:rPr>
                <w:rFonts w:eastAsia="Times New Roman"/>
              </w:rPr>
              <w:t>5</w:t>
            </w:r>
          </w:p>
        </w:tc>
        <w:tc>
          <w:tcPr>
            <w:tcW w:w="875" w:type="dxa"/>
          </w:tcPr>
          <w:p w14:paraId="316CDA9D" w14:textId="77777777" w:rsidR="00680116" w:rsidRPr="000671F8" w:rsidRDefault="00680116" w:rsidP="00C52084">
            <w:pPr>
              <w:pStyle w:val="TableTextCentered"/>
              <w:rPr>
                <w:rFonts w:eastAsia="Times New Roman"/>
              </w:rPr>
            </w:pPr>
            <w:r w:rsidRPr="000671F8">
              <w:rPr>
                <w:rFonts w:eastAsia="Times New Roman"/>
              </w:rPr>
              <w:t>5</w:t>
            </w:r>
          </w:p>
        </w:tc>
        <w:tc>
          <w:tcPr>
            <w:tcW w:w="900" w:type="dxa"/>
          </w:tcPr>
          <w:p w14:paraId="380B9400" w14:textId="77777777" w:rsidR="00680116" w:rsidRPr="000671F8" w:rsidRDefault="00680116" w:rsidP="00C52084">
            <w:pPr>
              <w:pStyle w:val="TableTextCentered"/>
              <w:rPr>
                <w:rFonts w:eastAsia="Times New Roman"/>
              </w:rPr>
            </w:pPr>
            <w:r w:rsidRPr="000671F8">
              <w:rPr>
                <w:rFonts w:eastAsia="Times New Roman"/>
              </w:rPr>
              <w:t>13</w:t>
            </w:r>
          </w:p>
        </w:tc>
        <w:tc>
          <w:tcPr>
            <w:tcW w:w="892" w:type="dxa"/>
          </w:tcPr>
          <w:p w14:paraId="2F398B1C" w14:textId="77777777" w:rsidR="00680116" w:rsidRPr="000671F8" w:rsidRDefault="00680116" w:rsidP="00C52084">
            <w:pPr>
              <w:pStyle w:val="TableTextCentered"/>
              <w:rPr>
                <w:rFonts w:eastAsia="Times New Roman"/>
              </w:rPr>
            </w:pPr>
            <w:r w:rsidRPr="000671F8">
              <w:rPr>
                <w:rFonts w:eastAsia="Times New Roman"/>
              </w:rPr>
              <w:t>6.2</w:t>
            </w:r>
          </w:p>
        </w:tc>
      </w:tr>
      <w:tr w:rsidR="00680116" w:rsidRPr="000671F8" w14:paraId="2872BF73" w14:textId="77777777" w:rsidTr="00C52084">
        <w:trPr>
          <w:jc w:val="center"/>
        </w:trPr>
        <w:tc>
          <w:tcPr>
            <w:tcW w:w="1432" w:type="dxa"/>
          </w:tcPr>
          <w:p w14:paraId="393ECD04" w14:textId="77777777" w:rsidR="00680116" w:rsidRPr="000671F8" w:rsidRDefault="00680116" w:rsidP="00C52084">
            <w:pPr>
              <w:pStyle w:val="TableText"/>
            </w:pPr>
            <w:r w:rsidRPr="000671F8">
              <w:t>Grades 9-12</w:t>
            </w:r>
          </w:p>
        </w:tc>
        <w:tc>
          <w:tcPr>
            <w:tcW w:w="874" w:type="dxa"/>
          </w:tcPr>
          <w:p w14:paraId="394BF61C"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322D59FA"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10E1A271"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3B217BA1"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0E909A45"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5C7B072E" w14:textId="77777777" w:rsidR="00680116" w:rsidRPr="000671F8" w:rsidRDefault="00680116" w:rsidP="00C52084">
            <w:pPr>
              <w:pStyle w:val="TableTextCentered"/>
              <w:rPr>
                <w:rFonts w:eastAsia="Times New Roman"/>
              </w:rPr>
            </w:pPr>
            <w:r w:rsidRPr="000671F8">
              <w:rPr>
                <w:rFonts w:eastAsia="Times New Roman"/>
              </w:rPr>
              <w:t>5</w:t>
            </w:r>
          </w:p>
        </w:tc>
        <w:tc>
          <w:tcPr>
            <w:tcW w:w="875" w:type="dxa"/>
          </w:tcPr>
          <w:p w14:paraId="76CF5FCD" w14:textId="77777777" w:rsidR="00680116" w:rsidRPr="000671F8" w:rsidRDefault="00680116" w:rsidP="00C52084">
            <w:pPr>
              <w:pStyle w:val="TableTextCentered"/>
              <w:rPr>
                <w:rFonts w:eastAsia="Times New Roman"/>
              </w:rPr>
            </w:pPr>
            <w:r w:rsidRPr="000671F8">
              <w:rPr>
                <w:rFonts w:eastAsia="Times New Roman"/>
              </w:rPr>
              <w:t>9</w:t>
            </w:r>
          </w:p>
        </w:tc>
        <w:tc>
          <w:tcPr>
            <w:tcW w:w="900" w:type="dxa"/>
          </w:tcPr>
          <w:p w14:paraId="0C9B317D" w14:textId="77777777" w:rsidR="00680116" w:rsidRPr="000671F8" w:rsidRDefault="00680116" w:rsidP="00C52084">
            <w:pPr>
              <w:pStyle w:val="TableTextCentered"/>
              <w:rPr>
                <w:rFonts w:eastAsia="Times New Roman"/>
              </w:rPr>
            </w:pPr>
            <w:r w:rsidRPr="000671F8">
              <w:rPr>
                <w:rFonts w:eastAsia="Times New Roman"/>
              </w:rPr>
              <w:t>15</w:t>
            </w:r>
          </w:p>
        </w:tc>
        <w:tc>
          <w:tcPr>
            <w:tcW w:w="892" w:type="dxa"/>
          </w:tcPr>
          <w:p w14:paraId="38C63F2F" w14:textId="77777777" w:rsidR="00680116" w:rsidRPr="000671F8" w:rsidRDefault="00680116" w:rsidP="00C52084">
            <w:pPr>
              <w:pStyle w:val="TableTextCentered"/>
              <w:rPr>
                <w:rFonts w:eastAsia="Times New Roman"/>
              </w:rPr>
            </w:pPr>
            <w:r w:rsidRPr="000671F8">
              <w:rPr>
                <w:rFonts w:eastAsia="Times New Roman"/>
              </w:rPr>
              <w:t>6.5</w:t>
            </w:r>
          </w:p>
        </w:tc>
      </w:tr>
    </w:tbl>
    <w:bookmarkEnd w:id="104"/>
    <w:p w14:paraId="55275C4B" w14:textId="77777777" w:rsidR="00680116" w:rsidRPr="000671F8" w:rsidRDefault="00680116" w:rsidP="00680116">
      <w:pPr>
        <w:pStyle w:val="TableNote"/>
        <w:rPr>
          <w:rFonts w:ascii="Franklin Gothic Book" w:hAnsi="Franklin Gothic Book"/>
        </w:rPr>
      </w:pPr>
      <w:r w:rsidRPr="000671F8">
        <w:rPr>
          <w:rFonts w:ascii="Franklin Gothic Book" w:hAnsi="Franklin Gothic Book"/>
        </w:rPr>
        <w:t xml:space="preserve">*The district average is an average of the observation scores. In Table 8, the district average is computed as: </w:t>
      </w:r>
      <w:r w:rsidRPr="000671F8">
        <w:rPr>
          <w:rFonts w:ascii="Franklin Gothic Book" w:hAnsi="Franklin Gothic Book"/>
        </w:rPr>
        <w:br/>
      </w:r>
      <w:bookmarkStart w:id="105" w:name="Dist_PD_Calc"/>
      <w:r w:rsidRPr="000671F8">
        <w:rPr>
          <w:rFonts w:ascii="Franklin Gothic Book" w:hAnsi="Franklin Gothic Book"/>
        </w:rPr>
        <w:t>([4 x 1] + [5 x 7] + [6 x 15] + [7 x 37]) ÷ 60 observations = 6.5</w:t>
      </w:r>
      <w:bookmarkEnd w:id="105"/>
    </w:p>
    <w:p w14:paraId="620C87F4" w14:textId="77777777" w:rsidR="00680116" w:rsidRPr="000671F8" w:rsidRDefault="00680116" w:rsidP="00680116">
      <w:pPr>
        <w:pStyle w:val="BodyText"/>
      </w:pPr>
      <w:r w:rsidRPr="000671F8">
        <w:rPr>
          <w:rStyle w:val="BodyTextDemiChar"/>
        </w:rPr>
        <w:t xml:space="preserve">Ratings in the Low Range. </w:t>
      </w:r>
      <w:r w:rsidRPr="000671F8">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15C88C43" w14:textId="77777777" w:rsidR="00680116" w:rsidRPr="000671F8" w:rsidRDefault="00680116" w:rsidP="00680116">
      <w:pPr>
        <w:pStyle w:val="BodyText"/>
      </w:pPr>
      <w:r w:rsidRPr="000671F8">
        <w:rPr>
          <w:rStyle w:val="BodyTextDemiChar"/>
        </w:rPr>
        <w:t xml:space="preserve">Ratings in the Middle Range. </w:t>
      </w:r>
      <w:r w:rsidRPr="000671F8">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49B99A0A" w14:textId="77777777" w:rsidR="00680116" w:rsidRPr="000671F8" w:rsidRDefault="00680116" w:rsidP="00680116">
      <w:pPr>
        <w:pStyle w:val="BodyText"/>
      </w:pPr>
      <w:r w:rsidRPr="000671F8">
        <w:rPr>
          <w:rStyle w:val="BodyTextDemiChar"/>
        </w:rPr>
        <w:t xml:space="preserve">Ratings in the High Range. </w:t>
      </w:r>
      <w:r w:rsidRPr="000671F8">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70575835" w14:textId="77777777" w:rsidR="00680116" w:rsidRPr="000671F8" w:rsidRDefault="00680116" w:rsidP="00680116">
      <w:pPr>
        <w:spacing w:after="160" w:line="259" w:lineRule="auto"/>
      </w:pPr>
      <w:r w:rsidRPr="000671F8">
        <w:br w:type="page"/>
      </w:r>
    </w:p>
    <w:p w14:paraId="61DFDCA4" w14:textId="77777777" w:rsidR="00680116" w:rsidRPr="000671F8" w:rsidRDefault="00680116" w:rsidP="00680116">
      <w:pPr>
        <w:pStyle w:val="Heading2-SIOR"/>
      </w:pPr>
      <w:bookmarkStart w:id="106" w:name="_Toc411329832"/>
      <w:bookmarkStart w:id="107" w:name="_Toc430114881"/>
      <w:bookmarkStart w:id="108" w:name="_Toc153402757"/>
      <w:r w:rsidRPr="000671F8">
        <w:lastRenderedPageBreak/>
        <w:t>Instructional Learning Formats</w:t>
      </w:r>
      <w:bookmarkEnd w:id="106"/>
      <w:bookmarkEnd w:id="107"/>
      <w:bookmarkEnd w:id="108"/>
    </w:p>
    <w:p w14:paraId="6420754A" w14:textId="77777777" w:rsidR="00680116" w:rsidRPr="000671F8" w:rsidRDefault="00680116" w:rsidP="00680116">
      <w:pPr>
        <w:pStyle w:val="BodyTextDomain"/>
        <w:spacing w:after="0"/>
      </w:pPr>
      <w:r w:rsidRPr="000671F8">
        <w:t>Classroom Organization domain, Grades K</w:t>
      </w:r>
      <w:r w:rsidRPr="000671F8">
        <w:rPr>
          <w:rFonts w:ascii="Vijaya" w:hAnsi="Vijaya" w:cs="Vijaya"/>
        </w:rPr>
        <w:t>−</w:t>
      </w:r>
      <w:r w:rsidRPr="000671F8">
        <w:t xml:space="preserve">3 </w:t>
      </w:r>
    </w:p>
    <w:p w14:paraId="4C407F6F" w14:textId="77777777" w:rsidR="00680116" w:rsidRPr="000671F8" w:rsidRDefault="00680116" w:rsidP="00680116">
      <w:pPr>
        <w:pStyle w:val="BodyTextDomain"/>
        <w:spacing w:after="0"/>
      </w:pPr>
      <w:r w:rsidRPr="000671F8">
        <w:t>Instructional Support domain, Grades 4</w:t>
      </w:r>
      <w:r w:rsidRPr="000671F8">
        <w:rPr>
          <w:rFonts w:ascii="Vijaya" w:hAnsi="Vijaya" w:cs="Vijaya"/>
        </w:rPr>
        <w:t>−</w:t>
      </w:r>
      <w:r w:rsidRPr="000671F8">
        <w:t xml:space="preserve"> 12</w:t>
      </w:r>
    </w:p>
    <w:p w14:paraId="6165A036" w14:textId="77777777" w:rsidR="00680116" w:rsidRPr="000671F8" w:rsidRDefault="00680116" w:rsidP="00680116">
      <w:pPr>
        <w:pStyle w:val="BodyText"/>
      </w:pPr>
      <w:r w:rsidRPr="000671F8">
        <w:t>Instructional Learning Formats refer to the ways in which the teacher maximizes students’ interest, engagement, and abilities to learn from the lesson and activities (</w:t>
      </w:r>
      <w:r w:rsidRPr="000671F8">
        <w:rPr>
          <w:i/>
        </w:rPr>
        <w:t>CLASS K–3 Manual</w:t>
      </w:r>
      <w:r w:rsidRPr="000671F8">
        <w:t xml:space="preserve">, p. 57; </w:t>
      </w:r>
      <w:r w:rsidRPr="000671F8">
        <w:rPr>
          <w:i/>
        </w:rPr>
        <w:t>CLASS Upper Elementary Manual</w:t>
      </w:r>
      <w:r w:rsidRPr="000671F8">
        <w:t xml:space="preserve">, p. 63, </w:t>
      </w:r>
      <w:r w:rsidRPr="000671F8">
        <w:rPr>
          <w:i/>
        </w:rPr>
        <w:t>CLASS Secondary Manual,</w:t>
      </w:r>
      <w:r w:rsidRPr="000671F8">
        <w:t xml:space="preserve"> p. 61). </w:t>
      </w:r>
    </w:p>
    <w:p w14:paraId="12C01E1F" w14:textId="77777777" w:rsidR="00680116" w:rsidRPr="000671F8" w:rsidRDefault="00680116" w:rsidP="00680116">
      <w:pPr>
        <w:pStyle w:val="TableTitle0"/>
      </w:pPr>
      <w:bookmarkStart w:id="109" w:name="_Toc160635208"/>
      <w:r w:rsidRPr="000671F8">
        <w:t>Table 9. Instructional Learning Formats: Number of Classrooms for Each Rating and District Average</w:t>
      </w:r>
      <w:bookmarkEnd w:id="109"/>
    </w:p>
    <w:p w14:paraId="6F505151" w14:textId="77777777" w:rsidR="00680116" w:rsidRPr="000671F8" w:rsidRDefault="00680116" w:rsidP="00680116">
      <w:pPr>
        <w:pStyle w:val="BodyTextDemi"/>
      </w:pPr>
      <w:r w:rsidRPr="000671F8">
        <w:t xml:space="preserve">Instructional Learning Formats District Average*: </w:t>
      </w:r>
      <w:bookmarkStart w:id="110" w:name="Dist_ILF_Avg"/>
      <w:r w:rsidRPr="000671F8">
        <w:t>5.1</w:t>
      </w:r>
      <w:bookmarkEnd w:id="110"/>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680116" w:rsidRPr="000671F8" w14:paraId="0D8B674F" w14:textId="77777777" w:rsidTr="00C5208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74C8A42" w14:textId="77777777" w:rsidR="00680116" w:rsidRPr="000671F8" w:rsidRDefault="00680116" w:rsidP="00C52084">
            <w:pPr>
              <w:pStyle w:val="TableColHeadingCenter"/>
              <w:rPr>
                <w:rFonts w:eastAsia="MS Mincho"/>
              </w:rPr>
            </w:pPr>
            <w:bookmarkStart w:id="111" w:name="Tbl_ILF"/>
            <w:r w:rsidRPr="000671F8">
              <w:rPr>
                <w:rFonts w:eastAsia="MS Mincho"/>
              </w:rPr>
              <w:t>Grade Band</w:t>
            </w:r>
          </w:p>
        </w:tc>
        <w:tc>
          <w:tcPr>
            <w:tcW w:w="1748" w:type="dxa"/>
            <w:gridSpan w:val="2"/>
          </w:tcPr>
          <w:p w14:paraId="4E60ED4D" w14:textId="77777777" w:rsidR="00680116" w:rsidRPr="000671F8" w:rsidRDefault="00680116" w:rsidP="00C52084">
            <w:pPr>
              <w:pStyle w:val="TableColHeadingCenter"/>
              <w:rPr>
                <w:rFonts w:eastAsia="MS Mincho"/>
              </w:rPr>
            </w:pPr>
            <w:r w:rsidRPr="000671F8">
              <w:rPr>
                <w:rFonts w:eastAsia="MS Mincho"/>
              </w:rPr>
              <w:t>Low Range</w:t>
            </w:r>
          </w:p>
        </w:tc>
        <w:tc>
          <w:tcPr>
            <w:tcW w:w="2623" w:type="dxa"/>
            <w:gridSpan w:val="3"/>
          </w:tcPr>
          <w:p w14:paraId="777C8F64" w14:textId="77777777" w:rsidR="00680116" w:rsidRPr="000671F8" w:rsidRDefault="00680116" w:rsidP="00C52084">
            <w:pPr>
              <w:pStyle w:val="TableColHeadingCenter"/>
              <w:rPr>
                <w:rFonts w:eastAsia="MS Mincho"/>
              </w:rPr>
            </w:pPr>
            <w:r w:rsidRPr="000671F8">
              <w:rPr>
                <w:rFonts w:eastAsia="MS Mincho"/>
              </w:rPr>
              <w:t>Middle Range</w:t>
            </w:r>
          </w:p>
        </w:tc>
        <w:tc>
          <w:tcPr>
            <w:tcW w:w="1749" w:type="dxa"/>
            <w:gridSpan w:val="2"/>
          </w:tcPr>
          <w:p w14:paraId="0095E92A" w14:textId="77777777" w:rsidR="00680116" w:rsidRPr="000671F8" w:rsidRDefault="00680116" w:rsidP="00C52084">
            <w:pPr>
              <w:pStyle w:val="TableColHeadingCenter"/>
              <w:rPr>
                <w:rFonts w:eastAsia="MS Mincho"/>
              </w:rPr>
            </w:pPr>
            <w:r w:rsidRPr="000671F8">
              <w:rPr>
                <w:rFonts w:eastAsia="MS Mincho"/>
              </w:rPr>
              <w:t>High Range</w:t>
            </w:r>
          </w:p>
        </w:tc>
        <w:tc>
          <w:tcPr>
            <w:tcW w:w="900" w:type="dxa"/>
          </w:tcPr>
          <w:p w14:paraId="121EB139" w14:textId="77777777" w:rsidR="00680116" w:rsidRPr="000671F8" w:rsidRDefault="00680116" w:rsidP="00C52084">
            <w:pPr>
              <w:pStyle w:val="TableColHeadingCenter"/>
              <w:rPr>
                <w:rFonts w:eastAsia="MS Mincho"/>
              </w:rPr>
            </w:pPr>
            <w:r w:rsidRPr="000671F8">
              <w:rPr>
                <w:rFonts w:eastAsia="MS Mincho"/>
              </w:rPr>
              <w:t>n</w:t>
            </w:r>
          </w:p>
        </w:tc>
        <w:tc>
          <w:tcPr>
            <w:tcW w:w="892" w:type="dxa"/>
          </w:tcPr>
          <w:p w14:paraId="3E819DB1" w14:textId="77777777" w:rsidR="00680116" w:rsidRPr="000671F8" w:rsidRDefault="00680116" w:rsidP="00C52084">
            <w:pPr>
              <w:pStyle w:val="TableColHeadingCenter"/>
              <w:rPr>
                <w:rFonts w:eastAsia="MS Mincho"/>
              </w:rPr>
            </w:pPr>
            <w:r w:rsidRPr="000671F8">
              <w:rPr>
                <w:rFonts w:eastAsia="MS Mincho"/>
              </w:rPr>
              <w:t>Average</w:t>
            </w:r>
          </w:p>
        </w:tc>
      </w:tr>
      <w:tr w:rsidR="00680116" w:rsidRPr="000671F8" w14:paraId="3212662F" w14:textId="77777777" w:rsidTr="00C52084">
        <w:trPr>
          <w:jc w:val="center"/>
        </w:trPr>
        <w:tc>
          <w:tcPr>
            <w:tcW w:w="1432" w:type="dxa"/>
            <w:shd w:val="clear" w:color="auto" w:fill="D9E2F3" w:themeFill="accent5" w:themeFillTint="33"/>
          </w:tcPr>
          <w:p w14:paraId="3806EEF5" w14:textId="77777777" w:rsidR="00680116" w:rsidRPr="000671F8" w:rsidRDefault="00680116" w:rsidP="00C52084">
            <w:pPr>
              <w:pStyle w:val="TableSubheadingCentered"/>
            </w:pPr>
          </w:p>
        </w:tc>
        <w:tc>
          <w:tcPr>
            <w:tcW w:w="874" w:type="dxa"/>
            <w:shd w:val="clear" w:color="auto" w:fill="D9E2F3" w:themeFill="accent5" w:themeFillTint="33"/>
          </w:tcPr>
          <w:p w14:paraId="7D09FBC0" w14:textId="77777777" w:rsidR="00680116" w:rsidRPr="000671F8" w:rsidRDefault="00680116" w:rsidP="00C52084">
            <w:pPr>
              <w:pStyle w:val="TableSubheadingCentered"/>
            </w:pPr>
            <w:r w:rsidRPr="000671F8">
              <w:t>1</w:t>
            </w:r>
          </w:p>
        </w:tc>
        <w:tc>
          <w:tcPr>
            <w:tcW w:w="874" w:type="dxa"/>
            <w:shd w:val="clear" w:color="auto" w:fill="D9E2F3" w:themeFill="accent5" w:themeFillTint="33"/>
          </w:tcPr>
          <w:p w14:paraId="030BF149" w14:textId="77777777" w:rsidR="00680116" w:rsidRPr="000671F8" w:rsidRDefault="00680116" w:rsidP="00C52084">
            <w:pPr>
              <w:pStyle w:val="TableSubheadingCentered"/>
            </w:pPr>
            <w:r w:rsidRPr="000671F8">
              <w:t>2</w:t>
            </w:r>
          </w:p>
        </w:tc>
        <w:tc>
          <w:tcPr>
            <w:tcW w:w="874" w:type="dxa"/>
            <w:shd w:val="clear" w:color="auto" w:fill="D9E2F3" w:themeFill="accent5" w:themeFillTint="33"/>
          </w:tcPr>
          <w:p w14:paraId="7C342CCC" w14:textId="77777777" w:rsidR="00680116" w:rsidRPr="000671F8" w:rsidRDefault="00680116" w:rsidP="00C52084">
            <w:pPr>
              <w:pStyle w:val="TableSubheadingCentered"/>
            </w:pPr>
            <w:r w:rsidRPr="000671F8">
              <w:t>3</w:t>
            </w:r>
          </w:p>
        </w:tc>
        <w:tc>
          <w:tcPr>
            <w:tcW w:w="875" w:type="dxa"/>
            <w:shd w:val="clear" w:color="auto" w:fill="D9E2F3" w:themeFill="accent5" w:themeFillTint="33"/>
          </w:tcPr>
          <w:p w14:paraId="78A77F8D" w14:textId="77777777" w:rsidR="00680116" w:rsidRPr="000671F8" w:rsidRDefault="00680116" w:rsidP="00C52084">
            <w:pPr>
              <w:pStyle w:val="TableSubheadingCentered"/>
            </w:pPr>
            <w:r w:rsidRPr="000671F8">
              <w:t>4</w:t>
            </w:r>
          </w:p>
        </w:tc>
        <w:tc>
          <w:tcPr>
            <w:tcW w:w="874" w:type="dxa"/>
            <w:shd w:val="clear" w:color="auto" w:fill="D9E2F3" w:themeFill="accent5" w:themeFillTint="33"/>
          </w:tcPr>
          <w:p w14:paraId="4CD5354A" w14:textId="77777777" w:rsidR="00680116" w:rsidRPr="000671F8" w:rsidRDefault="00680116" w:rsidP="00C52084">
            <w:pPr>
              <w:pStyle w:val="TableSubheadingCentered"/>
            </w:pPr>
            <w:r w:rsidRPr="000671F8">
              <w:t>5</w:t>
            </w:r>
          </w:p>
        </w:tc>
        <w:tc>
          <w:tcPr>
            <w:tcW w:w="874" w:type="dxa"/>
            <w:shd w:val="clear" w:color="auto" w:fill="D9E2F3" w:themeFill="accent5" w:themeFillTint="33"/>
          </w:tcPr>
          <w:p w14:paraId="2A6A3578" w14:textId="77777777" w:rsidR="00680116" w:rsidRPr="000671F8" w:rsidRDefault="00680116" w:rsidP="00C52084">
            <w:pPr>
              <w:pStyle w:val="TableSubheadingCentered"/>
            </w:pPr>
            <w:r w:rsidRPr="000671F8">
              <w:t>6</w:t>
            </w:r>
          </w:p>
        </w:tc>
        <w:tc>
          <w:tcPr>
            <w:tcW w:w="875" w:type="dxa"/>
            <w:shd w:val="clear" w:color="auto" w:fill="D9E2F3" w:themeFill="accent5" w:themeFillTint="33"/>
          </w:tcPr>
          <w:p w14:paraId="4792116A" w14:textId="77777777" w:rsidR="00680116" w:rsidRPr="000671F8" w:rsidRDefault="00680116" w:rsidP="00C52084">
            <w:pPr>
              <w:pStyle w:val="TableSubheadingCentered"/>
            </w:pPr>
            <w:r w:rsidRPr="000671F8">
              <w:t>7</w:t>
            </w:r>
          </w:p>
        </w:tc>
        <w:tc>
          <w:tcPr>
            <w:tcW w:w="900" w:type="dxa"/>
            <w:shd w:val="clear" w:color="auto" w:fill="D9E2F3" w:themeFill="accent5" w:themeFillTint="33"/>
          </w:tcPr>
          <w:p w14:paraId="49B2DAA9" w14:textId="77777777" w:rsidR="00680116" w:rsidRPr="000671F8" w:rsidRDefault="00680116" w:rsidP="00C52084">
            <w:pPr>
              <w:pStyle w:val="TableSubheadingCentered"/>
            </w:pPr>
            <w:r w:rsidRPr="000671F8">
              <w:t>60</w:t>
            </w:r>
          </w:p>
        </w:tc>
        <w:tc>
          <w:tcPr>
            <w:tcW w:w="892" w:type="dxa"/>
            <w:shd w:val="clear" w:color="auto" w:fill="D9E2F3" w:themeFill="accent5" w:themeFillTint="33"/>
          </w:tcPr>
          <w:p w14:paraId="6D7B6659" w14:textId="77777777" w:rsidR="00680116" w:rsidRPr="000671F8" w:rsidRDefault="00680116" w:rsidP="00C52084">
            <w:pPr>
              <w:pStyle w:val="TableSubheadingCentered"/>
            </w:pPr>
            <w:r w:rsidRPr="000671F8">
              <w:t>5.1</w:t>
            </w:r>
          </w:p>
        </w:tc>
      </w:tr>
      <w:tr w:rsidR="00680116" w:rsidRPr="000671F8" w14:paraId="12D0CC24" w14:textId="77777777" w:rsidTr="00C52084">
        <w:trPr>
          <w:jc w:val="center"/>
        </w:trPr>
        <w:tc>
          <w:tcPr>
            <w:tcW w:w="1432" w:type="dxa"/>
          </w:tcPr>
          <w:p w14:paraId="06E6EAAD" w14:textId="77777777" w:rsidR="00680116" w:rsidRPr="000671F8" w:rsidRDefault="00680116" w:rsidP="00C52084">
            <w:pPr>
              <w:pStyle w:val="TableText"/>
            </w:pPr>
            <w:r w:rsidRPr="000671F8">
              <w:t>Grades K-5</w:t>
            </w:r>
          </w:p>
        </w:tc>
        <w:tc>
          <w:tcPr>
            <w:tcW w:w="874" w:type="dxa"/>
          </w:tcPr>
          <w:p w14:paraId="63C59AE7"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2ED488A1"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2A8A53DE" w14:textId="77777777" w:rsidR="00680116" w:rsidRPr="000671F8" w:rsidRDefault="00680116" w:rsidP="00C52084">
            <w:pPr>
              <w:pStyle w:val="TableTextCentered"/>
              <w:rPr>
                <w:rFonts w:eastAsia="Times New Roman"/>
              </w:rPr>
            </w:pPr>
            <w:r w:rsidRPr="000671F8">
              <w:rPr>
                <w:rFonts w:eastAsia="Times New Roman"/>
              </w:rPr>
              <w:t>1</w:t>
            </w:r>
          </w:p>
        </w:tc>
        <w:tc>
          <w:tcPr>
            <w:tcW w:w="875" w:type="dxa"/>
          </w:tcPr>
          <w:p w14:paraId="17C03B26" w14:textId="77777777" w:rsidR="00680116" w:rsidRPr="000671F8" w:rsidRDefault="00680116" w:rsidP="00C52084">
            <w:pPr>
              <w:pStyle w:val="TableTextCentered"/>
              <w:rPr>
                <w:rFonts w:eastAsia="Times New Roman"/>
              </w:rPr>
            </w:pPr>
            <w:r w:rsidRPr="000671F8">
              <w:rPr>
                <w:rFonts w:eastAsia="Times New Roman"/>
              </w:rPr>
              <w:t>3</w:t>
            </w:r>
          </w:p>
        </w:tc>
        <w:tc>
          <w:tcPr>
            <w:tcW w:w="874" w:type="dxa"/>
          </w:tcPr>
          <w:p w14:paraId="44A9EFEE" w14:textId="77777777" w:rsidR="00680116" w:rsidRPr="000671F8" w:rsidRDefault="00680116" w:rsidP="00C52084">
            <w:pPr>
              <w:pStyle w:val="TableTextCentered"/>
              <w:rPr>
                <w:rFonts w:eastAsia="Times New Roman"/>
              </w:rPr>
            </w:pPr>
            <w:r w:rsidRPr="000671F8">
              <w:rPr>
                <w:rFonts w:eastAsia="Times New Roman"/>
              </w:rPr>
              <w:t>20</w:t>
            </w:r>
          </w:p>
        </w:tc>
        <w:tc>
          <w:tcPr>
            <w:tcW w:w="874" w:type="dxa"/>
          </w:tcPr>
          <w:p w14:paraId="4666501B" w14:textId="77777777" w:rsidR="00680116" w:rsidRPr="000671F8" w:rsidRDefault="00680116" w:rsidP="00C52084">
            <w:pPr>
              <w:pStyle w:val="TableTextCentered"/>
              <w:rPr>
                <w:rFonts w:eastAsia="Times New Roman"/>
              </w:rPr>
            </w:pPr>
            <w:r w:rsidRPr="000671F8">
              <w:rPr>
                <w:rFonts w:eastAsia="Times New Roman"/>
              </w:rPr>
              <w:t>6</w:t>
            </w:r>
          </w:p>
        </w:tc>
        <w:tc>
          <w:tcPr>
            <w:tcW w:w="875" w:type="dxa"/>
          </w:tcPr>
          <w:p w14:paraId="5E1C030F" w14:textId="77777777" w:rsidR="00680116" w:rsidRPr="000671F8" w:rsidRDefault="00680116" w:rsidP="00C52084">
            <w:pPr>
              <w:pStyle w:val="TableTextCentered"/>
              <w:rPr>
                <w:rFonts w:eastAsia="Times New Roman"/>
              </w:rPr>
            </w:pPr>
            <w:r w:rsidRPr="000671F8">
              <w:rPr>
                <w:rFonts w:eastAsia="Times New Roman"/>
              </w:rPr>
              <w:t>2</w:t>
            </w:r>
          </w:p>
        </w:tc>
        <w:tc>
          <w:tcPr>
            <w:tcW w:w="900" w:type="dxa"/>
          </w:tcPr>
          <w:p w14:paraId="73AE3BD3" w14:textId="77777777" w:rsidR="00680116" w:rsidRPr="000671F8" w:rsidRDefault="00680116" w:rsidP="00C52084">
            <w:pPr>
              <w:pStyle w:val="TableTextCentered"/>
              <w:rPr>
                <w:rFonts w:eastAsia="Times New Roman"/>
              </w:rPr>
            </w:pPr>
            <w:r w:rsidRPr="000671F8">
              <w:rPr>
                <w:rFonts w:eastAsia="Times New Roman"/>
              </w:rPr>
              <w:t>32</w:t>
            </w:r>
          </w:p>
        </w:tc>
        <w:tc>
          <w:tcPr>
            <w:tcW w:w="892" w:type="dxa"/>
          </w:tcPr>
          <w:p w14:paraId="7E3A04A3" w14:textId="77777777" w:rsidR="00680116" w:rsidRPr="000671F8" w:rsidRDefault="00680116" w:rsidP="00C52084">
            <w:pPr>
              <w:pStyle w:val="TableTextCentered"/>
              <w:rPr>
                <w:rFonts w:eastAsia="Times New Roman"/>
              </w:rPr>
            </w:pPr>
            <w:r w:rsidRPr="000671F8">
              <w:rPr>
                <w:rFonts w:eastAsia="Times New Roman"/>
              </w:rPr>
              <w:t>5.2</w:t>
            </w:r>
          </w:p>
        </w:tc>
      </w:tr>
      <w:tr w:rsidR="00680116" w:rsidRPr="000671F8" w14:paraId="50FF179F" w14:textId="77777777" w:rsidTr="00C52084">
        <w:trPr>
          <w:jc w:val="center"/>
        </w:trPr>
        <w:tc>
          <w:tcPr>
            <w:tcW w:w="1432" w:type="dxa"/>
          </w:tcPr>
          <w:p w14:paraId="6F343C58" w14:textId="77777777" w:rsidR="00680116" w:rsidRPr="000671F8" w:rsidRDefault="00680116" w:rsidP="00C52084">
            <w:pPr>
              <w:pStyle w:val="TableText"/>
            </w:pPr>
            <w:r w:rsidRPr="000671F8">
              <w:t>Grades 6-8</w:t>
            </w:r>
          </w:p>
        </w:tc>
        <w:tc>
          <w:tcPr>
            <w:tcW w:w="874" w:type="dxa"/>
          </w:tcPr>
          <w:p w14:paraId="41FBEFCF"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792BAB24"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1B518735"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21BCAAF0"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5DF672E1" w14:textId="77777777" w:rsidR="00680116" w:rsidRPr="000671F8" w:rsidRDefault="00680116" w:rsidP="00C52084">
            <w:pPr>
              <w:pStyle w:val="TableTextCentered"/>
              <w:rPr>
                <w:rFonts w:eastAsia="Times New Roman"/>
              </w:rPr>
            </w:pPr>
            <w:r w:rsidRPr="000671F8">
              <w:rPr>
                <w:rFonts w:eastAsia="Times New Roman"/>
              </w:rPr>
              <w:t>6</w:t>
            </w:r>
          </w:p>
        </w:tc>
        <w:tc>
          <w:tcPr>
            <w:tcW w:w="874" w:type="dxa"/>
          </w:tcPr>
          <w:p w14:paraId="52A21CB2" w14:textId="77777777" w:rsidR="00680116" w:rsidRPr="000671F8" w:rsidRDefault="00680116" w:rsidP="00C52084">
            <w:pPr>
              <w:pStyle w:val="TableTextCentered"/>
              <w:rPr>
                <w:rFonts w:eastAsia="Times New Roman"/>
              </w:rPr>
            </w:pPr>
            <w:r w:rsidRPr="000671F8">
              <w:rPr>
                <w:rFonts w:eastAsia="Times New Roman"/>
              </w:rPr>
              <w:t>5</w:t>
            </w:r>
          </w:p>
        </w:tc>
        <w:tc>
          <w:tcPr>
            <w:tcW w:w="875" w:type="dxa"/>
          </w:tcPr>
          <w:p w14:paraId="3033B547" w14:textId="77777777" w:rsidR="00680116" w:rsidRPr="000671F8" w:rsidRDefault="00680116" w:rsidP="00C52084">
            <w:pPr>
              <w:pStyle w:val="TableTextCentered"/>
              <w:rPr>
                <w:rFonts w:eastAsia="Times New Roman"/>
              </w:rPr>
            </w:pPr>
            <w:r w:rsidRPr="000671F8">
              <w:rPr>
                <w:rFonts w:eastAsia="Times New Roman"/>
              </w:rPr>
              <w:t>0</w:t>
            </w:r>
          </w:p>
        </w:tc>
        <w:tc>
          <w:tcPr>
            <w:tcW w:w="900" w:type="dxa"/>
          </w:tcPr>
          <w:p w14:paraId="4ABE2BC0" w14:textId="77777777" w:rsidR="00680116" w:rsidRPr="000671F8" w:rsidRDefault="00680116" w:rsidP="00C52084">
            <w:pPr>
              <w:pStyle w:val="TableTextCentered"/>
              <w:rPr>
                <w:rFonts w:eastAsia="Times New Roman"/>
              </w:rPr>
            </w:pPr>
            <w:r w:rsidRPr="000671F8">
              <w:rPr>
                <w:rFonts w:eastAsia="Times New Roman"/>
              </w:rPr>
              <w:t>13</w:t>
            </w:r>
          </w:p>
        </w:tc>
        <w:tc>
          <w:tcPr>
            <w:tcW w:w="892" w:type="dxa"/>
          </w:tcPr>
          <w:p w14:paraId="7CA13F1C" w14:textId="77777777" w:rsidR="00680116" w:rsidRPr="000671F8" w:rsidRDefault="00680116" w:rsidP="00C52084">
            <w:pPr>
              <w:pStyle w:val="TableTextCentered"/>
              <w:rPr>
                <w:rFonts w:eastAsia="Times New Roman"/>
              </w:rPr>
            </w:pPr>
            <w:r w:rsidRPr="000671F8">
              <w:rPr>
                <w:rFonts w:eastAsia="Times New Roman"/>
              </w:rPr>
              <w:t>5.1</w:t>
            </w:r>
          </w:p>
        </w:tc>
      </w:tr>
      <w:tr w:rsidR="00680116" w:rsidRPr="000671F8" w14:paraId="229317AD" w14:textId="77777777" w:rsidTr="00C52084">
        <w:trPr>
          <w:jc w:val="center"/>
        </w:trPr>
        <w:tc>
          <w:tcPr>
            <w:tcW w:w="1432" w:type="dxa"/>
          </w:tcPr>
          <w:p w14:paraId="653A11BD" w14:textId="77777777" w:rsidR="00680116" w:rsidRPr="000671F8" w:rsidRDefault="00680116" w:rsidP="00C52084">
            <w:pPr>
              <w:pStyle w:val="TableText"/>
            </w:pPr>
            <w:r w:rsidRPr="000671F8">
              <w:t>Grades 9-12</w:t>
            </w:r>
          </w:p>
        </w:tc>
        <w:tc>
          <w:tcPr>
            <w:tcW w:w="874" w:type="dxa"/>
          </w:tcPr>
          <w:p w14:paraId="7FC77DD6"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23337673"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0853EF6D" w14:textId="77777777" w:rsidR="00680116" w:rsidRPr="000671F8" w:rsidRDefault="00680116" w:rsidP="00C52084">
            <w:pPr>
              <w:pStyle w:val="TableTextCentered"/>
              <w:rPr>
                <w:rFonts w:eastAsia="Times New Roman"/>
              </w:rPr>
            </w:pPr>
            <w:r w:rsidRPr="000671F8">
              <w:rPr>
                <w:rFonts w:eastAsia="Times New Roman"/>
              </w:rPr>
              <w:t>2</w:t>
            </w:r>
          </w:p>
        </w:tc>
        <w:tc>
          <w:tcPr>
            <w:tcW w:w="875" w:type="dxa"/>
          </w:tcPr>
          <w:p w14:paraId="1714CD51" w14:textId="77777777" w:rsidR="00680116" w:rsidRPr="000671F8" w:rsidRDefault="00680116" w:rsidP="00C52084">
            <w:pPr>
              <w:pStyle w:val="TableTextCentered"/>
              <w:rPr>
                <w:rFonts w:eastAsia="Times New Roman"/>
              </w:rPr>
            </w:pPr>
            <w:r w:rsidRPr="000671F8">
              <w:rPr>
                <w:rFonts w:eastAsia="Times New Roman"/>
              </w:rPr>
              <w:t>2</w:t>
            </w:r>
          </w:p>
        </w:tc>
        <w:tc>
          <w:tcPr>
            <w:tcW w:w="874" w:type="dxa"/>
          </w:tcPr>
          <w:p w14:paraId="1415500E" w14:textId="77777777" w:rsidR="00680116" w:rsidRPr="000671F8" w:rsidRDefault="00680116" w:rsidP="00C52084">
            <w:pPr>
              <w:pStyle w:val="TableTextCentered"/>
              <w:rPr>
                <w:rFonts w:eastAsia="Times New Roman"/>
              </w:rPr>
            </w:pPr>
            <w:r w:rsidRPr="000671F8">
              <w:rPr>
                <w:rFonts w:eastAsia="Times New Roman"/>
              </w:rPr>
              <w:t>9</w:t>
            </w:r>
          </w:p>
        </w:tc>
        <w:tc>
          <w:tcPr>
            <w:tcW w:w="874" w:type="dxa"/>
          </w:tcPr>
          <w:p w14:paraId="10ACE256" w14:textId="77777777" w:rsidR="00680116" w:rsidRPr="000671F8" w:rsidRDefault="00680116" w:rsidP="00C52084">
            <w:pPr>
              <w:pStyle w:val="TableTextCentered"/>
              <w:rPr>
                <w:rFonts w:eastAsia="Times New Roman"/>
              </w:rPr>
            </w:pPr>
            <w:r w:rsidRPr="000671F8">
              <w:rPr>
                <w:rFonts w:eastAsia="Times New Roman"/>
              </w:rPr>
              <w:t>1</w:t>
            </w:r>
          </w:p>
        </w:tc>
        <w:tc>
          <w:tcPr>
            <w:tcW w:w="875" w:type="dxa"/>
          </w:tcPr>
          <w:p w14:paraId="5373A806" w14:textId="77777777" w:rsidR="00680116" w:rsidRPr="000671F8" w:rsidRDefault="00680116" w:rsidP="00C52084">
            <w:pPr>
              <w:pStyle w:val="TableTextCentered"/>
              <w:rPr>
                <w:rFonts w:eastAsia="Times New Roman"/>
              </w:rPr>
            </w:pPr>
            <w:r w:rsidRPr="000671F8">
              <w:rPr>
                <w:rFonts w:eastAsia="Times New Roman"/>
              </w:rPr>
              <w:t>1</w:t>
            </w:r>
          </w:p>
        </w:tc>
        <w:tc>
          <w:tcPr>
            <w:tcW w:w="900" w:type="dxa"/>
          </w:tcPr>
          <w:p w14:paraId="1701E385" w14:textId="77777777" w:rsidR="00680116" w:rsidRPr="000671F8" w:rsidRDefault="00680116" w:rsidP="00C52084">
            <w:pPr>
              <w:pStyle w:val="TableTextCentered"/>
              <w:rPr>
                <w:rFonts w:eastAsia="Times New Roman"/>
              </w:rPr>
            </w:pPr>
            <w:r w:rsidRPr="000671F8">
              <w:rPr>
                <w:rFonts w:eastAsia="Times New Roman"/>
              </w:rPr>
              <w:t>15</w:t>
            </w:r>
          </w:p>
        </w:tc>
        <w:tc>
          <w:tcPr>
            <w:tcW w:w="892" w:type="dxa"/>
          </w:tcPr>
          <w:p w14:paraId="3E822A07" w14:textId="77777777" w:rsidR="00680116" w:rsidRPr="000671F8" w:rsidRDefault="00680116" w:rsidP="00C52084">
            <w:pPr>
              <w:pStyle w:val="TableTextCentered"/>
              <w:rPr>
                <w:rFonts w:eastAsia="Times New Roman"/>
              </w:rPr>
            </w:pPr>
            <w:r w:rsidRPr="000671F8">
              <w:rPr>
                <w:rFonts w:eastAsia="Times New Roman"/>
              </w:rPr>
              <w:t>4.8</w:t>
            </w:r>
          </w:p>
        </w:tc>
      </w:tr>
    </w:tbl>
    <w:bookmarkEnd w:id="111"/>
    <w:p w14:paraId="0000061E" w14:textId="77777777" w:rsidR="00680116" w:rsidRPr="000671F8" w:rsidRDefault="00680116" w:rsidP="00680116">
      <w:pPr>
        <w:pStyle w:val="TableNote"/>
      </w:pPr>
      <w:r w:rsidRPr="000671F8">
        <w:t xml:space="preserve">*The district average is an average of the observation scores. In Table 9, the district average is computed as: </w:t>
      </w:r>
      <w:r w:rsidRPr="000671F8">
        <w:br/>
      </w:r>
      <w:bookmarkStart w:id="112" w:name="Dist_ILF_Calc"/>
      <w:r w:rsidRPr="000671F8">
        <w:t>([2 x 1] + [3 x 3] + [4 x 6] + [5 x 35] + [6 x 12] + [7 x 3]) ÷ 60 observations = 5.1</w:t>
      </w:r>
      <w:bookmarkEnd w:id="112"/>
    </w:p>
    <w:p w14:paraId="1BF75E34" w14:textId="77777777" w:rsidR="00680116" w:rsidRPr="000671F8" w:rsidRDefault="00680116" w:rsidP="00680116">
      <w:pPr>
        <w:pStyle w:val="BodyText"/>
      </w:pPr>
      <w:r w:rsidRPr="000671F8">
        <w:rPr>
          <w:rStyle w:val="BodyTextDemiChar"/>
        </w:rPr>
        <w:t>Ratings in the Low Range.</w:t>
      </w:r>
      <w:r w:rsidRPr="000671F8">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7BE5B84C" w14:textId="77777777" w:rsidR="00680116" w:rsidRPr="000671F8" w:rsidRDefault="00680116" w:rsidP="00680116">
      <w:pPr>
        <w:pStyle w:val="BodyText"/>
      </w:pPr>
      <w:r w:rsidRPr="000671F8">
        <w:rPr>
          <w:rStyle w:val="BodyTextDemiChar"/>
        </w:rPr>
        <w:t>Ratings in the Middle Range.</w:t>
      </w:r>
      <w:r w:rsidRPr="000671F8">
        <w:rPr>
          <w:spacing w:val="-4"/>
        </w:rPr>
        <w:t xml:space="preserve"> At the middle range, the teacher sometimes facilitates engagement</w:t>
      </w:r>
      <w:r w:rsidRPr="000671F8">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36DC2735" w14:textId="77777777" w:rsidR="00680116" w:rsidRPr="000671F8" w:rsidRDefault="00680116" w:rsidP="00680116">
      <w:pPr>
        <w:pStyle w:val="BodyText"/>
      </w:pPr>
      <w:r w:rsidRPr="000671F8">
        <w:rPr>
          <w:rStyle w:val="BodyTextDemiChar"/>
        </w:rPr>
        <w:t>Ratings in the High Range.</w:t>
      </w:r>
      <w:r w:rsidRPr="000671F8">
        <w:rPr>
          <w:b/>
        </w:rPr>
        <w:t xml:space="preserve"> </w:t>
      </w:r>
      <w:r w:rsidRPr="000671F8">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36D8EFCD" w14:textId="77777777" w:rsidR="00680116" w:rsidRPr="000671F8" w:rsidRDefault="00680116" w:rsidP="00680116">
      <w:pPr>
        <w:pStyle w:val="Heading2-SIOR"/>
      </w:pPr>
      <w:bookmarkStart w:id="113" w:name="_Toc411329833"/>
      <w:bookmarkStart w:id="114" w:name="_Toc430114882"/>
      <w:bookmarkStart w:id="115" w:name="_Toc153402758"/>
      <w:r w:rsidRPr="000671F8">
        <w:lastRenderedPageBreak/>
        <w:t>Concept Development</w:t>
      </w:r>
      <w:bookmarkEnd w:id="113"/>
      <w:bookmarkEnd w:id="114"/>
      <w:bookmarkEnd w:id="115"/>
    </w:p>
    <w:p w14:paraId="3B745341" w14:textId="77777777" w:rsidR="00680116" w:rsidRPr="000671F8" w:rsidRDefault="00680116" w:rsidP="00680116">
      <w:pPr>
        <w:pStyle w:val="BodyTextDomain"/>
      </w:pPr>
      <w:r w:rsidRPr="000671F8">
        <w:t>Instructional Support domain, Grades K</w:t>
      </w:r>
      <w:r w:rsidRPr="000671F8">
        <w:rPr>
          <w:rFonts w:ascii="Vijaya" w:hAnsi="Vijaya" w:cs="Vijaya"/>
        </w:rPr>
        <w:t>−</w:t>
      </w:r>
      <w:r w:rsidRPr="000671F8">
        <w:t xml:space="preserve">3 </w:t>
      </w:r>
    </w:p>
    <w:p w14:paraId="78AABEE6" w14:textId="77777777" w:rsidR="00680116" w:rsidRPr="000671F8" w:rsidRDefault="00680116" w:rsidP="00680116">
      <w:pPr>
        <w:pStyle w:val="BodyText"/>
        <w:rPr>
          <w:spacing w:val="-2"/>
        </w:rPr>
      </w:pPr>
      <w:r w:rsidRPr="000671F8">
        <w:rPr>
          <w:spacing w:val="-2"/>
        </w:rPr>
        <w:t>Concept Development refers to the teacher’s use of instructional discussions and activities to promote students’ higher order thinking skills and cognition and the teacher’s focus on understanding rather than on rote instruction (</w:t>
      </w:r>
      <w:r w:rsidRPr="000671F8">
        <w:rPr>
          <w:i/>
          <w:spacing w:val="-2"/>
        </w:rPr>
        <w:t>CLASS K–3 Manual</w:t>
      </w:r>
      <w:r w:rsidRPr="000671F8">
        <w:rPr>
          <w:spacing w:val="-2"/>
        </w:rPr>
        <w:t>, p. 64).</w:t>
      </w:r>
    </w:p>
    <w:p w14:paraId="496A7909" w14:textId="77777777" w:rsidR="00680116" w:rsidRPr="000671F8" w:rsidRDefault="00680116" w:rsidP="00680116">
      <w:pPr>
        <w:pStyle w:val="TableTitle0"/>
      </w:pPr>
      <w:bookmarkStart w:id="116" w:name="_Toc160635209"/>
      <w:r w:rsidRPr="000671F8">
        <w:t>Table 10. Concept Development: Number of Classrooms for Each Rating and District Average</w:t>
      </w:r>
      <w:bookmarkEnd w:id="116"/>
    </w:p>
    <w:p w14:paraId="14B2354D" w14:textId="77777777" w:rsidR="00680116" w:rsidRPr="000671F8" w:rsidRDefault="00680116" w:rsidP="00680116">
      <w:pPr>
        <w:pStyle w:val="BodyTextDemi"/>
      </w:pPr>
      <w:r w:rsidRPr="000671F8">
        <w:t xml:space="preserve">Concept Development District Average*: </w:t>
      </w:r>
      <w:bookmarkStart w:id="117" w:name="Dist_CD_Avg"/>
      <w:r w:rsidRPr="000671F8">
        <w:t>2.5</w:t>
      </w:r>
      <w:bookmarkEnd w:id="117"/>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680116" w:rsidRPr="000671F8" w14:paraId="2BBABDEA" w14:textId="77777777" w:rsidTr="00C5208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3B37516" w14:textId="77777777" w:rsidR="00680116" w:rsidRPr="000671F8" w:rsidRDefault="00680116" w:rsidP="00C52084">
            <w:pPr>
              <w:pStyle w:val="TableColHeadingCenter"/>
              <w:rPr>
                <w:rFonts w:eastAsia="MS Mincho"/>
              </w:rPr>
            </w:pPr>
            <w:bookmarkStart w:id="118" w:name="Tbl_CD"/>
            <w:r w:rsidRPr="000671F8">
              <w:rPr>
                <w:rFonts w:eastAsia="MS Mincho"/>
              </w:rPr>
              <w:t>Grade Band</w:t>
            </w:r>
          </w:p>
        </w:tc>
        <w:tc>
          <w:tcPr>
            <w:tcW w:w="1748" w:type="dxa"/>
            <w:gridSpan w:val="2"/>
          </w:tcPr>
          <w:p w14:paraId="669F839D" w14:textId="77777777" w:rsidR="00680116" w:rsidRPr="000671F8" w:rsidRDefault="00680116" w:rsidP="00C52084">
            <w:pPr>
              <w:pStyle w:val="TableColHeadingCenter"/>
              <w:rPr>
                <w:rFonts w:eastAsia="MS Mincho"/>
              </w:rPr>
            </w:pPr>
            <w:r w:rsidRPr="000671F8">
              <w:rPr>
                <w:rFonts w:eastAsia="MS Mincho"/>
              </w:rPr>
              <w:t>Low Range</w:t>
            </w:r>
          </w:p>
        </w:tc>
        <w:tc>
          <w:tcPr>
            <w:tcW w:w="2623" w:type="dxa"/>
            <w:gridSpan w:val="3"/>
          </w:tcPr>
          <w:p w14:paraId="108907D6" w14:textId="77777777" w:rsidR="00680116" w:rsidRPr="000671F8" w:rsidRDefault="00680116" w:rsidP="00C52084">
            <w:pPr>
              <w:pStyle w:val="TableColHeadingCenter"/>
              <w:rPr>
                <w:rFonts w:eastAsia="MS Mincho"/>
              </w:rPr>
            </w:pPr>
            <w:r w:rsidRPr="000671F8">
              <w:rPr>
                <w:rFonts w:eastAsia="MS Mincho"/>
              </w:rPr>
              <w:t>Middle Range</w:t>
            </w:r>
          </w:p>
        </w:tc>
        <w:tc>
          <w:tcPr>
            <w:tcW w:w="1749" w:type="dxa"/>
            <w:gridSpan w:val="2"/>
          </w:tcPr>
          <w:p w14:paraId="73FE627F" w14:textId="77777777" w:rsidR="00680116" w:rsidRPr="000671F8" w:rsidRDefault="00680116" w:rsidP="00C52084">
            <w:pPr>
              <w:pStyle w:val="TableColHeadingCenter"/>
              <w:rPr>
                <w:rFonts w:eastAsia="MS Mincho"/>
              </w:rPr>
            </w:pPr>
            <w:r w:rsidRPr="000671F8">
              <w:rPr>
                <w:rFonts w:eastAsia="MS Mincho"/>
              </w:rPr>
              <w:t>High Range</w:t>
            </w:r>
          </w:p>
        </w:tc>
        <w:tc>
          <w:tcPr>
            <w:tcW w:w="900" w:type="dxa"/>
          </w:tcPr>
          <w:p w14:paraId="0115A677" w14:textId="77777777" w:rsidR="00680116" w:rsidRPr="000671F8" w:rsidRDefault="00680116" w:rsidP="00C52084">
            <w:pPr>
              <w:pStyle w:val="TableColHeadingCenter"/>
              <w:rPr>
                <w:rFonts w:eastAsia="MS Mincho"/>
              </w:rPr>
            </w:pPr>
            <w:r w:rsidRPr="000671F8">
              <w:rPr>
                <w:rFonts w:eastAsia="MS Mincho"/>
              </w:rPr>
              <w:t>n</w:t>
            </w:r>
          </w:p>
        </w:tc>
        <w:tc>
          <w:tcPr>
            <w:tcW w:w="892" w:type="dxa"/>
          </w:tcPr>
          <w:p w14:paraId="369FCE51" w14:textId="77777777" w:rsidR="00680116" w:rsidRPr="000671F8" w:rsidRDefault="00680116" w:rsidP="00C52084">
            <w:pPr>
              <w:pStyle w:val="TableColHeadingCenter"/>
              <w:rPr>
                <w:rFonts w:eastAsia="MS Mincho"/>
              </w:rPr>
            </w:pPr>
            <w:r w:rsidRPr="000671F8">
              <w:rPr>
                <w:rFonts w:eastAsia="MS Mincho"/>
              </w:rPr>
              <w:t>Average</w:t>
            </w:r>
          </w:p>
        </w:tc>
      </w:tr>
      <w:tr w:rsidR="00680116" w:rsidRPr="000671F8" w14:paraId="03AF9A5C" w14:textId="77777777" w:rsidTr="00C52084">
        <w:trPr>
          <w:jc w:val="center"/>
        </w:trPr>
        <w:tc>
          <w:tcPr>
            <w:tcW w:w="1432" w:type="dxa"/>
            <w:shd w:val="clear" w:color="auto" w:fill="D9E2F3" w:themeFill="accent5" w:themeFillTint="33"/>
          </w:tcPr>
          <w:p w14:paraId="361479B3" w14:textId="77777777" w:rsidR="00680116" w:rsidRPr="000671F8" w:rsidRDefault="00680116" w:rsidP="00C52084">
            <w:pPr>
              <w:pStyle w:val="TableSubheadingCentered"/>
            </w:pPr>
          </w:p>
        </w:tc>
        <w:tc>
          <w:tcPr>
            <w:tcW w:w="874" w:type="dxa"/>
            <w:shd w:val="clear" w:color="auto" w:fill="D9E2F3" w:themeFill="accent5" w:themeFillTint="33"/>
          </w:tcPr>
          <w:p w14:paraId="4A8D8AA3" w14:textId="77777777" w:rsidR="00680116" w:rsidRPr="000671F8" w:rsidRDefault="00680116" w:rsidP="00C52084">
            <w:pPr>
              <w:pStyle w:val="TableSubheadingCentered"/>
            </w:pPr>
            <w:r w:rsidRPr="000671F8">
              <w:t>1</w:t>
            </w:r>
          </w:p>
        </w:tc>
        <w:tc>
          <w:tcPr>
            <w:tcW w:w="874" w:type="dxa"/>
            <w:shd w:val="clear" w:color="auto" w:fill="D9E2F3" w:themeFill="accent5" w:themeFillTint="33"/>
          </w:tcPr>
          <w:p w14:paraId="330C7B6A" w14:textId="77777777" w:rsidR="00680116" w:rsidRPr="000671F8" w:rsidRDefault="00680116" w:rsidP="00C52084">
            <w:pPr>
              <w:pStyle w:val="TableSubheadingCentered"/>
            </w:pPr>
            <w:r w:rsidRPr="000671F8">
              <w:t>2</w:t>
            </w:r>
          </w:p>
        </w:tc>
        <w:tc>
          <w:tcPr>
            <w:tcW w:w="874" w:type="dxa"/>
            <w:shd w:val="clear" w:color="auto" w:fill="D9E2F3" w:themeFill="accent5" w:themeFillTint="33"/>
          </w:tcPr>
          <w:p w14:paraId="00E75014" w14:textId="77777777" w:rsidR="00680116" w:rsidRPr="000671F8" w:rsidRDefault="00680116" w:rsidP="00C52084">
            <w:pPr>
              <w:pStyle w:val="TableSubheadingCentered"/>
            </w:pPr>
            <w:r w:rsidRPr="000671F8">
              <w:t>3</w:t>
            </w:r>
          </w:p>
        </w:tc>
        <w:tc>
          <w:tcPr>
            <w:tcW w:w="875" w:type="dxa"/>
            <w:shd w:val="clear" w:color="auto" w:fill="D9E2F3" w:themeFill="accent5" w:themeFillTint="33"/>
          </w:tcPr>
          <w:p w14:paraId="44F7B614" w14:textId="77777777" w:rsidR="00680116" w:rsidRPr="000671F8" w:rsidRDefault="00680116" w:rsidP="00C52084">
            <w:pPr>
              <w:pStyle w:val="TableSubheadingCentered"/>
            </w:pPr>
            <w:r w:rsidRPr="000671F8">
              <w:t>4</w:t>
            </w:r>
          </w:p>
        </w:tc>
        <w:tc>
          <w:tcPr>
            <w:tcW w:w="874" w:type="dxa"/>
            <w:shd w:val="clear" w:color="auto" w:fill="D9E2F3" w:themeFill="accent5" w:themeFillTint="33"/>
          </w:tcPr>
          <w:p w14:paraId="6E10FA8D" w14:textId="77777777" w:rsidR="00680116" w:rsidRPr="000671F8" w:rsidRDefault="00680116" w:rsidP="00C52084">
            <w:pPr>
              <w:pStyle w:val="TableSubheadingCentered"/>
            </w:pPr>
            <w:r w:rsidRPr="000671F8">
              <w:t>5</w:t>
            </w:r>
          </w:p>
        </w:tc>
        <w:tc>
          <w:tcPr>
            <w:tcW w:w="874" w:type="dxa"/>
            <w:shd w:val="clear" w:color="auto" w:fill="D9E2F3" w:themeFill="accent5" w:themeFillTint="33"/>
          </w:tcPr>
          <w:p w14:paraId="1C68DDFF" w14:textId="77777777" w:rsidR="00680116" w:rsidRPr="000671F8" w:rsidRDefault="00680116" w:rsidP="00C52084">
            <w:pPr>
              <w:pStyle w:val="TableSubheadingCentered"/>
            </w:pPr>
            <w:r w:rsidRPr="000671F8">
              <w:t>6</w:t>
            </w:r>
          </w:p>
        </w:tc>
        <w:tc>
          <w:tcPr>
            <w:tcW w:w="875" w:type="dxa"/>
            <w:shd w:val="clear" w:color="auto" w:fill="D9E2F3" w:themeFill="accent5" w:themeFillTint="33"/>
          </w:tcPr>
          <w:p w14:paraId="7E195354" w14:textId="77777777" w:rsidR="00680116" w:rsidRPr="000671F8" w:rsidRDefault="00680116" w:rsidP="00C52084">
            <w:pPr>
              <w:pStyle w:val="TableSubheadingCentered"/>
            </w:pPr>
            <w:r w:rsidRPr="000671F8">
              <w:t>7</w:t>
            </w:r>
          </w:p>
        </w:tc>
        <w:tc>
          <w:tcPr>
            <w:tcW w:w="900" w:type="dxa"/>
            <w:shd w:val="clear" w:color="auto" w:fill="D9E2F3" w:themeFill="accent5" w:themeFillTint="33"/>
          </w:tcPr>
          <w:p w14:paraId="2C9EB999" w14:textId="77777777" w:rsidR="00680116" w:rsidRPr="000671F8" w:rsidRDefault="00680116" w:rsidP="00C52084">
            <w:pPr>
              <w:pStyle w:val="TableSubheadingCentered"/>
            </w:pPr>
            <w:r w:rsidRPr="000671F8">
              <w:t>20</w:t>
            </w:r>
          </w:p>
        </w:tc>
        <w:tc>
          <w:tcPr>
            <w:tcW w:w="892" w:type="dxa"/>
            <w:shd w:val="clear" w:color="auto" w:fill="D9E2F3" w:themeFill="accent5" w:themeFillTint="33"/>
          </w:tcPr>
          <w:p w14:paraId="6042F4A0" w14:textId="77777777" w:rsidR="00680116" w:rsidRPr="000671F8" w:rsidRDefault="00680116" w:rsidP="00C52084">
            <w:pPr>
              <w:pStyle w:val="TableSubheadingCentered"/>
            </w:pPr>
            <w:r w:rsidRPr="000671F8">
              <w:t>2.5</w:t>
            </w:r>
          </w:p>
        </w:tc>
      </w:tr>
      <w:tr w:rsidR="00680116" w:rsidRPr="000671F8" w14:paraId="6F0CFB11" w14:textId="77777777" w:rsidTr="00C52084">
        <w:trPr>
          <w:jc w:val="center"/>
        </w:trPr>
        <w:tc>
          <w:tcPr>
            <w:tcW w:w="1432" w:type="dxa"/>
          </w:tcPr>
          <w:p w14:paraId="02C1750C" w14:textId="77777777" w:rsidR="00680116" w:rsidRPr="000671F8" w:rsidRDefault="00680116" w:rsidP="00C52084">
            <w:pPr>
              <w:pStyle w:val="TableText"/>
            </w:pPr>
            <w:r w:rsidRPr="000671F8">
              <w:t>Grades K-3**</w:t>
            </w:r>
          </w:p>
        </w:tc>
        <w:tc>
          <w:tcPr>
            <w:tcW w:w="874" w:type="dxa"/>
          </w:tcPr>
          <w:p w14:paraId="52B3F49F" w14:textId="77777777" w:rsidR="00680116" w:rsidRPr="000671F8" w:rsidRDefault="00680116" w:rsidP="00C52084">
            <w:pPr>
              <w:pStyle w:val="TableTextCentered"/>
              <w:rPr>
                <w:rFonts w:eastAsia="Times New Roman"/>
              </w:rPr>
            </w:pPr>
            <w:r w:rsidRPr="000671F8">
              <w:rPr>
                <w:rFonts w:eastAsia="Times New Roman"/>
              </w:rPr>
              <w:t>3</w:t>
            </w:r>
          </w:p>
        </w:tc>
        <w:tc>
          <w:tcPr>
            <w:tcW w:w="874" w:type="dxa"/>
          </w:tcPr>
          <w:p w14:paraId="5CBC587F" w14:textId="77777777" w:rsidR="00680116" w:rsidRPr="000671F8" w:rsidRDefault="00680116" w:rsidP="00C52084">
            <w:pPr>
              <w:pStyle w:val="TableTextCentered"/>
              <w:rPr>
                <w:rFonts w:eastAsia="Times New Roman"/>
              </w:rPr>
            </w:pPr>
            <w:r w:rsidRPr="000671F8">
              <w:rPr>
                <w:rFonts w:eastAsia="Times New Roman"/>
              </w:rPr>
              <w:t>9</w:t>
            </w:r>
          </w:p>
        </w:tc>
        <w:tc>
          <w:tcPr>
            <w:tcW w:w="874" w:type="dxa"/>
          </w:tcPr>
          <w:p w14:paraId="409BDDB9" w14:textId="77777777" w:rsidR="00680116" w:rsidRPr="000671F8" w:rsidRDefault="00680116" w:rsidP="00C52084">
            <w:pPr>
              <w:pStyle w:val="TableTextCentered"/>
              <w:rPr>
                <w:rFonts w:eastAsia="Times New Roman"/>
              </w:rPr>
            </w:pPr>
            <w:r w:rsidRPr="000671F8">
              <w:rPr>
                <w:rFonts w:eastAsia="Times New Roman"/>
              </w:rPr>
              <w:t>4</w:t>
            </w:r>
          </w:p>
        </w:tc>
        <w:tc>
          <w:tcPr>
            <w:tcW w:w="875" w:type="dxa"/>
          </w:tcPr>
          <w:p w14:paraId="3695D707" w14:textId="77777777" w:rsidR="00680116" w:rsidRPr="000671F8" w:rsidRDefault="00680116" w:rsidP="00C52084">
            <w:pPr>
              <w:pStyle w:val="TableTextCentered"/>
              <w:rPr>
                <w:rFonts w:eastAsia="Times New Roman"/>
              </w:rPr>
            </w:pPr>
            <w:r w:rsidRPr="000671F8">
              <w:rPr>
                <w:rFonts w:eastAsia="Times New Roman"/>
              </w:rPr>
              <w:t>4</w:t>
            </w:r>
          </w:p>
        </w:tc>
        <w:tc>
          <w:tcPr>
            <w:tcW w:w="874" w:type="dxa"/>
          </w:tcPr>
          <w:p w14:paraId="2D66F2B3"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6179779F"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0BEEEA41" w14:textId="77777777" w:rsidR="00680116" w:rsidRPr="000671F8" w:rsidRDefault="00680116" w:rsidP="00C52084">
            <w:pPr>
              <w:pStyle w:val="TableTextCentered"/>
              <w:rPr>
                <w:rFonts w:eastAsia="Times New Roman"/>
              </w:rPr>
            </w:pPr>
            <w:r w:rsidRPr="000671F8">
              <w:rPr>
                <w:rFonts w:eastAsia="Times New Roman"/>
              </w:rPr>
              <w:t>0</w:t>
            </w:r>
          </w:p>
        </w:tc>
        <w:tc>
          <w:tcPr>
            <w:tcW w:w="900" w:type="dxa"/>
          </w:tcPr>
          <w:p w14:paraId="679D6AC5" w14:textId="77777777" w:rsidR="00680116" w:rsidRPr="000671F8" w:rsidRDefault="00680116" w:rsidP="00C52084">
            <w:pPr>
              <w:pStyle w:val="TableTextCentered"/>
              <w:rPr>
                <w:rFonts w:eastAsia="Times New Roman"/>
              </w:rPr>
            </w:pPr>
            <w:r w:rsidRPr="000671F8">
              <w:rPr>
                <w:rFonts w:eastAsia="Times New Roman"/>
              </w:rPr>
              <w:t>20</w:t>
            </w:r>
          </w:p>
        </w:tc>
        <w:tc>
          <w:tcPr>
            <w:tcW w:w="892" w:type="dxa"/>
          </w:tcPr>
          <w:p w14:paraId="1D15F963" w14:textId="77777777" w:rsidR="00680116" w:rsidRPr="000671F8" w:rsidRDefault="00680116" w:rsidP="00C52084">
            <w:pPr>
              <w:pStyle w:val="TableTextCentered"/>
              <w:rPr>
                <w:rFonts w:eastAsia="Times New Roman"/>
              </w:rPr>
            </w:pPr>
            <w:r w:rsidRPr="000671F8">
              <w:rPr>
                <w:rFonts w:eastAsia="Times New Roman"/>
              </w:rPr>
              <w:t>2.5</w:t>
            </w:r>
          </w:p>
        </w:tc>
      </w:tr>
    </w:tbl>
    <w:bookmarkEnd w:id="118"/>
    <w:p w14:paraId="6008AC8A" w14:textId="77777777" w:rsidR="00680116" w:rsidRPr="000671F8" w:rsidRDefault="00680116" w:rsidP="00680116">
      <w:pPr>
        <w:pStyle w:val="TableNote"/>
      </w:pPr>
      <w:r w:rsidRPr="000671F8">
        <w:t xml:space="preserve">*The district average is an average of the observation scores. In Table 10, the district average is computed as: </w:t>
      </w:r>
      <w:r w:rsidRPr="000671F8">
        <w:br/>
      </w:r>
      <w:bookmarkStart w:id="119" w:name="Dist_CD_Calc"/>
      <w:r w:rsidRPr="000671F8">
        <w:t>([1 x 3] + [2 x 9] + [3 x 4] + [4 x 4]) ÷ 20 observations = 2.5</w:t>
      </w:r>
      <w:bookmarkEnd w:id="119"/>
    </w:p>
    <w:p w14:paraId="47D02397" w14:textId="77777777" w:rsidR="00680116" w:rsidRPr="000671F8" w:rsidRDefault="00680116" w:rsidP="00680116">
      <w:pPr>
        <w:pStyle w:val="TableNote"/>
      </w:pPr>
      <w:r w:rsidRPr="000671F8">
        <w:t>**Concept Development does not appear in the CLASS Upper Elementary Manual, therefore scores for the Elementary School Level represent grades K-3 only.</w:t>
      </w:r>
    </w:p>
    <w:p w14:paraId="16F2428E" w14:textId="77777777" w:rsidR="00680116" w:rsidRPr="000671F8" w:rsidRDefault="00680116" w:rsidP="00680116">
      <w:pPr>
        <w:pStyle w:val="BodyText"/>
      </w:pPr>
      <w:r w:rsidRPr="000671F8">
        <w:rPr>
          <w:rStyle w:val="BodyTextDemiChar"/>
        </w:rPr>
        <w:t>Ratings in the Low Range.</w:t>
      </w:r>
      <w:r w:rsidRPr="000671F8">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66F00E3C" w14:textId="77777777" w:rsidR="00680116" w:rsidRPr="000671F8" w:rsidRDefault="00680116" w:rsidP="00680116">
      <w:pPr>
        <w:pStyle w:val="BodyText"/>
      </w:pPr>
      <w:r w:rsidRPr="000671F8">
        <w:rPr>
          <w:rStyle w:val="BodyTextDemiChar"/>
        </w:rPr>
        <w:t xml:space="preserve">Ratings in the Middle Range. </w:t>
      </w:r>
      <w:r w:rsidRPr="000671F8">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 previous learning, such efforts are brief. The teacher makes some effort to relate concepts to students’ lives but does not elaborate enough to make the relationship meaningful to students.</w:t>
      </w:r>
    </w:p>
    <w:p w14:paraId="225F0D08" w14:textId="77777777" w:rsidR="00680116" w:rsidRPr="000671F8" w:rsidRDefault="00680116" w:rsidP="00680116">
      <w:pPr>
        <w:pStyle w:val="BodyText"/>
      </w:pPr>
      <w:r w:rsidRPr="000671F8">
        <w:rPr>
          <w:rStyle w:val="BodyTextDemiChar"/>
        </w:rPr>
        <w:t>Ratings in the High Range.</w:t>
      </w:r>
      <w:r w:rsidRPr="000671F8">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3383C1B3" w14:textId="77777777" w:rsidR="00680116" w:rsidRPr="000671F8" w:rsidRDefault="00680116" w:rsidP="00680116">
      <w:pPr>
        <w:spacing w:after="160" w:line="259" w:lineRule="auto"/>
      </w:pPr>
      <w:r w:rsidRPr="000671F8">
        <w:br w:type="page"/>
      </w:r>
    </w:p>
    <w:p w14:paraId="60AAC90A" w14:textId="77777777" w:rsidR="00680116" w:rsidRPr="000671F8" w:rsidRDefault="00680116" w:rsidP="00680116">
      <w:pPr>
        <w:pStyle w:val="Heading2-SIOR"/>
      </w:pPr>
      <w:bookmarkStart w:id="120" w:name="_Toc379881742"/>
      <w:bookmarkStart w:id="121" w:name="_Toc411329834"/>
      <w:bookmarkStart w:id="122" w:name="_Toc430114883"/>
      <w:bookmarkStart w:id="123" w:name="_Toc153402759"/>
      <w:r w:rsidRPr="000671F8">
        <w:lastRenderedPageBreak/>
        <w:t>Content Understanding</w:t>
      </w:r>
      <w:bookmarkEnd w:id="120"/>
      <w:bookmarkEnd w:id="121"/>
      <w:bookmarkEnd w:id="122"/>
      <w:bookmarkEnd w:id="123"/>
    </w:p>
    <w:p w14:paraId="12EF7CBF" w14:textId="77777777" w:rsidR="00680116" w:rsidRPr="000671F8" w:rsidRDefault="00680116" w:rsidP="00680116">
      <w:pPr>
        <w:pStyle w:val="BodyTextDomain"/>
      </w:pPr>
      <w:r w:rsidRPr="000671F8">
        <w:t>Instructional Support domain, Grades 4</w:t>
      </w:r>
      <w:r w:rsidRPr="000671F8">
        <w:rPr>
          <w:rFonts w:ascii="Vijaya" w:hAnsi="Vijaya" w:cs="Vijaya"/>
        </w:rPr>
        <w:t>−</w:t>
      </w:r>
      <w:r w:rsidRPr="000671F8">
        <w:t xml:space="preserve"> 12</w:t>
      </w:r>
    </w:p>
    <w:p w14:paraId="08916563" w14:textId="77777777" w:rsidR="00680116" w:rsidRPr="000671F8" w:rsidRDefault="00680116" w:rsidP="00680116">
      <w:pPr>
        <w:pStyle w:val="BodyText"/>
        <w:rPr>
          <w:spacing w:val="-2"/>
        </w:rPr>
      </w:pPr>
      <w:r w:rsidRPr="000671F8">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0671F8">
        <w:rPr>
          <w:i/>
          <w:spacing w:val="-2"/>
        </w:rPr>
        <w:t>CLASS Upper Elementary Manual</w:t>
      </w:r>
      <w:r w:rsidRPr="000671F8">
        <w:rPr>
          <w:spacing w:val="-2"/>
        </w:rPr>
        <w:t xml:space="preserve">, p. 70, </w:t>
      </w:r>
      <w:r w:rsidRPr="000671F8">
        <w:rPr>
          <w:i/>
        </w:rPr>
        <w:t>CLASS Secondary Manual,</w:t>
      </w:r>
      <w:r w:rsidRPr="000671F8">
        <w:t xml:space="preserve"> p. 68</w:t>
      </w:r>
      <w:r w:rsidRPr="000671F8">
        <w:rPr>
          <w:spacing w:val="-2"/>
        </w:rPr>
        <w:t>).</w:t>
      </w:r>
    </w:p>
    <w:p w14:paraId="4CEB2AB5" w14:textId="77777777" w:rsidR="00680116" w:rsidRPr="000671F8" w:rsidRDefault="00680116" w:rsidP="00680116">
      <w:pPr>
        <w:pStyle w:val="TableTitle0"/>
      </w:pPr>
      <w:bookmarkStart w:id="124" w:name="_Toc160635210"/>
      <w:r w:rsidRPr="000671F8">
        <w:t>Table 11. Content Understanding: Number of Classrooms for Each Rating and District Average</w:t>
      </w:r>
      <w:bookmarkEnd w:id="124"/>
    </w:p>
    <w:p w14:paraId="74D22DE1" w14:textId="77777777" w:rsidR="00680116" w:rsidRPr="000671F8" w:rsidRDefault="00680116" w:rsidP="00680116">
      <w:pPr>
        <w:pStyle w:val="BodyTextDemi"/>
      </w:pPr>
      <w:r w:rsidRPr="000671F8">
        <w:t xml:space="preserve">Content Understanding District Average*: </w:t>
      </w:r>
      <w:bookmarkStart w:id="125" w:name="Dist_CU_Avg"/>
      <w:r w:rsidRPr="000671F8">
        <w:t>4.2</w:t>
      </w:r>
      <w:bookmarkEnd w:id="12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680116" w:rsidRPr="000671F8" w14:paraId="13C49EDB" w14:textId="77777777" w:rsidTr="00C5208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E36FF8F" w14:textId="77777777" w:rsidR="00680116" w:rsidRPr="000671F8" w:rsidRDefault="00680116" w:rsidP="00C52084">
            <w:pPr>
              <w:pStyle w:val="TableColHeadingCenter"/>
              <w:rPr>
                <w:rFonts w:eastAsia="MS Mincho"/>
              </w:rPr>
            </w:pPr>
            <w:bookmarkStart w:id="126" w:name="Tbl_CU"/>
            <w:r w:rsidRPr="000671F8">
              <w:rPr>
                <w:rFonts w:eastAsia="MS Mincho"/>
              </w:rPr>
              <w:t>Grade Band</w:t>
            </w:r>
          </w:p>
        </w:tc>
        <w:tc>
          <w:tcPr>
            <w:tcW w:w="1748" w:type="dxa"/>
            <w:gridSpan w:val="2"/>
          </w:tcPr>
          <w:p w14:paraId="5EF6DD4D" w14:textId="77777777" w:rsidR="00680116" w:rsidRPr="000671F8" w:rsidRDefault="00680116" w:rsidP="00C52084">
            <w:pPr>
              <w:pStyle w:val="TableColHeadingCenter"/>
              <w:rPr>
                <w:rFonts w:eastAsia="MS Mincho"/>
              </w:rPr>
            </w:pPr>
            <w:r w:rsidRPr="000671F8">
              <w:rPr>
                <w:rFonts w:eastAsia="MS Mincho"/>
              </w:rPr>
              <w:t>Low Range</w:t>
            </w:r>
          </w:p>
        </w:tc>
        <w:tc>
          <w:tcPr>
            <w:tcW w:w="2623" w:type="dxa"/>
            <w:gridSpan w:val="3"/>
          </w:tcPr>
          <w:p w14:paraId="3F94B055" w14:textId="77777777" w:rsidR="00680116" w:rsidRPr="000671F8" w:rsidRDefault="00680116" w:rsidP="00C52084">
            <w:pPr>
              <w:pStyle w:val="TableColHeadingCenter"/>
              <w:rPr>
                <w:rFonts w:eastAsia="MS Mincho"/>
              </w:rPr>
            </w:pPr>
            <w:r w:rsidRPr="000671F8">
              <w:rPr>
                <w:rFonts w:eastAsia="MS Mincho"/>
              </w:rPr>
              <w:t>Middle Range</w:t>
            </w:r>
          </w:p>
        </w:tc>
        <w:tc>
          <w:tcPr>
            <w:tcW w:w="1749" w:type="dxa"/>
            <w:gridSpan w:val="2"/>
          </w:tcPr>
          <w:p w14:paraId="463D9328" w14:textId="77777777" w:rsidR="00680116" w:rsidRPr="000671F8" w:rsidRDefault="00680116" w:rsidP="00C52084">
            <w:pPr>
              <w:pStyle w:val="TableColHeadingCenter"/>
              <w:rPr>
                <w:rFonts w:eastAsia="MS Mincho"/>
              </w:rPr>
            </w:pPr>
            <w:r w:rsidRPr="000671F8">
              <w:rPr>
                <w:rFonts w:eastAsia="MS Mincho"/>
              </w:rPr>
              <w:t>High Range</w:t>
            </w:r>
          </w:p>
        </w:tc>
        <w:tc>
          <w:tcPr>
            <w:tcW w:w="900" w:type="dxa"/>
          </w:tcPr>
          <w:p w14:paraId="43433D0C" w14:textId="77777777" w:rsidR="00680116" w:rsidRPr="000671F8" w:rsidRDefault="00680116" w:rsidP="00C52084">
            <w:pPr>
              <w:pStyle w:val="TableColHeadingCenter"/>
              <w:rPr>
                <w:rFonts w:eastAsia="MS Mincho"/>
              </w:rPr>
            </w:pPr>
            <w:r w:rsidRPr="000671F8">
              <w:rPr>
                <w:rFonts w:eastAsia="MS Mincho"/>
              </w:rPr>
              <w:t>n</w:t>
            </w:r>
          </w:p>
        </w:tc>
        <w:tc>
          <w:tcPr>
            <w:tcW w:w="892" w:type="dxa"/>
          </w:tcPr>
          <w:p w14:paraId="0589D532" w14:textId="77777777" w:rsidR="00680116" w:rsidRPr="000671F8" w:rsidRDefault="00680116" w:rsidP="00C52084">
            <w:pPr>
              <w:pStyle w:val="TableColHeadingCenter"/>
              <w:rPr>
                <w:rFonts w:eastAsia="MS Mincho"/>
              </w:rPr>
            </w:pPr>
            <w:r w:rsidRPr="000671F8">
              <w:rPr>
                <w:rFonts w:eastAsia="MS Mincho"/>
              </w:rPr>
              <w:t>Average</w:t>
            </w:r>
          </w:p>
        </w:tc>
      </w:tr>
      <w:tr w:rsidR="00680116" w:rsidRPr="000671F8" w14:paraId="1B22A6D1" w14:textId="77777777" w:rsidTr="00C52084">
        <w:trPr>
          <w:jc w:val="center"/>
        </w:trPr>
        <w:tc>
          <w:tcPr>
            <w:tcW w:w="1432" w:type="dxa"/>
            <w:shd w:val="clear" w:color="auto" w:fill="D9E2F3" w:themeFill="accent5" w:themeFillTint="33"/>
          </w:tcPr>
          <w:p w14:paraId="790EFA2B" w14:textId="77777777" w:rsidR="00680116" w:rsidRPr="000671F8" w:rsidRDefault="00680116" w:rsidP="00C52084">
            <w:pPr>
              <w:pStyle w:val="TableSubheadingCentered"/>
            </w:pPr>
          </w:p>
        </w:tc>
        <w:tc>
          <w:tcPr>
            <w:tcW w:w="874" w:type="dxa"/>
            <w:shd w:val="clear" w:color="auto" w:fill="D9E2F3" w:themeFill="accent5" w:themeFillTint="33"/>
          </w:tcPr>
          <w:p w14:paraId="4EA02FD1" w14:textId="77777777" w:rsidR="00680116" w:rsidRPr="000671F8" w:rsidRDefault="00680116" w:rsidP="00C52084">
            <w:pPr>
              <w:pStyle w:val="TableSubheadingCentered"/>
            </w:pPr>
            <w:r w:rsidRPr="000671F8">
              <w:t>1</w:t>
            </w:r>
          </w:p>
        </w:tc>
        <w:tc>
          <w:tcPr>
            <w:tcW w:w="874" w:type="dxa"/>
            <w:shd w:val="clear" w:color="auto" w:fill="D9E2F3" w:themeFill="accent5" w:themeFillTint="33"/>
          </w:tcPr>
          <w:p w14:paraId="725749DA" w14:textId="77777777" w:rsidR="00680116" w:rsidRPr="000671F8" w:rsidRDefault="00680116" w:rsidP="00C52084">
            <w:pPr>
              <w:pStyle w:val="TableSubheadingCentered"/>
            </w:pPr>
            <w:r w:rsidRPr="000671F8">
              <w:t>2</w:t>
            </w:r>
          </w:p>
        </w:tc>
        <w:tc>
          <w:tcPr>
            <w:tcW w:w="874" w:type="dxa"/>
            <w:shd w:val="clear" w:color="auto" w:fill="D9E2F3" w:themeFill="accent5" w:themeFillTint="33"/>
          </w:tcPr>
          <w:p w14:paraId="19B923BD" w14:textId="77777777" w:rsidR="00680116" w:rsidRPr="000671F8" w:rsidRDefault="00680116" w:rsidP="00C52084">
            <w:pPr>
              <w:pStyle w:val="TableSubheadingCentered"/>
            </w:pPr>
            <w:r w:rsidRPr="000671F8">
              <w:t>3</w:t>
            </w:r>
          </w:p>
        </w:tc>
        <w:tc>
          <w:tcPr>
            <w:tcW w:w="875" w:type="dxa"/>
            <w:shd w:val="clear" w:color="auto" w:fill="D9E2F3" w:themeFill="accent5" w:themeFillTint="33"/>
          </w:tcPr>
          <w:p w14:paraId="6E9CC0BB" w14:textId="77777777" w:rsidR="00680116" w:rsidRPr="000671F8" w:rsidRDefault="00680116" w:rsidP="00C52084">
            <w:pPr>
              <w:pStyle w:val="TableSubheadingCentered"/>
            </w:pPr>
            <w:r w:rsidRPr="000671F8">
              <w:t>4</w:t>
            </w:r>
          </w:p>
        </w:tc>
        <w:tc>
          <w:tcPr>
            <w:tcW w:w="874" w:type="dxa"/>
            <w:shd w:val="clear" w:color="auto" w:fill="D9E2F3" w:themeFill="accent5" w:themeFillTint="33"/>
          </w:tcPr>
          <w:p w14:paraId="0E9AB32F" w14:textId="77777777" w:rsidR="00680116" w:rsidRPr="000671F8" w:rsidRDefault="00680116" w:rsidP="00C52084">
            <w:pPr>
              <w:pStyle w:val="TableSubheadingCentered"/>
            </w:pPr>
            <w:r w:rsidRPr="000671F8">
              <w:t>5</w:t>
            </w:r>
          </w:p>
        </w:tc>
        <w:tc>
          <w:tcPr>
            <w:tcW w:w="874" w:type="dxa"/>
            <w:shd w:val="clear" w:color="auto" w:fill="D9E2F3" w:themeFill="accent5" w:themeFillTint="33"/>
          </w:tcPr>
          <w:p w14:paraId="5FD8BF41" w14:textId="77777777" w:rsidR="00680116" w:rsidRPr="000671F8" w:rsidRDefault="00680116" w:rsidP="00C52084">
            <w:pPr>
              <w:pStyle w:val="TableSubheadingCentered"/>
            </w:pPr>
            <w:r w:rsidRPr="000671F8">
              <w:t>6</w:t>
            </w:r>
          </w:p>
        </w:tc>
        <w:tc>
          <w:tcPr>
            <w:tcW w:w="875" w:type="dxa"/>
            <w:shd w:val="clear" w:color="auto" w:fill="D9E2F3" w:themeFill="accent5" w:themeFillTint="33"/>
          </w:tcPr>
          <w:p w14:paraId="192E0EC3" w14:textId="77777777" w:rsidR="00680116" w:rsidRPr="000671F8" w:rsidRDefault="00680116" w:rsidP="00C52084">
            <w:pPr>
              <w:pStyle w:val="TableSubheadingCentered"/>
            </w:pPr>
            <w:r w:rsidRPr="000671F8">
              <w:t>7</w:t>
            </w:r>
          </w:p>
        </w:tc>
        <w:tc>
          <w:tcPr>
            <w:tcW w:w="900" w:type="dxa"/>
            <w:shd w:val="clear" w:color="auto" w:fill="D9E2F3" w:themeFill="accent5" w:themeFillTint="33"/>
          </w:tcPr>
          <w:p w14:paraId="16F902C5" w14:textId="77777777" w:rsidR="00680116" w:rsidRPr="000671F8" w:rsidRDefault="00680116" w:rsidP="00C52084">
            <w:pPr>
              <w:pStyle w:val="TableSubheadingCentered"/>
            </w:pPr>
            <w:r w:rsidRPr="000671F8">
              <w:t>40</w:t>
            </w:r>
          </w:p>
        </w:tc>
        <w:tc>
          <w:tcPr>
            <w:tcW w:w="892" w:type="dxa"/>
            <w:shd w:val="clear" w:color="auto" w:fill="D9E2F3" w:themeFill="accent5" w:themeFillTint="33"/>
          </w:tcPr>
          <w:p w14:paraId="69EBEE52" w14:textId="77777777" w:rsidR="00680116" w:rsidRPr="000671F8" w:rsidRDefault="00680116" w:rsidP="00C52084">
            <w:pPr>
              <w:pStyle w:val="TableSubheadingCentered"/>
            </w:pPr>
            <w:r w:rsidRPr="000671F8">
              <w:t>4.2</w:t>
            </w:r>
          </w:p>
        </w:tc>
      </w:tr>
      <w:tr w:rsidR="00680116" w:rsidRPr="000671F8" w14:paraId="2A2EA9D5" w14:textId="77777777" w:rsidTr="00C52084">
        <w:trPr>
          <w:jc w:val="center"/>
        </w:trPr>
        <w:tc>
          <w:tcPr>
            <w:tcW w:w="1432" w:type="dxa"/>
          </w:tcPr>
          <w:p w14:paraId="1B667067" w14:textId="77777777" w:rsidR="00680116" w:rsidRPr="000671F8" w:rsidRDefault="00680116" w:rsidP="00C52084">
            <w:pPr>
              <w:pStyle w:val="TableText"/>
            </w:pPr>
            <w:r w:rsidRPr="000671F8">
              <w:t>Grades 4-5**</w:t>
            </w:r>
          </w:p>
        </w:tc>
        <w:tc>
          <w:tcPr>
            <w:tcW w:w="874" w:type="dxa"/>
          </w:tcPr>
          <w:p w14:paraId="43F2D60A"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560A276E"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5E979315" w14:textId="77777777" w:rsidR="00680116" w:rsidRPr="000671F8" w:rsidRDefault="00680116" w:rsidP="00C52084">
            <w:pPr>
              <w:pStyle w:val="TableTextCentered"/>
              <w:rPr>
                <w:rFonts w:eastAsia="Times New Roman"/>
              </w:rPr>
            </w:pPr>
            <w:r w:rsidRPr="000671F8">
              <w:rPr>
                <w:rFonts w:eastAsia="Times New Roman"/>
              </w:rPr>
              <w:t>4</w:t>
            </w:r>
          </w:p>
        </w:tc>
        <w:tc>
          <w:tcPr>
            <w:tcW w:w="875" w:type="dxa"/>
          </w:tcPr>
          <w:p w14:paraId="77F26A96" w14:textId="77777777" w:rsidR="00680116" w:rsidRPr="000671F8" w:rsidRDefault="00680116" w:rsidP="00C52084">
            <w:pPr>
              <w:pStyle w:val="TableTextCentered"/>
              <w:rPr>
                <w:rFonts w:eastAsia="Times New Roman"/>
              </w:rPr>
            </w:pPr>
            <w:r w:rsidRPr="000671F8">
              <w:rPr>
                <w:rFonts w:eastAsia="Times New Roman"/>
              </w:rPr>
              <w:t>2</w:t>
            </w:r>
          </w:p>
        </w:tc>
        <w:tc>
          <w:tcPr>
            <w:tcW w:w="874" w:type="dxa"/>
          </w:tcPr>
          <w:p w14:paraId="29EFF428" w14:textId="77777777" w:rsidR="00680116" w:rsidRPr="000671F8" w:rsidRDefault="00680116" w:rsidP="00C52084">
            <w:pPr>
              <w:pStyle w:val="TableTextCentered"/>
              <w:rPr>
                <w:rFonts w:eastAsia="Times New Roman"/>
              </w:rPr>
            </w:pPr>
            <w:r w:rsidRPr="000671F8">
              <w:rPr>
                <w:rFonts w:eastAsia="Times New Roman"/>
              </w:rPr>
              <w:t>3</w:t>
            </w:r>
          </w:p>
        </w:tc>
        <w:tc>
          <w:tcPr>
            <w:tcW w:w="874" w:type="dxa"/>
          </w:tcPr>
          <w:p w14:paraId="75765927" w14:textId="77777777" w:rsidR="00680116" w:rsidRPr="000671F8" w:rsidRDefault="00680116" w:rsidP="00C52084">
            <w:pPr>
              <w:pStyle w:val="TableTextCentered"/>
              <w:rPr>
                <w:rFonts w:eastAsia="Times New Roman"/>
              </w:rPr>
            </w:pPr>
            <w:r w:rsidRPr="000671F8">
              <w:rPr>
                <w:rFonts w:eastAsia="Times New Roman"/>
              </w:rPr>
              <w:t>1</w:t>
            </w:r>
          </w:p>
        </w:tc>
        <w:tc>
          <w:tcPr>
            <w:tcW w:w="875" w:type="dxa"/>
          </w:tcPr>
          <w:p w14:paraId="584716F7" w14:textId="77777777" w:rsidR="00680116" w:rsidRPr="000671F8" w:rsidRDefault="00680116" w:rsidP="00C52084">
            <w:pPr>
              <w:pStyle w:val="TableTextCentered"/>
              <w:rPr>
                <w:rFonts w:eastAsia="Times New Roman"/>
              </w:rPr>
            </w:pPr>
            <w:r w:rsidRPr="000671F8">
              <w:rPr>
                <w:rFonts w:eastAsia="Times New Roman"/>
              </w:rPr>
              <w:t>1</w:t>
            </w:r>
          </w:p>
        </w:tc>
        <w:tc>
          <w:tcPr>
            <w:tcW w:w="900" w:type="dxa"/>
          </w:tcPr>
          <w:p w14:paraId="3A48EDDA" w14:textId="77777777" w:rsidR="00680116" w:rsidRPr="000671F8" w:rsidRDefault="00680116" w:rsidP="00C52084">
            <w:pPr>
              <w:pStyle w:val="TableTextCentered"/>
              <w:rPr>
                <w:rFonts w:eastAsia="Times New Roman"/>
              </w:rPr>
            </w:pPr>
            <w:r w:rsidRPr="000671F8">
              <w:rPr>
                <w:rFonts w:eastAsia="Times New Roman"/>
              </w:rPr>
              <w:t>12</w:t>
            </w:r>
          </w:p>
        </w:tc>
        <w:tc>
          <w:tcPr>
            <w:tcW w:w="892" w:type="dxa"/>
          </w:tcPr>
          <w:p w14:paraId="1AD9A228" w14:textId="77777777" w:rsidR="00680116" w:rsidRPr="000671F8" w:rsidRDefault="00680116" w:rsidP="00C52084">
            <w:pPr>
              <w:pStyle w:val="TableTextCentered"/>
              <w:rPr>
                <w:rFonts w:eastAsia="Times New Roman"/>
              </w:rPr>
            </w:pPr>
            <w:r w:rsidRPr="000671F8">
              <w:rPr>
                <w:rFonts w:eastAsia="Times New Roman"/>
              </w:rPr>
              <w:t>4.2</w:t>
            </w:r>
          </w:p>
        </w:tc>
      </w:tr>
      <w:tr w:rsidR="00680116" w:rsidRPr="000671F8" w14:paraId="29B501EA" w14:textId="77777777" w:rsidTr="00C52084">
        <w:trPr>
          <w:jc w:val="center"/>
        </w:trPr>
        <w:tc>
          <w:tcPr>
            <w:tcW w:w="1432" w:type="dxa"/>
          </w:tcPr>
          <w:p w14:paraId="5B3606ED" w14:textId="77777777" w:rsidR="00680116" w:rsidRPr="000671F8" w:rsidRDefault="00680116" w:rsidP="00C52084">
            <w:pPr>
              <w:pStyle w:val="TableText"/>
            </w:pPr>
            <w:r w:rsidRPr="000671F8">
              <w:t>Grades 6-8</w:t>
            </w:r>
          </w:p>
        </w:tc>
        <w:tc>
          <w:tcPr>
            <w:tcW w:w="874" w:type="dxa"/>
          </w:tcPr>
          <w:p w14:paraId="42B494EE"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24C23858"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49F83F31" w14:textId="77777777" w:rsidR="00680116" w:rsidRPr="000671F8" w:rsidRDefault="00680116" w:rsidP="00C52084">
            <w:pPr>
              <w:pStyle w:val="TableTextCentered"/>
              <w:rPr>
                <w:rFonts w:eastAsia="Times New Roman"/>
              </w:rPr>
            </w:pPr>
            <w:r w:rsidRPr="000671F8">
              <w:rPr>
                <w:rFonts w:eastAsia="Times New Roman"/>
              </w:rPr>
              <w:t>2</w:t>
            </w:r>
          </w:p>
        </w:tc>
        <w:tc>
          <w:tcPr>
            <w:tcW w:w="875" w:type="dxa"/>
          </w:tcPr>
          <w:p w14:paraId="539D0F9E" w14:textId="77777777" w:rsidR="00680116" w:rsidRPr="000671F8" w:rsidRDefault="00680116" w:rsidP="00C52084">
            <w:pPr>
              <w:pStyle w:val="TableTextCentered"/>
              <w:rPr>
                <w:rFonts w:eastAsia="Times New Roman"/>
              </w:rPr>
            </w:pPr>
            <w:r w:rsidRPr="000671F8">
              <w:rPr>
                <w:rFonts w:eastAsia="Times New Roman"/>
              </w:rPr>
              <w:t>6</w:t>
            </w:r>
          </w:p>
        </w:tc>
        <w:tc>
          <w:tcPr>
            <w:tcW w:w="874" w:type="dxa"/>
          </w:tcPr>
          <w:p w14:paraId="4B6D11EA" w14:textId="77777777" w:rsidR="00680116" w:rsidRPr="000671F8" w:rsidRDefault="00680116" w:rsidP="00C52084">
            <w:pPr>
              <w:pStyle w:val="TableTextCentered"/>
              <w:rPr>
                <w:rFonts w:eastAsia="Times New Roman"/>
              </w:rPr>
            </w:pPr>
            <w:r w:rsidRPr="000671F8">
              <w:rPr>
                <w:rFonts w:eastAsia="Times New Roman"/>
              </w:rPr>
              <w:t>3</w:t>
            </w:r>
          </w:p>
        </w:tc>
        <w:tc>
          <w:tcPr>
            <w:tcW w:w="874" w:type="dxa"/>
          </w:tcPr>
          <w:p w14:paraId="32551EF7" w14:textId="77777777" w:rsidR="00680116" w:rsidRPr="000671F8" w:rsidRDefault="00680116" w:rsidP="00C52084">
            <w:pPr>
              <w:pStyle w:val="TableTextCentered"/>
              <w:rPr>
                <w:rFonts w:eastAsia="Times New Roman"/>
              </w:rPr>
            </w:pPr>
            <w:r w:rsidRPr="000671F8">
              <w:rPr>
                <w:rFonts w:eastAsia="Times New Roman"/>
              </w:rPr>
              <w:t>2</w:t>
            </w:r>
          </w:p>
        </w:tc>
        <w:tc>
          <w:tcPr>
            <w:tcW w:w="875" w:type="dxa"/>
          </w:tcPr>
          <w:p w14:paraId="0691C539" w14:textId="77777777" w:rsidR="00680116" w:rsidRPr="000671F8" w:rsidRDefault="00680116" w:rsidP="00C52084">
            <w:pPr>
              <w:pStyle w:val="TableTextCentered"/>
              <w:rPr>
                <w:rFonts w:eastAsia="Times New Roman"/>
              </w:rPr>
            </w:pPr>
            <w:r w:rsidRPr="000671F8">
              <w:rPr>
                <w:rFonts w:eastAsia="Times New Roman"/>
              </w:rPr>
              <w:t>0</w:t>
            </w:r>
          </w:p>
        </w:tc>
        <w:tc>
          <w:tcPr>
            <w:tcW w:w="900" w:type="dxa"/>
          </w:tcPr>
          <w:p w14:paraId="2147C6DE" w14:textId="77777777" w:rsidR="00680116" w:rsidRPr="000671F8" w:rsidRDefault="00680116" w:rsidP="00C52084">
            <w:pPr>
              <w:pStyle w:val="TableTextCentered"/>
              <w:rPr>
                <w:rFonts w:eastAsia="Times New Roman"/>
              </w:rPr>
            </w:pPr>
            <w:r w:rsidRPr="000671F8">
              <w:rPr>
                <w:rFonts w:eastAsia="Times New Roman"/>
              </w:rPr>
              <w:t>13</w:t>
            </w:r>
          </w:p>
        </w:tc>
        <w:tc>
          <w:tcPr>
            <w:tcW w:w="892" w:type="dxa"/>
          </w:tcPr>
          <w:p w14:paraId="59A4FE1A" w14:textId="77777777" w:rsidR="00680116" w:rsidRPr="000671F8" w:rsidRDefault="00680116" w:rsidP="00C52084">
            <w:pPr>
              <w:pStyle w:val="TableTextCentered"/>
              <w:rPr>
                <w:rFonts w:eastAsia="Times New Roman"/>
              </w:rPr>
            </w:pPr>
            <w:r w:rsidRPr="000671F8">
              <w:rPr>
                <w:rFonts w:eastAsia="Times New Roman"/>
              </w:rPr>
              <w:t>4.4</w:t>
            </w:r>
          </w:p>
        </w:tc>
      </w:tr>
      <w:tr w:rsidR="00680116" w:rsidRPr="000671F8" w14:paraId="5DEA2988" w14:textId="77777777" w:rsidTr="00C52084">
        <w:trPr>
          <w:jc w:val="center"/>
        </w:trPr>
        <w:tc>
          <w:tcPr>
            <w:tcW w:w="1432" w:type="dxa"/>
          </w:tcPr>
          <w:p w14:paraId="20173903" w14:textId="77777777" w:rsidR="00680116" w:rsidRPr="000671F8" w:rsidRDefault="00680116" w:rsidP="00C52084">
            <w:pPr>
              <w:pStyle w:val="TableText"/>
            </w:pPr>
            <w:r w:rsidRPr="000671F8">
              <w:t>Grades 9-12</w:t>
            </w:r>
          </w:p>
        </w:tc>
        <w:tc>
          <w:tcPr>
            <w:tcW w:w="874" w:type="dxa"/>
          </w:tcPr>
          <w:p w14:paraId="35F2FB1D"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459844E7" w14:textId="77777777" w:rsidR="00680116" w:rsidRPr="000671F8" w:rsidRDefault="00680116" w:rsidP="00C52084">
            <w:pPr>
              <w:pStyle w:val="TableTextCentered"/>
              <w:rPr>
                <w:rFonts w:eastAsia="Times New Roman"/>
              </w:rPr>
            </w:pPr>
            <w:r w:rsidRPr="000671F8">
              <w:rPr>
                <w:rFonts w:eastAsia="Times New Roman"/>
              </w:rPr>
              <w:t>2</w:t>
            </w:r>
          </w:p>
        </w:tc>
        <w:tc>
          <w:tcPr>
            <w:tcW w:w="874" w:type="dxa"/>
          </w:tcPr>
          <w:p w14:paraId="7D9822B0" w14:textId="77777777" w:rsidR="00680116" w:rsidRPr="000671F8" w:rsidRDefault="00680116" w:rsidP="00C52084">
            <w:pPr>
              <w:pStyle w:val="TableTextCentered"/>
              <w:rPr>
                <w:rFonts w:eastAsia="Times New Roman"/>
              </w:rPr>
            </w:pPr>
            <w:r w:rsidRPr="000671F8">
              <w:rPr>
                <w:rFonts w:eastAsia="Times New Roman"/>
              </w:rPr>
              <w:t>4</w:t>
            </w:r>
          </w:p>
        </w:tc>
        <w:tc>
          <w:tcPr>
            <w:tcW w:w="875" w:type="dxa"/>
          </w:tcPr>
          <w:p w14:paraId="5077B2CC" w14:textId="77777777" w:rsidR="00680116" w:rsidRPr="000671F8" w:rsidRDefault="00680116" w:rsidP="00C52084">
            <w:pPr>
              <w:pStyle w:val="TableTextCentered"/>
              <w:rPr>
                <w:rFonts w:eastAsia="Times New Roman"/>
              </w:rPr>
            </w:pPr>
            <w:r w:rsidRPr="000671F8">
              <w:rPr>
                <w:rFonts w:eastAsia="Times New Roman"/>
              </w:rPr>
              <w:t>3</w:t>
            </w:r>
          </w:p>
        </w:tc>
        <w:tc>
          <w:tcPr>
            <w:tcW w:w="874" w:type="dxa"/>
          </w:tcPr>
          <w:p w14:paraId="1B131580" w14:textId="77777777" w:rsidR="00680116" w:rsidRPr="000671F8" w:rsidRDefault="00680116" w:rsidP="00C52084">
            <w:pPr>
              <w:pStyle w:val="TableTextCentered"/>
              <w:rPr>
                <w:rFonts w:eastAsia="Times New Roman"/>
              </w:rPr>
            </w:pPr>
            <w:r w:rsidRPr="000671F8">
              <w:rPr>
                <w:rFonts w:eastAsia="Times New Roman"/>
              </w:rPr>
              <w:t>4</w:t>
            </w:r>
          </w:p>
        </w:tc>
        <w:tc>
          <w:tcPr>
            <w:tcW w:w="874" w:type="dxa"/>
          </w:tcPr>
          <w:p w14:paraId="462C9DBA" w14:textId="77777777" w:rsidR="00680116" w:rsidRPr="000671F8" w:rsidRDefault="00680116" w:rsidP="00C52084">
            <w:pPr>
              <w:pStyle w:val="TableTextCentered"/>
              <w:rPr>
                <w:rFonts w:eastAsia="Times New Roman"/>
              </w:rPr>
            </w:pPr>
            <w:r w:rsidRPr="000671F8">
              <w:rPr>
                <w:rFonts w:eastAsia="Times New Roman"/>
              </w:rPr>
              <w:t>1</w:t>
            </w:r>
          </w:p>
        </w:tc>
        <w:tc>
          <w:tcPr>
            <w:tcW w:w="875" w:type="dxa"/>
          </w:tcPr>
          <w:p w14:paraId="38ABB453" w14:textId="77777777" w:rsidR="00680116" w:rsidRPr="000671F8" w:rsidRDefault="00680116" w:rsidP="00C52084">
            <w:pPr>
              <w:pStyle w:val="TableTextCentered"/>
              <w:rPr>
                <w:rFonts w:eastAsia="Times New Roman"/>
              </w:rPr>
            </w:pPr>
            <w:r w:rsidRPr="000671F8">
              <w:rPr>
                <w:rFonts w:eastAsia="Times New Roman"/>
              </w:rPr>
              <w:t>1</w:t>
            </w:r>
          </w:p>
        </w:tc>
        <w:tc>
          <w:tcPr>
            <w:tcW w:w="900" w:type="dxa"/>
          </w:tcPr>
          <w:p w14:paraId="2E31A022" w14:textId="77777777" w:rsidR="00680116" w:rsidRPr="000671F8" w:rsidRDefault="00680116" w:rsidP="00C52084">
            <w:pPr>
              <w:pStyle w:val="TableTextCentered"/>
              <w:rPr>
                <w:rFonts w:eastAsia="Times New Roman"/>
              </w:rPr>
            </w:pPr>
            <w:r w:rsidRPr="000671F8">
              <w:rPr>
                <w:rFonts w:eastAsia="Times New Roman"/>
              </w:rPr>
              <w:t>15</w:t>
            </w:r>
          </w:p>
        </w:tc>
        <w:tc>
          <w:tcPr>
            <w:tcW w:w="892" w:type="dxa"/>
          </w:tcPr>
          <w:p w14:paraId="40D8F2DF" w14:textId="77777777" w:rsidR="00680116" w:rsidRPr="000671F8" w:rsidRDefault="00680116" w:rsidP="00C52084">
            <w:pPr>
              <w:pStyle w:val="TableTextCentered"/>
              <w:rPr>
                <w:rFonts w:eastAsia="Times New Roman"/>
              </w:rPr>
            </w:pPr>
            <w:r w:rsidRPr="000671F8">
              <w:rPr>
                <w:rFonts w:eastAsia="Times New Roman"/>
              </w:rPr>
              <w:t>4.1</w:t>
            </w:r>
          </w:p>
        </w:tc>
      </w:tr>
    </w:tbl>
    <w:bookmarkEnd w:id="126"/>
    <w:p w14:paraId="7B481C0C" w14:textId="77777777" w:rsidR="00680116" w:rsidRPr="000671F8" w:rsidRDefault="00680116" w:rsidP="00680116">
      <w:pPr>
        <w:pStyle w:val="TableNote"/>
      </w:pPr>
      <w:r w:rsidRPr="000671F8">
        <w:t xml:space="preserve">*The district average is an average of the observation scores. In Table 11, the district average is computed as: </w:t>
      </w:r>
      <w:r w:rsidRPr="000671F8">
        <w:br/>
      </w:r>
      <w:bookmarkStart w:id="127" w:name="Dist_CU_Calc"/>
      <w:r w:rsidRPr="000671F8">
        <w:t>([2 x 3] + [3 x 10] + [4 x 11] + [5 x 10] + [6 x 4] + [7 x 2]) ÷ 40 observations = 4.2</w:t>
      </w:r>
      <w:bookmarkEnd w:id="127"/>
    </w:p>
    <w:p w14:paraId="1868E9CE" w14:textId="77777777" w:rsidR="00680116" w:rsidRPr="000671F8" w:rsidRDefault="00680116" w:rsidP="00680116">
      <w:pPr>
        <w:pStyle w:val="TableNote"/>
      </w:pPr>
      <w:r w:rsidRPr="000671F8">
        <w:t>**Content Understanding does not appear in the CLASS K-3 Manual, therefore scores for the Elementary School Level represent grades 4-5 only.</w:t>
      </w:r>
    </w:p>
    <w:p w14:paraId="0BDE379D" w14:textId="77777777" w:rsidR="00680116" w:rsidRPr="000671F8" w:rsidRDefault="00680116" w:rsidP="00680116">
      <w:pPr>
        <w:pStyle w:val="BodyText"/>
      </w:pPr>
      <w:r w:rsidRPr="000671F8">
        <w:rPr>
          <w:rStyle w:val="BodyTextDemiChar"/>
        </w:rPr>
        <w:t>Ratings in the Low Range.</w:t>
      </w:r>
      <w:r w:rsidRPr="000671F8">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67084937" w14:textId="77777777" w:rsidR="00680116" w:rsidRPr="000671F8" w:rsidRDefault="00680116" w:rsidP="00680116">
      <w:pPr>
        <w:pStyle w:val="BodyText"/>
      </w:pPr>
      <w:r w:rsidRPr="000671F8">
        <w:rPr>
          <w:rStyle w:val="BodyTextDemiChar"/>
        </w:rPr>
        <w:t>Ratings in the Middle Range.</w:t>
      </w:r>
      <w:r w:rsidRPr="000671F8">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43EDB240" w14:textId="77777777" w:rsidR="00680116" w:rsidRPr="000671F8" w:rsidRDefault="00680116" w:rsidP="00680116">
      <w:pPr>
        <w:pStyle w:val="BodyText"/>
      </w:pPr>
      <w:r w:rsidRPr="000671F8">
        <w:rPr>
          <w:rStyle w:val="BodyTextDemiChar"/>
        </w:rPr>
        <w:t>Ratings in the High Range.</w:t>
      </w:r>
      <w:r w:rsidRPr="000671F8">
        <w:t xml:space="preserve"> At the high range, the focus of the class is on encouraging deep understanding of content through the provision of meaningful, interactive discussion and explanation of broad, organizing ideas. Class discussion and materials consistently communicate the essential attributes of concepts and procedures to students. New concepts and procedures and broad ideas are consistently linked to students’ prior knowledge in ways that advance their understanding and clarify misconceptions.</w:t>
      </w:r>
    </w:p>
    <w:p w14:paraId="10DC10FA" w14:textId="77777777" w:rsidR="00680116" w:rsidRPr="000671F8" w:rsidRDefault="00680116" w:rsidP="00680116">
      <w:pPr>
        <w:spacing w:after="160" w:line="259" w:lineRule="auto"/>
      </w:pPr>
      <w:r w:rsidRPr="000671F8">
        <w:br w:type="page"/>
      </w:r>
    </w:p>
    <w:p w14:paraId="6584047C" w14:textId="77777777" w:rsidR="00680116" w:rsidRPr="000671F8" w:rsidRDefault="00680116" w:rsidP="00680116">
      <w:pPr>
        <w:pStyle w:val="Heading2-SIOR"/>
      </w:pPr>
      <w:bookmarkStart w:id="128" w:name="_Toc379881743"/>
      <w:bookmarkStart w:id="129" w:name="_Toc411329835"/>
      <w:bookmarkStart w:id="130" w:name="_Toc430114884"/>
      <w:bookmarkStart w:id="131" w:name="_Toc153402760"/>
      <w:r w:rsidRPr="000671F8">
        <w:lastRenderedPageBreak/>
        <w:t>Analysis and Inquiry</w:t>
      </w:r>
      <w:bookmarkEnd w:id="128"/>
      <w:bookmarkEnd w:id="129"/>
      <w:bookmarkEnd w:id="130"/>
      <w:bookmarkEnd w:id="131"/>
    </w:p>
    <w:p w14:paraId="14ACF5B2" w14:textId="77777777" w:rsidR="00680116" w:rsidRPr="000671F8" w:rsidRDefault="00680116" w:rsidP="00680116">
      <w:pPr>
        <w:pStyle w:val="BodyTextDomain"/>
      </w:pPr>
      <w:r w:rsidRPr="000671F8">
        <w:t>Instructional Support domain, Grades 4</w:t>
      </w:r>
      <w:r w:rsidRPr="000671F8">
        <w:rPr>
          <w:rFonts w:ascii="Vijaya" w:hAnsi="Vijaya" w:cs="Vijaya"/>
        </w:rPr>
        <w:t>−</w:t>
      </w:r>
      <w:r w:rsidRPr="000671F8">
        <w:t xml:space="preserve"> 12</w:t>
      </w:r>
    </w:p>
    <w:p w14:paraId="4A5A6FAD" w14:textId="77777777" w:rsidR="00680116" w:rsidRPr="000671F8" w:rsidRDefault="00680116" w:rsidP="00680116">
      <w:pPr>
        <w:pStyle w:val="BodyText"/>
      </w:pPr>
      <w:r w:rsidRPr="000671F8">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0671F8">
        <w:rPr>
          <w:i/>
        </w:rPr>
        <w:t>CLASS Upper Elementary Manual</w:t>
      </w:r>
      <w:r w:rsidRPr="000671F8">
        <w:t>, p. 81,</w:t>
      </w:r>
      <w:r w:rsidRPr="000671F8">
        <w:rPr>
          <w:i/>
        </w:rPr>
        <w:t xml:space="preserve"> CLASS Secondary Manual</w:t>
      </w:r>
      <w:r w:rsidRPr="000671F8">
        <w:t>, p. 76).</w:t>
      </w:r>
    </w:p>
    <w:p w14:paraId="0A7B1AAA" w14:textId="77777777" w:rsidR="00680116" w:rsidRPr="000671F8" w:rsidRDefault="00680116" w:rsidP="00680116">
      <w:pPr>
        <w:pStyle w:val="TableTitle0"/>
      </w:pPr>
      <w:bookmarkStart w:id="132" w:name="_Toc160635211"/>
      <w:r w:rsidRPr="000671F8">
        <w:t>Table 12. Analysis and Inquiry: Number of Classrooms for Each Rating and District Average</w:t>
      </w:r>
      <w:bookmarkEnd w:id="132"/>
    </w:p>
    <w:p w14:paraId="2FBAA4EE" w14:textId="77777777" w:rsidR="00680116" w:rsidRPr="000671F8" w:rsidRDefault="00680116" w:rsidP="00680116">
      <w:pPr>
        <w:pStyle w:val="BodyTextDemi"/>
      </w:pPr>
      <w:r w:rsidRPr="000671F8">
        <w:t xml:space="preserve">Analysis and Inquiry District Average*: </w:t>
      </w:r>
      <w:bookmarkStart w:id="133" w:name="Dist_AI_Avg"/>
      <w:r w:rsidRPr="000671F8">
        <w:t>2.4</w:t>
      </w:r>
      <w:bookmarkEnd w:id="13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680116" w:rsidRPr="000671F8" w14:paraId="5E0A177B" w14:textId="77777777" w:rsidTr="00C5208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65608A4" w14:textId="77777777" w:rsidR="00680116" w:rsidRPr="000671F8" w:rsidRDefault="00680116" w:rsidP="00C52084">
            <w:pPr>
              <w:pStyle w:val="TableColHeadingCenter"/>
              <w:rPr>
                <w:rFonts w:eastAsia="MS Mincho"/>
              </w:rPr>
            </w:pPr>
            <w:bookmarkStart w:id="134" w:name="Tbl_AI"/>
            <w:r w:rsidRPr="000671F8">
              <w:rPr>
                <w:rFonts w:eastAsia="MS Mincho"/>
              </w:rPr>
              <w:t>Grade Band</w:t>
            </w:r>
          </w:p>
        </w:tc>
        <w:tc>
          <w:tcPr>
            <w:tcW w:w="1748" w:type="dxa"/>
            <w:gridSpan w:val="2"/>
          </w:tcPr>
          <w:p w14:paraId="4D964EAC" w14:textId="77777777" w:rsidR="00680116" w:rsidRPr="000671F8" w:rsidRDefault="00680116" w:rsidP="00C52084">
            <w:pPr>
              <w:pStyle w:val="TableColHeadingCenter"/>
              <w:rPr>
                <w:rFonts w:eastAsia="MS Mincho"/>
              </w:rPr>
            </w:pPr>
            <w:r w:rsidRPr="000671F8">
              <w:rPr>
                <w:rFonts w:eastAsia="MS Mincho"/>
              </w:rPr>
              <w:t>Low Range</w:t>
            </w:r>
          </w:p>
        </w:tc>
        <w:tc>
          <w:tcPr>
            <w:tcW w:w="2623" w:type="dxa"/>
            <w:gridSpan w:val="3"/>
          </w:tcPr>
          <w:p w14:paraId="1A55072F" w14:textId="77777777" w:rsidR="00680116" w:rsidRPr="000671F8" w:rsidRDefault="00680116" w:rsidP="00C52084">
            <w:pPr>
              <w:pStyle w:val="TableColHeadingCenter"/>
              <w:rPr>
                <w:rFonts w:eastAsia="MS Mincho"/>
              </w:rPr>
            </w:pPr>
            <w:r w:rsidRPr="000671F8">
              <w:rPr>
                <w:rFonts w:eastAsia="MS Mincho"/>
              </w:rPr>
              <w:t>Middle Range</w:t>
            </w:r>
          </w:p>
        </w:tc>
        <w:tc>
          <w:tcPr>
            <w:tcW w:w="1749" w:type="dxa"/>
            <w:gridSpan w:val="2"/>
          </w:tcPr>
          <w:p w14:paraId="4B0162BA" w14:textId="77777777" w:rsidR="00680116" w:rsidRPr="000671F8" w:rsidRDefault="00680116" w:rsidP="00C52084">
            <w:pPr>
              <w:pStyle w:val="TableColHeadingCenter"/>
              <w:rPr>
                <w:rFonts w:eastAsia="MS Mincho"/>
              </w:rPr>
            </w:pPr>
            <w:r w:rsidRPr="000671F8">
              <w:rPr>
                <w:rFonts w:eastAsia="MS Mincho"/>
              </w:rPr>
              <w:t>High Range</w:t>
            </w:r>
          </w:p>
        </w:tc>
        <w:tc>
          <w:tcPr>
            <w:tcW w:w="900" w:type="dxa"/>
          </w:tcPr>
          <w:p w14:paraId="0F354C72" w14:textId="77777777" w:rsidR="00680116" w:rsidRPr="000671F8" w:rsidRDefault="00680116" w:rsidP="00C52084">
            <w:pPr>
              <w:pStyle w:val="TableColHeadingCenter"/>
              <w:rPr>
                <w:rFonts w:eastAsia="MS Mincho"/>
              </w:rPr>
            </w:pPr>
            <w:r w:rsidRPr="000671F8">
              <w:rPr>
                <w:rFonts w:eastAsia="MS Mincho"/>
              </w:rPr>
              <w:t>n</w:t>
            </w:r>
          </w:p>
        </w:tc>
        <w:tc>
          <w:tcPr>
            <w:tcW w:w="892" w:type="dxa"/>
          </w:tcPr>
          <w:p w14:paraId="0AC260D9" w14:textId="77777777" w:rsidR="00680116" w:rsidRPr="000671F8" w:rsidRDefault="00680116" w:rsidP="00C52084">
            <w:pPr>
              <w:pStyle w:val="TableColHeadingCenter"/>
              <w:rPr>
                <w:rFonts w:eastAsia="MS Mincho"/>
              </w:rPr>
            </w:pPr>
            <w:r w:rsidRPr="000671F8">
              <w:rPr>
                <w:rFonts w:eastAsia="MS Mincho"/>
              </w:rPr>
              <w:t>Average</w:t>
            </w:r>
          </w:p>
        </w:tc>
      </w:tr>
      <w:tr w:rsidR="00680116" w:rsidRPr="000671F8" w14:paraId="18A20548" w14:textId="77777777" w:rsidTr="00C52084">
        <w:trPr>
          <w:jc w:val="center"/>
        </w:trPr>
        <w:tc>
          <w:tcPr>
            <w:tcW w:w="1432" w:type="dxa"/>
            <w:shd w:val="clear" w:color="auto" w:fill="D9E2F3" w:themeFill="accent5" w:themeFillTint="33"/>
          </w:tcPr>
          <w:p w14:paraId="4433C1CB" w14:textId="77777777" w:rsidR="00680116" w:rsidRPr="000671F8" w:rsidRDefault="00680116" w:rsidP="00C52084">
            <w:pPr>
              <w:pStyle w:val="TableSubheadingCentered"/>
            </w:pPr>
          </w:p>
        </w:tc>
        <w:tc>
          <w:tcPr>
            <w:tcW w:w="874" w:type="dxa"/>
            <w:shd w:val="clear" w:color="auto" w:fill="D9E2F3" w:themeFill="accent5" w:themeFillTint="33"/>
          </w:tcPr>
          <w:p w14:paraId="109E691B" w14:textId="77777777" w:rsidR="00680116" w:rsidRPr="000671F8" w:rsidRDefault="00680116" w:rsidP="00C52084">
            <w:pPr>
              <w:pStyle w:val="TableSubheadingCentered"/>
            </w:pPr>
            <w:r w:rsidRPr="000671F8">
              <w:t>1</w:t>
            </w:r>
          </w:p>
        </w:tc>
        <w:tc>
          <w:tcPr>
            <w:tcW w:w="874" w:type="dxa"/>
            <w:shd w:val="clear" w:color="auto" w:fill="D9E2F3" w:themeFill="accent5" w:themeFillTint="33"/>
          </w:tcPr>
          <w:p w14:paraId="2832FAEA" w14:textId="77777777" w:rsidR="00680116" w:rsidRPr="000671F8" w:rsidRDefault="00680116" w:rsidP="00C52084">
            <w:pPr>
              <w:pStyle w:val="TableSubheadingCentered"/>
            </w:pPr>
            <w:r w:rsidRPr="000671F8">
              <w:t>2</w:t>
            </w:r>
          </w:p>
        </w:tc>
        <w:tc>
          <w:tcPr>
            <w:tcW w:w="874" w:type="dxa"/>
            <w:shd w:val="clear" w:color="auto" w:fill="D9E2F3" w:themeFill="accent5" w:themeFillTint="33"/>
          </w:tcPr>
          <w:p w14:paraId="46D0AF23" w14:textId="77777777" w:rsidR="00680116" w:rsidRPr="000671F8" w:rsidRDefault="00680116" w:rsidP="00C52084">
            <w:pPr>
              <w:pStyle w:val="TableSubheadingCentered"/>
            </w:pPr>
            <w:r w:rsidRPr="000671F8">
              <w:t>3</w:t>
            </w:r>
          </w:p>
        </w:tc>
        <w:tc>
          <w:tcPr>
            <w:tcW w:w="875" w:type="dxa"/>
            <w:shd w:val="clear" w:color="auto" w:fill="D9E2F3" w:themeFill="accent5" w:themeFillTint="33"/>
          </w:tcPr>
          <w:p w14:paraId="4EDB9A2C" w14:textId="77777777" w:rsidR="00680116" w:rsidRPr="000671F8" w:rsidRDefault="00680116" w:rsidP="00C52084">
            <w:pPr>
              <w:pStyle w:val="TableSubheadingCentered"/>
            </w:pPr>
            <w:r w:rsidRPr="000671F8">
              <w:t>4</w:t>
            </w:r>
          </w:p>
        </w:tc>
        <w:tc>
          <w:tcPr>
            <w:tcW w:w="874" w:type="dxa"/>
            <w:shd w:val="clear" w:color="auto" w:fill="D9E2F3" w:themeFill="accent5" w:themeFillTint="33"/>
          </w:tcPr>
          <w:p w14:paraId="59B65643" w14:textId="77777777" w:rsidR="00680116" w:rsidRPr="000671F8" w:rsidRDefault="00680116" w:rsidP="00C52084">
            <w:pPr>
              <w:pStyle w:val="TableSubheadingCentered"/>
            </w:pPr>
            <w:r w:rsidRPr="000671F8">
              <w:t>5</w:t>
            </w:r>
          </w:p>
        </w:tc>
        <w:tc>
          <w:tcPr>
            <w:tcW w:w="874" w:type="dxa"/>
            <w:shd w:val="clear" w:color="auto" w:fill="D9E2F3" w:themeFill="accent5" w:themeFillTint="33"/>
          </w:tcPr>
          <w:p w14:paraId="43181EBB" w14:textId="77777777" w:rsidR="00680116" w:rsidRPr="000671F8" w:rsidRDefault="00680116" w:rsidP="00C52084">
            <w:pPr>
              <w:pStyle w:val="TableSubheadingCentered"/>
            </w:pPr>
            <w:r w:rsidRPr="000671F8">
              <w:t>6</w:t>
            </w:r>
          </w:p>
        </w:tc>
        <w:tc>
          <w:tcPr>
            <w:tcW w:w="875" w:type="dxa"/>
            <w:shd w:val="clear" w:color="auto" w:fill="D9E2F3" w:themeFill="accent5" w:themeFillTint="33"/>
          </w:tcPr>
          <w:p w14:paraId="0F5FD656" w14:textId="77777777" w:rsidR="00680116" w:rsidRPr="000671F8" w:rsidRDefault="00680116" w:rsidP="00C52084">
            <w:pPr>
              <w:pStyle w:val="TableSubheadingCentered"/>
            </w:pPr>
            <w:r w:rsidRPr="000671F8">
              <w:t>7</w:t>
            </w:r>
          </w:p>
        </w:tc>
        <w:tc>
          <w:tcPr>
            <w:tcW w:w="900" w:type="dxa"/>
            <w:shd w:val="clear" w:color="auto" w:fill="D9E2F3" w:themeFill="accent5" w:themeFillTint="33"/>
          </w:tcPr>
          <w:p w14:paraId="6AAE5205" w14:textId="77777777" w:rsidR="00680116" w:rsidRPr="000671F8" w:rsidRDefault="00680116" w:rsidP="00C52084">
            <w:pPr>
              <w:pStyle w:val="TableSubheadingCentered"/>
            </w:pPr>
            <w:r w:rsidRPr="000671F8">
              <w:t>40</w:t>
            </w:r>
          </w:p>
        </w:tc>
        <w:tc>
          <w:tcPr>
            <w:tcW w:w="892" w:type="dxa"/>
            <w:shd w:val="clear" w:color="auto" w:fill="D9E2F3" w:themeFill="accent5" w:themeFillTint="33"/>
          </w:tcPr>
          <w:p w14:paraId="3C8D6D2C" w14:textId="77777777" w:rsidR="00680116" w:rsidRPr="000671F8" w:rsidRDefault="00680116" w:rsidP="00C52084">
            <w:pPr>
              <w:pStyle w:val="TableSubheadingCentered"/>
            </w:pPr>
            <w:r w:rsidRPr="000671F8">
              <w:t>2.4</w:t>
            </w:r>
          </w:p>
        </w:tc>
      </w:tr>
      <w:tr w:rsidR="00680116" w:rsidRPr="000671F8" w14:paraId="3C497BC6" w14:textId="77777777" w:rsidTr="00C52084">
        <w:trPr>
          <w:jc w:val="center"/>
        </w:trPr>
        <w:tc>
          <w:tcPr>
            <w:tcW w:w="1432" w:type="dxa"/>
          </w:tcPr>
          <w:p w14:paraId="1AB15BE6" w14:textId="77777777" w:rsidR="00680116" w:rsidRPr="000671F8" w:rsidRDefault="00680116" w:rsidP="00C52084">
            <w:pPr>
              <w:pStyle w:val="TableText"/>
            </w:pPr>
            <w:r w:rsidRPr="000671F8">
              <w:t>Grades 4-5**</w:t>
            </w:r>
          </w:p>
        </w:tc>
        <w:tc>
          <w:tcPr>
            <w:tcW w:w="874" w:type="dxa"/>
          </w:tcPr>
          <w:p w14:paraId="211F37A3" w14:textId="77777777" w:rsidR="00680116" w:rsidRPr="000671F8" w:rsidRDefault="00680116" w:rsidP="00C52084">
            <w:pPr>
              <w:pStyle w:val="TableTextCentered"/>
              <w:rPr>
                <w:rFonts w:eastAsia="Times New Roman"/>
              </w:rPr>
            </w:pPr>
            <w:r w:rsidRPr="000671F8">
              <w:rPr>
                <w:rFonts w:eastAsia="Times New Roman"/>
              </w:rPr>
              <w:t>6</w:t>
            </w:r>
          </w:p>
        </w:tc>
        <w:tc>
          <w:tcPr>
            <w:tcW w:w="874" w:type="dxa"/>
          </w:tcPr>
          <w:p w14:paraId="45A61AB7"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105BC8A8" w14:textId="77777777" w:rsidR="00680116" w:rsidRPr="000671F8" w:rsidRDefault="00680116" w:rsidP="00C52084">
            <w:pPr>
              <w:pStyle w:val="TableTextCentered"/>
              <w:rPr>
                <w:rFonts w:eastAsia="Times New Roman"/>
              </w:rPr>
            </w:pPr>
            <w:r w:rsidRPr="000671F8">
              <w:rPr>
                <w:rFonts w:eastAsia="Times New Roman"/>
              </w:rPr>
              <w:t>2</w:t>
            </w:r>
          </w:p>
        </w:tc>
        <w:tc>
          <w:tcPr>
            <w:tcW w:w="875" w:type="dxa"/>
          </w:tcPr>
          <w:p w14:paraId="2C2D9745"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6C10FB6B"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628A3167" w14:textId="77777777" w:rsidR="00680116" w:rsidRPr="000671F8" w:rsidRDefault="00680116" w:rsidP="00C52084">
            <w:pPr>
              <w:pStyle w:val="TableTextCentered"/>
              <w:rPr>
                <w:rFonts w:eastAsia="Times New Roman"/>
              </w:rPr>
            </w:pPr>
            <w:r w:rsidRPr="000671F8">
              <w:rPr>
                <w:rFonts w:eastAsia="Times New Roman"/>
              </w:rPr>
              <w:t>1</w:t>
            </w:r>
          </w:p>
        </w:tc>
        <w:tc>
          <w:tcPr>
            <w:tcW w:w="875" w:type="dxa"/>
          </w:tcPr>
          <w:p w14:paraId="6A962E3B" w14:textId="77777777" w:rsidR="00680116" w:rsidRPr="000671F8" w:rsidRDefault="00680116" w:rsidP="00C52084">
            <w:pPr>
              <w:pStyle w:val="TableTextCentered"/>
              <w:rPr>
                <w:rFonts w:eastAsia="Times New Roman"/>
              </w:rPr>
            </w:pPr>
            <w:r w:rsidRPr="000671F8">
              <w:rPr>
                <w:rFonts w:eastAsia="Times New Roman"/>
              </w:rPr>
              <w:t>1</w:t>
            </w:r>
          </w:p>
        </w:tc>
        <w:tc>
          <w:tcPr>
            <w:tcW w:w="900" w:type="dxa"/>
          </w:tcPr>
          <w:p w14:paraId="1E788A44" w14:textId="77777777" w:rsidR="00680116" w:rsidRPr="000671F8" w:rsidRDefault="00680116" w:rsidP="00C52084">
            <w:pPr>
              <w:pStyle w:val="TableTextCentered"/>
              <w:rPr>
                <w:rFonts w:eastAsia="Times New Roman"/>
              </w:rPr>
            </w:pPr>
            <w:r w:rsidRPr="000671F8">
              <w:rPr>
                <w:rFonts w:eastAsia="Times New Roman"/>
              </w:rPr>
              <w:t>12</w:t>
            </w:r>
          </w:p>
        </w:tc>
        <w:tc>
          <w:tcPr>
            <w:tcW w:w="892" w:type="dxa"/>
          </w:tcPr>
          <w:p w14:paraId="115D1DB6" w14:textId="77777777" w:rsidR="00680116" w:rsidRPr="000671F8" w:rsidRDefault="00680116" w:rsidP="00C52084">
            <w:pPr>
              <w:pStyle w:val="TableTextCentered"/>
              <w:rPr>
                <w:rFonts w:eastAsia="Times New Roman"/>
              </w:rPr>
            </w:pPr>
            <w:r w:rsidRPr="000671F8">
              <w:rPr>
                <w:rFonts w:eastAsia="Times New Roman"/>
              </w:rPr>
              <w:t>2.7</w:t>
            </w:r>
          </w:p>
        </w:tc>
      </w:tr>
      <w:tr w:rsidR="00680116" w:rsidRPr="000671F8" w14:paraId="7469F2BB" w14:textId="77777777" w:rsidTr="00C52084">
        <w:trPr>
          <w:jc w:val="center"/>
        </w:trPr>
        <w:tc>
          <w:tcPr>
            <w:tcW w:w="1432" w:type="dxa"/>
          </w:tcPr>
          <w:p w14:paraId="6A1E3EA8" w14:textId="77777777" w:rsidR="00680116" w:rsidRPr="000671F8" w:rsidRDefault="00680116" w:rsidP="00C52084">
            <w:pPr>
              <w:pStyle w:val="TableText"/>
            </w:pPr>
            <w:r w:rsidRPr="000671F8">
              <w:t>Grades 6-8</w:t>
            </w:r>
          </w:p>
        </w:tc>
        <w:tc>
          <w:tcPr>
            <w:tcW w:w="874" w:type="dxa"/>
          </w:tcPr>
          <w:p w14:paraId="2556AA2B" w14:textId="77777777" w:rsidR="00680116" w:rsidRPr="000671F8" w:rsidRDefault="00680116" w:rsidP="00C52084">
            <w:pPr>
              <w:pStyle w:val="TableTextCentered"/>
              <w:rPr>
                <w:rFonts w:eastAsia="Times New Roman"/>
              </w:rPr>
            </w:pPr>
            <w:r w:rsidRPr="000671F8">
              <w:rPr>
                <w:rFonts w:eastAsia="Times New Roman"/>
              </w:rPr>
              <w:t>4</w:t>
            </w:r>
          </w:p>
        </w:tc>
        <w:tc>
          <w:tcPr>
            <w:tcW w:w="874" w:type="dxa"/>
          </w:tcPr>
          <w:p w14:paraId="08CB061F" w14:textId="77777777" w:rsidR="00680116" w:rsidRPr="000671F8" w:rsidRDefault="00680116" w:rsidP="00C52084">
            <w:pPr>
              <w:pStyle w:val="TableTextCentered"/>
              <w:rPr>
                <w:rFonts w:eastAsia="Times New Roman"/>
              </w:rPr>
            </w:pPr>
            <w:r w:rsidRPr="000671F8">
              <w:rPr>
                <w:rFonts w:eastAsia="Times New Roman"/>
              </w:rPr>
              <w:t>6</w:t>
            </w:r>
          </w:p>
        </w:tc>
        <w:tc>
          <w:tcPr>
            <w:tcW w:w="874" w:type="dxa"/>
          </w:tcPr>
          <w:p w14:paraId="6FB68636"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4847B33D"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01B3FB1D" w14:textId="77777777" w:rsidR="00680116" w:rsidRPr="000671F8" w:rsidRDefault="00680116" w:rsidP="00C52084">
            <w:pPr>
              <w:pStyle w:val="TableTextCentered"/>
              <w:rPr>
                <w:rFonts w:eastAsia="Times New Roman"/>
              </w:rPr>
            </w:pPr>
            <w:r w:rsidRPr="000671F8">
              <w:rPr>
                <w:rFonts w:eastAsia="Times New Roman"/>
              </w:rPr>
              <w:t>3</w:t>
            </w:r>
          </w:p>
        </w:tc>
        <w:tc>
          <w:tcPr>
            <w:tcW w:w="874" w:type="dxa"/>
          </w:tcPr>
          <w:p w14:paraId="70B533BD"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728EE04E" w14:textId="77777777" w:rsidR="00680116" w:rsidRPr="000671F8" w:rsidRDefault="00680116" w:rsidP="00C52084">
            <w:pPr>
              <w:pStyle w:val="TableTextCentered"/>
              <w:rPr>
                <w:rFonts w:eastAsia="Times New Roman"/>
              </w:rPr>
            </w:pPr>
            <w:r w:rsidRPr="000671F8">
              <w:rPr>
                <w:rFonts w:eastAsia="Times New Roman"/>
              </w:rPr>
              <w:t>0</w:t>
            </w:r>
          </w:p>
        </w:tc>
        <w:tc>
          <w:tcPr>
            <w:tcW w:w="900" w:type="dxa"/>
          </w:tcPr>
          <w:p w14:paraId="6E4010D6" w14:textId="77777777" w:rsidR="00680116" w:rsidRPr="000671F8" w:rsidRDefault="00680116" w:rsidP="00C52084">
            <w:pPr>
              <w:pStyle w:val="TableTextCentered"/>
              <w:rPr>
                <w:rFonts w:eastAsia="Times New Roman"/>
              </w:rPr>
            </w:pPr>
            <w:r w:rsidRPr="000671F8">
              <w:rPr>
                <w:rFonts w:eastAsia="Times New Roman"/>
              </w:rPr>
              <w:t>13</w:t>
            </w:r>
          </w:p>
        </w:tc>
        <w:tc>
          <w:tcPr>
            <w:tcW w:w="892" w:type="dxa"/>
          </w:tcPr>
          <w:p w14:paraId="2AD2CF5D" w14:textId="77777777" w:rsidR="00680116" w:rsidRPr="000671F8" w:rsidRDefault="00680116" w:rsidP="00C52084">
            <w:pPr>
              <w:pStyle w:val="TableTextCentered"/>
              <w:rPr>
                <w:rFonts w:eastAsia="Times New Roman"/>
              </w:rPr>
            </w:pPr>
            <w:r w:rsidRPr="000671F8">
              <w:rPr>
                <w:rFonts w:eastAsia="Times New Roman"/>
              </w:rPr>
              <w:t>2.4</w:t>
            </w:r>
          </w:p>
        </w:tc>
      </w:tr>
      <w:tr w:rsidR="00680116" w:rsidRPr="000671F8" w14:paraId="5BDBF1E7" w14:textId="77777777" w:rsidTr="00C52084">
        <w:trPr>
          <w:jc w:val="center"/>
        </w:trPr>
        <w:tc>
          <w:tcPr>
            <w:tcW w:w="1432" w:type="dxa"/>
          </w:tcPr>
          <w:p w14:paraId="1F91E8DF" w14:textId="77777777" w:rsidR="00680116" w:rsidRPr="000671F8" w:rsidRDefault="00680116" w:rsidP="00C52084">
            <w:pPr>
              <w:pStyle w:val="TableText"/>
            </w:pPr>
            <w:r w:rsidRPr="000671F8">
              <w:t>Grades 9-12</w:t>
            </w:r>
          </w:p>
        </w:tc>
        <w:tc>
          <w:tcPr>
            <w:tcW w:w="874" w:type="dxa"/>
          </w:tcPr>
          <w:p w14:paraId="3B9F6D15" w14:textId="77777777" w:rsidR="00680116" w:rsidRPr="000671F8" w:rsidRDefault="00680116" w:rsidP="00C52084">
            <w:pPr>
              <w:pStyle w:val="TableTextCentered"/>
              <w:rPr>
                <w:rFonts w:eastAsia="Times New Roman"/>
              </w:rPr>
            </w:pPr>
            <w:r w:rsidRPr="000671F8">
              <w:rPr>
                <w:rFonts w:eastAsia="Times New Roman"/>
              </w:rPr>
              <w:t>5</w:t>
            </w:r>
          </w:p>
        </w:tc>
        <w:tc>
          <w:tcPr>
            <w:tcW w:w="874" w:type="dxa"/>
          </w:tcPr>
          <w:p w14:paraId="6E288FB3" w14:textId="77777777" w:rsidR="00680116" w:rsidRPr="000671F8" w:rsidRDefault="00680116" w:rsidP="00C52084">
            <w:pPr>
              <w:pStyle w:val="TableTextCentered"/>
              <w:rPr>
                <w:rFonts w:eastAsia="Times New Roman"/>
              </w:rPr>
            </w:pPr>
            <w:r w:rsidRPr="000671F8">
              <w:rPr>
                <w:rFonts w:eastAsia="Times New Roman"/>
              </w:rPr>
              <w:t>6</w:t>
            </w:r>
          </w:p>
        </w:tc>
        <w:tc>
          <w:tcPr>
            <w:tcW w:w="874" w:type="dxa"/>
          </w:tcPr>
          <w:p w14:paraId="251DB466" w14:textId="77777777" w:rsidR="00680116" w:rsidRPr="000671F8" w:rsidRDefault="00680116" w:rsidP="00C52084">
            <w:pPr>
              <w:pStyle w:val="TableTextCentered"/>
              <w:rPr>
                <w:rFonts w:eastAsia="Times New Roman"/>
              </w:rPr>
            </w:pPr>
            <w:r w:rsidRPr="000671F8">
              <w:rPr>
                <w:rFonts w:eastAsia="Times New Roman"/>
              </w:rPr>
              <w:t>2</w:t>
            </w:r>
          </w:p>
        </w:tc>
        <w:tc>
          <w:tcPr>
            <w:tcW w:w="875" w:type="dxa"/>
          </w:tcPr>
          <w:p w14:paraId="7F9E75F5"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7D202E16" w14:textId="77777777" w:rsidR="00680116" w:rsidRPr="000671F8" w:rsidRDefault="00680116" w:rsidP="00C52084">
            <w:pPr>
              <w:pStyle w:val="TableTextCentered"/>
              <w:rPr>
                <w:rFonts w:eastAsia="Times New Roman"/>
              </w:rPr>
            </w:pPr>
            <w:r w:rsidRPr="000671F8">
              <w:rPr>
                <w:rFonts w:eastAsia="Times New Roman"/>
              </w:rPr>
              <w:t>2</w:t>
            </w:r>
          </w:p>
        </w:tc>
        <w:tc>
          <w:tcPr>
            <w:tcW w:w="874" w:type="dxa"/>
          </w:tcPr>
          <w:p w14:paraId="56950C62"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2F08F853" w14:textId="77777777" w:rsidR="00680116" w:rsidRPr="000671F8" w:rsidRDefault="00680116" w:rsidP="00C52084">
            <w:pPr>
              <w:pStyle w:val="TableTextCentered"/>
              <w:rPr>
                <w:rFonts w:eastAsia="Times New Roman"/>
              </w:rPr>
            </w:pPr>
            <w:r w:rsidRPr="000671F8">
              <w:rPr>
                <w:rFonts w:eastAsia="Times New Roman"/>
              </w:rPr>
              <w:t>0</w:t>
            </w:r>
          </w:p>
        </w:tc>
        <w:tc>
          <w:tcPr>
            <w:tcW w:w="900" w:type="dxa"/>
          </w:tcPr>
          <w:p w14:paraId="062B5123" w14:textId="77777777" w:rsidR="00680116" w:rsidRPr="000671F8" w:rsidRDefault="00680116" w:rsidP="00C52084">
            <w:pPr>
              <w:pStyle w:val="TableTextCentered"/>
              <w:rPr>
                <w:rFonts w:eastAsia="Times New Roman"/>
              </w:rPr>
            </w:pPr>
            <w:r w:rsidRPr="000671F8">
              <w:rPr>
                <w:rFonts w:eastAsia="Times New Roman"/>
              </w:rPr>
              <w:t>15</w:t>
            </w:r>
          </w:p>
        </w:tc>
        <w:tc>
          <w:tcPr>
            <w:tcW w:w="892" w:type="dxa"/>
          </w:tcPr>
          <w:p w14:paraId="46D45C0B" w14:textId="77777777" w:rsidR="00680116" w:rsidRPr="000671F8" w:rsidRDefault="00680116" w:rsidP="00C52084">
            <w:pPr>
              <w:pStyle w:val="TableTextCentered"/>
              <w:rPr>
                <w:rFonts w:eastAsia="Times New Roman"/>
              </w:rPr>
            </w:pPr>
            <w:r w:rsidRPr="000671F8">
              <w:rPr>
                <w:rFonts w:eastAsia="Times New Roman"/>
              </w:rPr>
              <w:t>2.2</w:t>
            </w:r>
          </w:p>
        </w:tc>
      </w:tr>
    </w:tbl>
    <w:bookmarkEnd w:id="134"/>
    <w:p w14:paraId="1FDC17F1" w14:textId="77777777" w:rsidR="00680116" w:rsidRPr="000671F8" w:rsidRDefault="00680116" w:rsidP="00680116">
      <w:pPr>
        <w:pStyle w:val="TableNote"/>
      </w:pPr>
      <w:r w:rsidRPr="000671F8">
        <w:t xml:space="preserve">*The district average is an average of the observation scores. In Table 12, the district average is computed as: </w:t>
      </w:r>
      <w:r w:rsidRPr="000671F8">
        <w:br/>
      </w:r>
      <w:bookmarkStart w:id="135" w:name="Dist_AI_Calc"/>
      <w:r w:rsidRPr="000671F8">
        <w:t>([1 x 15] + [2 x 13] + [3 x 4] + [5 x 6] + [6 x 1] + [7 x 1]) ÷ 40 observations = 2.4</w:t>
      </w:r>
      <w:bookmarkEnd w:id="135"/>
    </w:p>
    <w:p w14:paraId="598F370A" w14:textId="77777777" w:rsidR="00680116" w:rsidRPr="000671F8" w:rsidRDefault="00680116" w:rsidP="00680116">
      <w:pPr>
        <w:pStyle w:val="TableNote"/>
      </w:pPr>
      <w:r w:rsidRPr="000671F8">
        <w:t>**Analysis and Inquiry does not appear in the CLASS K-3 Manual, therefore scores for the Elementary School Level represent grades 4-5 only.</w:t>
      </w:r>
    </w:p>
    <w:p w14:paraId="663F6734" w14:textId="77777777" w:rsidR="00680116" w:rsidRPr="000671F8" w:rsidRDefault="00680116" w:rsidP="00680116">
      <w:pPr>
        <w:pStyle w:val="BodyText"/>
      </w:pPr>
      <w:r w:rsidRPr="000671F8">
        <w:rPr>
          <w:rStyle w:val="BodyTextDemiChar"/>
        </w:rPr>
        <w:t>Ratings in the Low Range.</w:t>
      </w:r>
      <w:r w:rsidRPr="000671F8">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2967174D" w14:textId="77777777" w:rsidR="00680116" w:rsidRPr="000671F8" w:rsidRDefault="00680116" w:rsidP="00680116">
      <w:pPr>
        <w:pStyle w:val="BodyText"/>
      </w:pPr>
      <w:r w:rsidRPr="000671F8">
        <w:rPr>
          <w:rStyle w:val="BodyTextDemiChar"/>
        </w:rPr>
        <w:t>Ratings in the Middle Range.</w:t>
      </w:r>
      <w:r w:rsidRPr="000671F8">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72F59D8A" w14:textId="77777777" w:rsidR="00680116" w:rsidRPr="000671F8" w:rsidRDefault="00680116" w:rsidP="00680116">
      <w:pPr>
        <w:pStyle w:val="BodyText"/>
      </w:pPr>
      <w:r w:rsidRPr="000671F8">
        <w:rPr>
          <w:rStyle w:val="BodyTextDemiChar"/>
        </w:rPr>
        <w:t>Ratings in the High Range.</w:t>
      </w:r>
      <w:r w:rsidRPr="000671F8">
        <w:t xml:space="preserve"> </w:t>
      </w:r>
      <w:r w:rsidRPr="000671F8">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53A9BCA7" w14:textId="77777777" w:rsidR="00680116" w:rsidRPr="000671F8" w:rsidRDefault="00680116" w:rsidP="00680116">
      <w:pPr>
        <w:spacing w:after="160" w:line="259" w:lineRule="auto"/>
      </w:pPr>
      <w:r w:rsidRPr="000671F8">
        <w:br w:type="page"/>
      </w:r>
    </w:p>
    <w:p w14:paraId="31B746E2" w14:textId="77777777" w:rsidR="00680116" w:rsidRPr="000671F8" w:rsidRDefault="00680116" w:rsidP="00680116">
      <w:pPr>
        <w:pStyle w:val="Heading2-SIOR"/>
      </w:pPr>
      <w:bookmarkStart w:id="136" w:name="_Toc411329836"/>
      <w:bookmarkStart w:id="137" w:name="_Toc430114885"/>
      <w:bookmarkStart w:id="138" w:name="_Toc153402761"/>
      <w:r w:rsidRPr="000671F8">
        <w:lastRenderedPageBreak/>
        <w:t>Quality of Feedback</w:t>
      </w:r>
      <w:bookmarkEnd w:id="136"/>
      <w:bookmarkEnd w:id="137"/>
      <w:bookmarkEnd w:id="138"/>
    </w:p>
    <w:p w14:paraId="5F271B60" w14:textId="77777777" w:rsidR="00680116" w:rsidRPr="000671F8" w:rsidRDefault="00680116" w:rsidP="00680116">
      <w:pPr>
        <w:pStyle w:val="BodyTextDomain"/>
      </w:pPr>
      <w:r w:rsidRPr="000671F8">
        <w:t>Instructional Support domain, Grades K</w:t>
      </w:r>
      <w:r w:rsidRPr="000671F8">
        <w:rPr>
          <w:rFonts w:ascii="Vijaya" w:hAnsi="Vijaya" w:cs="Vijaya"/>
        </w:rPr>
        <w:t>−</w:t>
      </w:r>
      <w:r w:rsidRPr="000671F8">
        <w:t xml:space="preserve"> 12</w:t>
      </w:r>
    </w:p>
    <w:p w14:paraId="7A521274" w14:textId="77777777" w:rsidR="00680116" w:rsidRPr="000671F8" w:rsidRDefault="00680116" w:rsidP="00680116">
      <w:pPr>
        <w:pStyle w:val="BodyText"/>
      </w:pPr>
      <w:r w:rsidRPr="000671F8">
        <w:t>Quality of Feedback refers to the degree to which the teacher provides feedback that expands learning and understanding and encourages continued participation in the learning activity (</w:t>
      </w:r>
      <w:r w:rsidRPr="000671F8">
        <w:rPr>
          <w:i/>
        </w:rPr>
        <w:t>CLASS K–3 Manual</w:t>
      </w:r>
      <w:r w:rsidRPr="000671F8">
        <w:t>, p. 72). In the upper elementary and secondary classrooms, significant feedback also may be provided by peers (</w:t>
      </w:r>
      <w:r w:rsidRPr="000671F8">
        <w:rPr>
          <w:i/>
        </w:rPr>
        <w:t>CLASS Upper Elementary Manual</w:t>
      </w:r>
      <w:r w:rsidRPr="000671F8">
        <w:t xml:space="preserve">, p. 89, </w:t>
      </w:r>
      <w:r w:rsidRPr="000671F8">
        <w:rPr>
          <w:i/>
          <w:spacing w:val="-2"/>
        </w:rPr>
        <w:t>CLASS Secondary Manual</w:t>
      </w:r>
      <w:r w:rsidRPr="000671F8">
        <w:rPr>
          <w:spacing w:val="-2"/>
        </w:rPr>
        <w:t>, p. 93</w:t>
      </w:r>
      <w:r w:rsidRPr="000671F8">
        <w:t xml:space="preserve">). Regardless of the source, the focus of the feedback motivates learning. </w:t>
      </w:r>
    </w:p>
    <w:p w14:paraId="399AF184" w14:textId="77777777" w:rsidR="00680116" w:rsidRPr="000671F8" w:rsidRDefault="00680116" w:rsidP="00680116">
      <w:pPr>
        <w:pStyle w:val="TableTitle0"/>
      </w:pPr>
      <w:bookmarkStart w:id="139" w:name="_Toc160635212"/>
      <w:r w:rsidRPr="000671F8">
        <w:t>Table 13. Quality of Feedback: Number of Classrooms for Each Rating and District Average</w:t>
      </w:r>
      <w:bookmarkEnd w:id="139"/>
    </w:p>
    <w:p w14:paraId="083014B9" w14:textId="77777777" w:rsidR="00680116" w:rsidRPr="000671F8" w:rsidRDefault="00680116" w:rsidP="00680116">
      <w:pPr>
        <w:pStyle w:val="BodyTextDemi"/>
      </w:pPr>
      <w:r w:rsidRPr="000671F8">
        <w:t xml:space="preserve">Quality of Feedback District Average*: </w:t>
      </w:r>
      <w:bookmarkStart w:id="140" w:name="Dist_QF_Avg"/>
      <w:r w:rsidRPr="000671F8">
        <w:t>3.1</w:t>
      </w:r>
      <w:bookmarkEnd w:id="140"/>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680116" w:rsidRPr="000671F8" w14:paraId="438B578F" w14:textId="77777777" w:rsidTr="00C5208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797A06D" w14:textId="77777777" w:rsidR="00680116" w:rsidRPr="000671F8" w:rsidRDefault="00680116" w:rsidP="00C52084">
            <w:pPr>
              <w:pStyle w:val="TableColHeadingCenter"/>
              <w:rPr>
                <w:rFonts w:eastAsia="MS Mincho"/>
              </w:rPr>
            </w:pPr>
            <w:bookmarkStart w:id="141" w:name="Tbl_QF"/>
            <w:r w:rsidRPr="000671F8">
              <w:rPr>
                <w:rFonts w:eastAsia="MS Mincho"/>
              </w:rPr>
              <w:t>Grade Band</w:t>
            </w:r>
          </w:p>
        </w:tc>
        <w:tc>
          <w:tcPr>
            <w:tcW w:w="1748" w:type="dxa"/>
            <w:gridSpan w:val="2"/>
          </w:tcPr>
          <w:p w14:paraId="4EF2374F" w14:textId="77777777" w:rsidR="00680116" w:rsidRPr="000671F8" w:rsidRDefault="00680116" w:rsidP="00C52084">
            <w:pPr>
              <w:pStyle w:val="TableColHeadingCenter"/>
              <w:rPr>
                <w:rFonts w:eastAsia="MS Mincho"/>
              </w:rPr>
            </w:pPr>
            <w:r w:rsidRPr="000671F8">
              <w:rPr>
                <w:rFonts w:eastAsia="MS Mincho"/>
              </w:rPr>
              <w:t>Low Range</w:t>
            </w:r>
          </w:p>
        </w:tc>
        <w:tc>
          <w:tcPr>
            <w:tcW w:w="2623" w:type="dxa"/>
            <w:gridSpan w:val="3"/>
          </w:tcPr>
          <w:p w14:paraId="3D40B701" w14:textId="77777777" w:rsidR="00680116" w:rsidRPr="000671F8" w:rsidRDefault="00680116" w:rsidP="00C52084">
            <w:pPr>
              <w:pStyle w:val="TableColHeadingCenter"/>
              <w:rPr>
                <w:rFonts w:eastAsia="MS Mincho"/>
              </w:rPr>
            </w:pPr>
            <w:r w:rsidRPr="000671F8">
              <w:rPr>
                <w:rFonts w:eastAsia="MS Mincho"/>
              </w:rPr>
              <w:t>Middle Range</w:t>
            </w:r>
          </w:p>
        </w:tc>
        <w:tc>
          <w:tcPr>
            <w:tcW w:w="1749" w:type="dxa"/>
            <w:gridSpan w:val="2"/>
          </w:tcPr>
          <w:p w14:paraId="76B96B04" w14:textId="77777777" w:rsidR="00680116" w:rsidRPr="000671F8" w:rsidRDefault="00680116" w:rsidP="00C52084">
            <w:pPr>
              <w:pStyle w:val="TableColHeadingCenter"/>
              <w:rPr>
                <w:rFonts w:eastAsia="MS Mincho"/>
              </w:rPr>
            </w:pPr>
            <w:r w:rsidRPr="000671F8">
              <w:rPr>
                <w:rFonts w:eastAsia="MS Mincho"/>
              </w:rPr>
              <w:t>High Range</w:t>
            </w:r>
          </w:p>
        </w:tc>
        <w:tc>
          <w:tcPr>
            <w:tcW w:w="900" w:type="dxa"/>
          </w:tcPr>
          <w:p w14:paraId="424B677F" w14:textId="77777777" w:rsidR="00680116" w:rsidRPr="000671F8" w:rsidRDefault="00680116" w:rsidP="00C52084">
            <w:pPr>
              <w:pStyle w:val="TableColHeadingCenter"/>
              <w:rPr>
                <w:rFonts w:eastAsia="MS Mincho"/>
              </w:rPr>
            </w:pPr>
            <w:r w:rsidRPr="000671F8">
              <w:rPr>
                <w:rFonts w:eastAsia="MS Mincho"/>
              </w:rPr>
              <w:t>n</w:t>
            </w:r>
          </w:p>
        </w:tc>
        <w:tc>
          <w:tcPr>
            <w:tcW w:w="892" w:type="dxa"/>
          </w:tcPr>
          <w:p w14:paraId="61CE5478" w14:textId="77777777" w:rsidR="00680116" w:rsidRPr="000671F8" w:rsidRDefault="00680116" w:rsidP="00C52084">
            <w:pPr>
              <w:pStyle w:val="TableColHeadingCenter"/>
              <w:rPr>
                <w:rFonts w:eastAsia="MS Mincho"/>
              </w:rPr>
            </w:pPr>
            <w:r w:rsidRPr="000671F8">
              <w:rPr>
                <w:rFonts w:eastAsia="MS Mincho"/>
              </w:rPr>
              <w:t>Average</w:t>
            </w:r>
          </w:p>
        </w:tc>
      </w:tr>
      <w:tr w:rsidR="00680116" w:rsidRPr="000671F8" w14:paraId="049C1F5F" w14:textId="77777777" w:rsidTr="00C52084">
        <w:trPr>
          <w:jc w:val="center"/>
        </w:trPr>
        <w:tc>
          <w:tcPr>
            <w:tcW w:w="1432" w:type="dxa"/>
            <w:shd w:val="clear" w:color="auto" w:fill="D9E2F3" w:themeFill="accent5" w:themeFillTint="33"/>
          </w:tcPr>
          <w:p w14:paraId="53AAEC3A" w14:textId="77777777" w:rsidR="00680116" w:rsidRPr="000671F8" w:rsidRDefault="00680116" w:rsidP="00C52084">
            <w:pPr>
              <w:pStyle w:val="TableSubheadingCentered"/>
            </w:pPr>
          </w:p>
        </w:tc>
        <w:tc>
          <w:tcPr>
            <w:tcW w:w="874" w:type="dxa"/>
            <w:shd w:val="clear" w:color="auto" w:fill="D9E2F3" w:themeFill="accent5" w:themeFillTint="33"/>
          </w:tcPr>
          <w:p w14:paraId="5F3560C2" w14:textId="77777777" w:rsidR="00680116" w:rsidRPr="000671F8" w:rsidRDefault="00680116" w:rsidP="00C52084">
            <w:pPr>
              <w:pStyle w:val="TableSubheadingCentered"/>
            </w:pPr>
            <w:r w:rsidRPr="000671F8">
              <w:t>1</w:t>
            </w:r>
          </w:p>
        </w:tc>
        <w:tc>
          <w:tcPr>
            <w:tcW w:w="874" w:type="dxa"/>
            <w:shd w:val="clear" w:color="auto" w:fill="D9E2F3" w:themeFill="accent5" w:themeFillTint="33"/>
          </w:tcPr>
          <w:p w14:paraId="1DCDDDB4" w14:textId="77777777" w:rsidR="00680116" w:rsidRPr="000671F8" w:rsidRDefault="00680116" w:rsidP="00C52084">
            <w:pPr>
              <w:pStyle w:val="TableSubheadingCentered"/>
            </w:pPr>
            <w:r w:rsidRPr="000671F8">
              <w:t>2</w:t>
            </w:r>
          </w:p>
        </w:tc>
        <w:tc>
          <w:tcPr>
            <w:tcW w:w="874" w:type="dxa"/>
            <w:shd w:val="clear" w:color="auto" w:fill="D9E2F3" w:themeFill="accent5" w:themeFillTint="33"/>
          </w:tcPr>
          <w:p w14:paraId="7DBEF317" w14:textId="77777777" w:rsidR="00680116" w:rsidRPr="000671F8" w:rsidRDefault="00680116" w:rsidP="00C52084">
            <w:pPr>
              <w:pStyle w:val="TableSubheadingCentered"/>
            </w:pPr>
            <w:r w:rsidRPr="000671F8">
              <w:t>3</w:t>
            </w:r>
          </w:p>
        </w:tc>
        <w:tc>
          <w:tcPr>
            <w:tcW w:w="875" w:type="dxa"/>
            <w:shd w:val="clear" w:color="auto" w:fill="D9E2F3" w:themeFill="accent5" w:themeFillTint="33"/>
          </w:tcPr>
          <w:p w14:paraId="2180BC1C" w14:textId="77777777" w:rsidR="00680116" w:rsidRPr="000671F8" w:rsidRDefault="00680116" w:rsidP="00C52084">
            <w:pPr>
              <w:pStyle w:val="TableSubheadingCentered"/>
            </w:pPr>
            <w:r w:rsidRPr="000671F8">
              <w:t>4</w:t>
            </w:r>
          </w:p>
        </w:tc>
        <w:tc>
          <w:tcPr>
            <w:tcW w:w="874" w:type="dxa"/>
            <w:shd w:val="clear" w:color="auto" w:fill="D9E2F3" w:themeFill="accent5" w:themeFillTint="33"/>
          </w:tcPr>
          <w:p w14:paraId="62BD304C" w14:textId="77777777" w:rsidR="00680116" w:rsidRPr="000671F8" w:rsidRDefault="00680116" w:rsidP="00C52084">
            <w:pPr>
              <w:pStyle w:val="TableSubheadingCentered"/>
            </w:pPr>
            <w:r w:rsidRPr="000671F8">
              <w:t>5</w:t>
            </w:r>
          </w:p>
        </w:tc>
        <w:tc>
          <w:tcPr>
            <w:tcW w:w="874" w:type="dxa"/>
            <w:shd w:val="clear" w:color="auto" w:fill="D9E2F3" w:themeFill="accent5" w:themeFillTint="33"/>
          </w:tcPr>
          <w:p w14:paraId="0EF2C14F" w14:textId="77777777" w:rsidR="00680116" w:rsidRPr="000671F8" w:rsidRDefault="00680116" w:rsidP="00C52084">
            <w:pPr>
              <w:pStyle w:val="TableSubheadingCentered"/>
            </w:pPr>
            <w:r w:rsidRPr="000671F8">
              <w:t>6</w:t>
            </w:r>
          </w:p>
        </w:tc>
        <w:tc>
          <w:tcPr>
            <w:tcW w:w="875" w:type="dxa"/>
            <w:shd w:val="clear" w:color="auto" w:fill="D9E2F3" w:themeFill="accent5" w:themeFillTint="33"/>
          </w:tcPr>
          <w:p w14:paraId="11EEA42E" w14:textId="77777777" w:rsidR="00680116" w:rsidRPr="000671F8" w:rsidRDefault="00680116" w:rsidP="00C52084">
            <w:pPr>
              <w:pStyle w:val="TableSubheadingCentered"/>
            </w:pPr>
            <w:r w:rsidRPr="000671F8">
              <w:t>7</w:t>
            </w:r>
          </w:p>
        </w:tc>
        <w:tc>
          <w:tcPr>
            <w:tcW w:w="900" w:type="dxa"/>
            <w:shd w:val="clear" w:color="auto" w:fill="D9E2F3" w:themeFill="accent5" w:themeFillTint="33"/>
          </w:tcPr>
          <w:p w14:paraId="0B1D4032" w14:textId="77777777" w:rsidR="00680116" w:rsidRPr="000671F8" w:rsidRDefault="00680116" w:rsidP="00C52084">
            <w:pPr>
              <w:pStyle w:val="TableSubheadingCentered"/>
            </w:pPr>
            <w:r w:rsidRPr="000671F8">
              <w:t>60</w:t>
            </w:r>
          </w:p>
        </w:tc>
        <w:tc>
          <w:tcPr>
            <w:tcW w:w="892" w:type="dxa"/>
            <w:shd w:val="clear" w:color="auto" w:fill="D9E2F3" w:themeFill="accent5" w:themeFillTint="33"/>
          </w:tcPr>
          <w:p w14:paraId="7C347C93" w14:textId="77777777" w:rsidR="00680116" w:rsidRPr="000671F8" w:rsidRDefault="00680116" w:rsidP="00C52084">
            <w:pPr>
              <w:pStyle w:val="TableSubheadingCentered"/>
            </w:pPr>
            <w:r w:rsidRPr="000671F8">
              <w:t>3.1</w:t>
            </w:r>
          </w:p>
        </w:tc>
      </w:tr>
      <w:tr w:rsidR="00680116" w:rsidRPr="000671F8" w14:paraId="51B61115" w14:textId="77777777" w:rsidTr="00C52084">
        <w:trPr>
          <w:jc w:val="center"/>
        </w:trPr>
        <w:tc>
          <w:tcPr>
            <w:tcW w:w="1432" w:type="dxa"/>
          </w:tcPr>
          <w:p w14:paraId="746C3EAC" w14:textId="77777777" w:rsidR="00680116" w:rsidRPr="000671F8" w:rsidRDefault="00680116" w:rsidP="00C52084">
            <w:pPr>
              <w:pStyle w:val="TableText"/>
            </w:pPr>
            <w:r w:rsidRPr="000671F8">
              <w:t>Grades K-5</w:t>
            </w:r>
          </w:p>
        </w:tc>
        <w:tc>
          <w:tcPr>
            <w:tcW w:w="874" w:type="dxa"/>
          </w:tcPr>
          <w:p w14:paraId="77AD5167"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4F18E59C" w14:textId="77777777" w:rsidR="00680116" w:rsidRPr="000671F8" w:rsidRDefault="00680116" w:rsidP="00C52084">
            <w:pPr>
              <w:pStyle w:val="TableTextCentered"/>
              <w:rPr>
                <w:rFonts w:eastAsia="Times New Roman"/>
              </w:rPr>
            </w:pPr>
            <w:r w:rsidRPr="000671F8">
              <w:rPr>
                <w:rFonts w:eastAsia="Times New Roman"/>
              </w:rPr>
              <w:t>13</w:t>
            </w:r>
          </w:p>
        </w:tc>
        <w:tc>
          <w:tcPr>
            <w:tcW w:w="874" w:type="dxa"/>
          </w:tcPr>
          <w:p w14:paraId="092D81FE" w14:textId="77777777" w:rsidR="00680116" w:rsidRPr="000671F8" w:rsidRDefault="00680116" w:rsidP="00C52084">
            <w:pPr>
              <w:pStyle w:val="TableTextCentered"/>
              <w:rPr>
                <w:rFonts w:eastAsia="Times New Roman"/>
              </w:rPr>
            </w:pPr>
            <w:r w:rsidRPr="000671F8">
              <w:rPr>
                <w:rFonts w:eastAsia="Times New Roman"/>
              </w:rPr>
              <w:t>7</w:t>
            </w:r>
          </w:p>
        </w:tc>
        <w:tc>
          <w:tcPr>
            <w:tcW w:w="875" w:type="dxa"/>
          </w:tcPr>
          <w:p w14:paraId="31E0AB77" w14:textId="77777777" w:rsidR="00680116" w:rsidRPr="000671F8" w:rsidRDefault="00680116" w:rsidP="00C52084">
            <w:pPr>
              <w:pStyle w:val="TableTextCentered"/>
              <w:rPr>
                <w:rFonts w:eastAsia="Times New Roman"/>
              </w:rPr>
            </w:pPr>
            <w:r w:rsidRPr="000671F8">
              <w:rPr>
                <w:rFonts w:eastAsia="Times New Roman"/>
              </w:rPr>
              <w:t>4</w:t>
            </w:r>
          </w:p>
        </w:tc>
        <w:tc>
          <w:tcPr>
            <w:tcW w:w="874" w:type="dxa"/>
          </w:tcPr>
          <w:p w14:paraId="131EC4EE" w14:textId="77777777" w:rsidR="00680116" w:rsidRPr="000671F8" w:rsidRDefault="00680116" w:rsidP="00C52084">
            <w:pPr>
              <w:pStyle w:val="TableTextCentered"/>
              <w:rPr>
                <w:rFonts w:eastAsia="Times New Roman"/>
              </w:rPr>
            </w:pPr>
            <w:r w:rsidRPr="000671F8">
              <w:rPr>
                <w:rFonts w:eastAsia="Times New Roman"/>
              </w:rPr>
              <w:t>4</w:t>
            </w:r>
          </w:p>
        </w:tc>
        <w:tc>
          <w:tcPr>
            <w:tcW w:w="874" w:type="dxa"/>
          </w:tcPr>
          <w:p w14:paraId="1E75A9FE" w14:textId="77777777" w:rsidR="00680116" w:rsidRPr="000671F8" w:rsidRDefault="00680116" w:rsidP="00C52084">
            <w:pPr>
              <w:pStyle w:val="TableTextCentered"/>
              <w:rPr>
                <w:rFonts w:eastAsia="Times New Roman"/>
              </w:rPr>
            </w:pPr>
            <w:r w:rsidRPr="000671F8">
              <w:rPr>
                <w:rFonts w:eastAsia="Times New Roman"/>
              </w:rPr>
              <w:t>3</w:t>
            </w:r>
          </w:p>
        </w:tc>
        <w:tc>
          <w:tcPr>
            <w:tcW w:w="875" w:type="dxa"/>
          </w:tcPr>
          <w:p w14:paraId="23072C59" w14:textId="77777777" w:rsidR="00680116" w:rsidRPr="000671F8" w:rsidRDefault="00680116" w:rsidP="00C52084">
            <w:pPr>
              <w:pStyle w:val="TableTextCentered"/>
              <w:rPr>
                <w:rFonts w:eastAsia="Times New Roman"/>
              </w:rPr>
            </w:pPr>
            <w:r w:rsidRPr="000671F8">
              <w:rPr>
                <w:rFonts w:eastAsia="Times New Roman"/>
              </w:rPr>
              <w:t>0</w:t>
            </w:r>
          </w:p>
        </w:tc>
        <w:tc>
          <w:tcPr>
            <w:tcW w:w="900" w:type="dxa"/>
          </w:tcPr>
          <w:p w14:paraId="653D1936" w14:textId="77777777" w:rsidR="00680116" w:rsidRPr="000671F8" w:rsidRDefault="00680116" w:rsidP="00C52084">
            <w:pPr>
              <w:pStyle w:val="TableTextCentered"/>
              <w:rPr>
                <w:rFonts w:eastAsia="Times New Roman"/>
              </w:rPr>
            </w:pPr>
            <w:r w:rsidRPr="000671F8">
              <w:rPr>
                <w:rFonts w:eastAsia="Times New Roman"/>
              </w:rPr>
              <w:t>32</w:t>
            </w:r>
          </w:p>
        </w:tc>
        <w:tc>
          <w:tcPr>
            <w:tcW w:w="892" w:type="dxa"/>
          </w:tcPr>
          <w:p w14:paraId="73FD265F" w14:textId="77777777" w:rsidR="00680116" w:rsidRPr="000671F8" w:rsidRDefault="00680116" w:rsidP="00C52084">
            <w:pPr>
              <w:pStyle w:val="TableTextCentered"/>
              <w:rPr>
                <w:rFonts w:eastAsia="Times New Roman"/>
              </w:rPr>
            </w:pPr>
            <w:r w:rsidRPr="000671F8">
              <w:rPr>
                <w:rFonts w:eastAsia="Times New Roman"/>
              </w:rPr>
              <w:t>3.2</w:t>
            </w:r>
          </w:p>
        </w:tc>
      </w:tr>
      <w:tr w:rsidR="00680116" w:rsidRPr="000671F8" w14:paraId="30FB7382" w14:textId="77777777" w:rsidTr="00C52084">
        <w:trPr>
          <w:jc w:val="center"/>
        </w:trPr>
        <w:tc>
          <w:tcPr>
            <w:tcW w:w="1432" w:type="dxa"/>
          </w:tcPr>
          <w:p w14:paraId="50BA3529" w14:textId="77777777" w:rsidR="00680116" w:rsidRPr="000671F8" w:rsidRDefault="00680116" w:rsidP="00C52084">
            <w:pPr>
              <w:pStyle w:val="TableText"/>
            </w:pPr>
            <w:r w:rsidRPr="000671F8">
              <w:t>Grades 6-8</w:t>
            </w:r>
          </w:p>
        </w:tc>
        <w:tc>
          <w:tcPr>
            <w:tcW w:w="874" w:type="dxa"/>
          </w:tcPr>
          <w:p w14:paraId="12963A44" w14:textId="77777777" w:rsidR="00680116" w:rsidRPr="000671F8" w:rsidRDefault="00680116" w:rsidP="00C52084">
            <w:pPr>
              <w:pStyle w:val="TableTextCentered"/>
              <w:rPr>
                <w:rFonts w:eastAsia="Times New Roman"/>
              </w:rPr>
            </w:pPr>
            <w:r w:rsidRPr="000671F8">
              <w:rPr>
                <w:rFonts w:eastAsia="Times New Roman"/>
              </w:rPr>
              <w:t>2</w:t>
            </w:r>
          </w:p>
        </w:tc>
        <w:tc>
          <w:tcPr>
            <w:tcW w:w="874" w:type="dxa"/>
          </w:tcPr>
          <w:p w14:paraId="28460A69" w14:textId="77777777" w:rsidR="00680116" w:rsidRPr="000671F8" w:rsidRDefault="00680116" w:rsidP="00C52084">
            <w:pPr>
              <w:pStyle w:val="TableTextCentered"/>
              <w:rPr>
                <w:rFonts w:eastAsia="Times New Roman"/>
              </w:rPr>
            </w:pPr>
            <w:r w:rsidRPr="000671F8">
              <w:rPr>
                <w:rFonts w:eastAsia="Times New Roman"/>
              </w:rPr>
              <w:t>3</w:t>
            </w:r>
          </w:p>
        </w:tc>
        <w:tc>
          <w:tcPr>
            <w:tcW w:w="874" w:type="dxa"/>
          </w:tcPr>
          <w:p w14:paraId="220A3178" w14:textId="77777777" w:rsidR="00680116" w:rsidRPr="000671F8" w:rsidRDefault="00680116" w:rsidP="00C52084">
            <w:pPr>
              <w:pStyle w:val="TableTextCentered"/>
              <w:rPr>
                <w:rFonts w:eastAsia="Times New Roman"/>
              </w:rPr>
            </w:pPr>
            <w:r w:rsidRPr="000671F8">
              <w:rPr>
                <w:rFonts w:eastAsia="Times New Roman"/>
              </w:rPr>
              <w:t>3</w:t>
            </w:r>
          </w:p>
        </w:tc>
        <w:tc>
          <w:tcPr>
            <w:tcW w:w="875" w:type="dxa"/>
          </w:tcPr>
          <w:p w14:paraId="7C187B77"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5245913F" w14:textId="77777777" w:rsidR="00680116" w:rsidRPr="000671F8" w:rsidRDefault="00680116" w:rsidP="00C52084">
            <w:pPr>
              <w:pStyle w:val="TableTextCentered"/>
              <w:rPr>
                <w:rFonts w:eastAsia="Times New Roman"/>
              </w:rPr>
            </w:pPr>
            <w:r w:rsidRPr="000671F8">
              <w:rPr>
                <w:rFonts w:eastAsia="Times New Roman"/>
              </w:rPr>
              <w:t>2</w:t>
            </w:r>
          </w:p>
        </w:tc>
        <w:tc>
          <w:tcPr>
            <w:tcW w:w="874" w:type="dxa"/>
          </w:tcPr>
          <w:p w14:paraId="51E1F208"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640EF612" w14:textId="77777777" w:rsidR="00680116" w:rsidRPr="000671F8" w:rsidRDefault="00680116" w:rsidP="00C52084">
            <w:pPr>
              <w:pStyle w:val="TableTextCentered"/>
              <w:rPr>
                <w:rFonts w:eastAsia="Times New Roman"/>
              </w:rPr>
            </w:pPr>
            <w:r w:rsidRPr="000671F8">
              <w:rPr>
                <w:rFonts w:eastAsia="Times New Roman"/>
              </w:rPr>
              <w:t>2</w:t>
            </w:r>
          </w:p>
        </w:tc>
        <w:tc>
          <w:tcPr>
            <w:tcW w:w="900" w:type="dxa"/>
          </w:tcPr>
          <w:p w14:paraId="2D02F039" w14:textId="77777777" w:rsidR="00680116" w:rsidRPr="000671F8" w:rsidRDefault="00680116" w:rsidP="00C52084">
            <w:pPr>
              <w:pStyle w:val="TableTextCentered"/>
              <w:rPr>
                <w:rFonts w:eastAsia="Times New Roman"/>
              </w:rPr>
            </w:pPr>
            <w:r w:rsidRPr="000671F8">
              <w:rPr>
                <w:rFonts w:eastAsia="Times New Roman"/>
              </w:rPr>
              <w:t>13</w:t>
            </w:r>
          </w:p>
        </w:tc>
        <w:tc>
          <w:tcPr>
            <w:tcW w:w="892" w:type="dxa"/>
          </w:tcPr>
          <w:p w14:paraId="64C692D2" w14:textId="77777777" w:rsidR="00680116" w:rsidRPr="000671F8" w:rsidRDefault="00680116" w:rsidP="00C52084">
            <w:pPr>
              <w:pStyle w:val="TableTextCentered"/>
              <w:rPr>
                <w:rFonts w:eastAsia="Times New Roman"/>
              </w:rPr>
            </w:pPr>
            <w:r w:rsidRPr="000671F8">
              <w:rPr>
                <w:rFonts w:eastAsia="Times New Roman"/>
              </w:rPr>
              <w:t>3.5</w:t>
            </w:r>
          </w:p>
        </w:tc>
      </w:tr>
      <w:tr w:rsidR="00680116" w:rsidRPr="000671F8" w14:paraId="0F6F6FF6" w14:textId="77777777" w:rsidTr="00C52084">
        <w:trPr>
          <w:jc w:val="center"/>
        </w:trPr>
        <w:tc>
          <w:tcPr>
            <w:tcW w:w="1432" w:type="dxa"/>
          </w:tcPr>
          <w:p w14:paraId="398B0750" w14:textId="77777777" w:rsidR="00680116" w:rsidRPr="000671F8" w:rsidRDefault="00680116" w:rsidP="00C52084">
            <w:pPr>
              <w:pStyle w:val="TableText"/>
            </w:pPr>
            <w:r w:rsidRPr="000671F8">
              <w:t>Grades 9-12</w:t>
            </w:r>
          </w:p>
        </w:tc>
        <w:tc>
          <w:tcPr>
            <w:tcW w:w="874" w:type="dxa"/>
          </w:tcPr>
          <w:p w14:paraId="25A44DAC" w14:textId="77777777" w:rsidR="00680116" w:rsidRPr="000671F8" w:rsidRDefault="00680116" w:rsidP="00C52084">
            <w:pPr>
              <w:pStyle w:val="TableTextCentered"/>
              <w:rPr>
                <w:rFonts w:eastAsia="Times New Roman"/>
              </w:rPr>
            </w:pPr>
            <w:r w:rsidRPr="000671F8">
              <w:rPr>
                <w:rFonts w:eastAsia="Times New Roman"/>
              </w:rPr>
              <w:t>4</w:t>
            </w:r>
          </w:p>
        </w:tc>
        <w:tc>
          <w:tcPr>
            <w:tcW w:w="874" w:type="dxa"/>
          </w:tcPr>
          <w:p w14:paraId="2B448F82" w14:textId="77777777" w:rsidR="00680116" w:rsidRPr="000671F8" w:rsidRDefault="00680116" w:rsidP="00C52084">
            <w:pPr>
              <w:pStyle w:val="TableTextCentered"/>
              <w:rPr>
                <w:rFonts w:eastAsia="Times New Roman"/>
              </w:rPr>
            </w:pPr>
            <w:r w:rsidRPr="000671F8">
              <w:rPr>
                <w:rFonts w:eastAsia="Times New Roman"/>
              </w:rPr>
              <w:t>4</w:t>
            </w:r>
          </w:p>
        </w:tc>
        <w:tc>
          <w:tcPr>
            <w:tcW w:w="874" w:type="dxa"/>
          </w:tcPr>
          <w:p w14:paraId="004247C5" w14:textId="77777777" w:rsidR="00680116" w:rsidRPr="000671F8" w:rsidRDefault="00680116" w:rsidP="00C52084">
            <w:pPr>
              <w:pStyle w:val="TableTextCentered"/>
              <w:rPr>
                <w:rFonts w:eastAsia="Times New Roman"/>
              </w:rPr>
            </w:pPr>
            <w:r w:rsidRPr="000671F8">
              <w:rPr>
                <w:rFonts w:eastAsia="Times New Roman"/>
              </w:rPr>
              <w:t>5</w:t>
            </w:r>
          </w:p>
        </w:tc>
        <w:tc>
          <w:tcPr>
            <w:tcW w:w="875" w:type="dxa"/>
          </w:tcPr>
          <w:p w14:paraId="09C8065E"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59A907A9"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4497B97F"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0BB42943" w14:textId="77777777" w:rsidR="00680116" w:rsidRPr="000671F8" w:rsidRDefault="00680116" w:rsidP="00C52084">
            <w:pPr>
              <w:pStyle w:val="TableTextCentered"/>
              <w:rPr>
                <w:rFonts w:eastAsia="Times New Roman"/>
              </w:rPr>
            </w:pPr>
            <w:r w:rsidRPr="000671F8">
              <w:rPr>
                <w:rFonts w:eastAsia="Times New Roman"/>
              </w:rPr>
              <w:t>0</w:t>
            </w:r>
          </w:p>
        </w:tc>
        <w:tc>
          <w:tcPr>
            <w:tcW w:w="900" w:type="dxa"/>
          </w:tcPr>
          <w:p w14:paraId="199FA6F0" w14:textId="77777777" w:rsidR="00680116" w:rsidRPr="000671F8" w:rsidRDefault="00680116" w:rsidP="00C52084">
            <w:pPr>
              <w:pStyle w:val="TableTextCentered"/>
              <w:rPr>
                <w:rFonts w:eastAsia="Times New Roman"/>
              </w:rPr>
            </w:pPr>
            <w:r w:rsidRPr="000671F8">
              <w:rPr>
                <w:rFonts w:eastAsia="Times New Roman"/>
              </w:rPr>
              <w:t>15</w:t>
            </w:r>
          </w:p>
        </w:tc>
        <w:tc>
          <w:tcPr>
            <w:tcW w:w="892" w:type="dxa"/>
          </w:tcPr>
          <w:p w14:paraId="1CD4167D" w14:textId="77777777" w:rsidR="00680116" w:rsidRPr="000671F8" w:rsidRDefault="00680116" w:rsidP="00C52084">
            <w:pPr>
              <w:pStyle w:val="TableTextCentered"/>
              <w:rPr>
                <w:rFonts w:eastAsia="Times New Roman"/>
              </w:rPr>
            </w:pPr>
            <w:r w:rsidRPr="000671F8">
              <w:rPr>
                <w:rFonts w:eastAsia="Times New Roman"/>
              </w:rPr>
              <w:t>2.4</w:t>
            </w:r>
          </w:p>
        </w:tc>
      </w:tr>
    </w:tbl>
    <w:bookmarkEnd w:id="141"/>
    <w:p w14:paraId="4126ECD6" w14:textId="77777777" w:rsidR="00680116" w:rsidRPr="000671F8" w:rsidRDefault="00680116" w:rsidP="00680116">
      <w:pPr>
        <w:pStyle w:val="TableNote"/>
        <w:rPr>
          <w:rFonts w:ascii="Franklin Gothic Book" w:hAnsi="Franklin Gothic Book"/>
        </w:rPr>
      </w:pPr>
      <w:r w:rsidRPr="000671F8">
        <w:rPr>
          <w:rFonts w:ascii="Franklin Gothic Book" w:hAnsi="Franklin Gothic Book"/>
        </w:rPr>
        <w:t xml:space="preserve">*The district average is an average of the observation scores. In Table 13, the district average is computed as: </w:t>
      </w:r>
      <w:r w:rsidRPr="000671F8">
        <w:rPr>
          <w:rFonts w:ascii="Franklin Gothic Book" w:hAnsi="Franklin Gothic Book"/>
        </w:rPr>
        <w:br/>
      </w:r>
      <w:bookmarkStart w:id="142" w:name="Dist_QF_Calc"/>
      <w:r w:rsidRPr="000671F8">
        <w:rPr>
          <w:rFonts w:ascii="Franklin Gothic Book" w:hAnsi="Franklin Gothic Book"/>
        </w:rPr>
        <w:t>([1 x 7] + [2 x 20] + [3 x 15] + [4 x 6] + [5 x 7] + [6 x 3] + [7 x 2]) ÷ 60 observations = 3.1</w:t>
      </w:r>
      <w:bookmarkEnd w:id="142"/>
    </w:p>
    <w:p w14:paraId="0D5897A0" w14:textId="77777777" w:rsidR="00680116" w:rsidRPr="000671F8" w:rsidRDefault="00680116" w:rsidP="00680116">
      <w:pPr>
        <w:pStyle w:val="BodyText"/>
      </w:pPr>
      <w:r w:rsidRPr="000671F8">
        <w:rPr>
          <w:rStyle w:val="BodyTextDemiChar"/>
        </w:rPr>
        <w:t>Ratings in the Low Range.</w:t>
      </w:r>
      <w:r w:rsidRPr="000671F8">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1ABD8C5A" w14:textId="77777777" w:rsidR="00680116" w:rsidRPr="000671F8" w:rsidRDefault="00680116" w:rsidP="00680116">
      <w:pPr>
        <w:pStyle w:val="BodyText"/>
      </w:pPr>
      <w:r w:rsidRPr="000671F8">
        <w:rPr>
          <w:rStyle w:val="BodyTextDemiChar"/>
        </w:rPr>
        <w:t>Ratings in the Middle Range.</w:t>
      </w:r>
      <w:r w:rsidRPr="000671F8">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74BE0726" w14:textId="77777777" w:rsidR="00680116" w:rsidRPr="000671F8" w:rsidRDefault="00680116" w:rsidP="00680116">
      <w:pPr>
        <w:pStyle w:val="BodyText"/>
      </w:pPr>
      <w:r w:rsidRPr="000671F8">
        <w:rPr>
          <w:rStyle w:val="BodyTextDemiChar"/>
        </w:rPr>
        <w:t>Ratings in the High Range.</w:t>
      </w:r>
      <w:r w:rsidRPr="000671F8">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39252E52" w14:textId="77777777" w:rsidR="00680116" w:rsidRPr="000671F8" w:rsidRDefault="00680116" w:rsidP="00680116">
      <w:pPr>
        <w:spacing w:after="160" w:line="259" w:lineRule="auto"/>
      </w:pPr>
      <w:r w:rsidRPr="000671F8">
        <w:br w:type="page"/>
      </w:r>
    </w:p>
    <w:p w14:paraId="626EE0D2" w14:textId="77777777" w:rsidR="00680116" w:rsidRPr="000671F8" w:rsidRDefault="00680116" w:rsidP="00680116">
      <w:pPr>
        <w:pStyle w:val="Heading2-SIOR"/>
      </w:pPr>
      <w:bookmarkStart w:id="143" w:name="_Toc411329837"/>
      <w:bookmarkStart w:id="144" w:name="_Toc430114886"/>
      <w:bookmarkStart w:id="145" w:name="_Toc153402762"/>
      <w:r w:rsidRPr="000671F8">
        <w:lastRenderedPageBreak/>
        <w:t>Language Modeling</w:t>
      </w:r>
      <w:bookmarkEnd w:id="143"/>
      <w:bookmarkEnd w:id="144"/>
      <w:bookmarkEnd w:id="145"/>
    </w:p>
    <w:p w14:paraId="52B3BABE" w14:textId="77777777" w:rsidR="00680116" w:rsidRPr="000671F8" w:rsidRDefault="00680116" w:rsidP="00680116">
      <w:pPr>
        <w:pStyle w:val="BodyTextDomain"/>
      </w:pPr>
      <w:r w:rsidRPr="000671F8">
        <w:t>Instructional Support domain, Grades K</w:t>
      </w:r>
      <w:r w:rsidRPr="000671F8">
        <w:rPr>
          <w:rFonts w:ascii="Vijaya" w:hAnsi="Vijaya" w:cs="Vijaya"/>
        </w:rPr>
        <w:t xml:space="preserve">− </w:t>
      </w:r>
      <w:r w:rsidRPr="000671F8">
        <w:t xml:space="preserve">3 </w:t>
      </w:r>
    </w:p>
    <w:p w14:paraId="540FFEC9" w14:textId="77777777" w:rsidR="00680116" w:rsidRPr="000671F8" w:rsidRDefault="00680116" w:rsidP="00680116">
      <w:pPr>
        <w:pStyle w:val="BodyText"/>
      </w:pPr>
      <w:r w:rsidRPr="000671F8">
        <w:t>Language Modeling refers to the quality and amount of the teacher’s use of language stimulation and language facilitation techniques (</w:t>
      </w:r>
      <w:r w:rsidRPr="000671F8">
        <w:rPr>
          <w:i/>
        </w:rPr>
        <w:t>CLASS K–3 Manual</w:t>
      </w:r>
      <w:r w:rsidRPr="000671F8">
        <w:t>, p. 79).</w:t>
      </w:r>
    </w:p>
    <w:p w14:paraId="04AE5737" w14:textId="77777777" w:rsidR="00680116" w:rsidRPr="000671F8" w:rsidRDefault="00680116" w:rsidP="00680116">
      <w:pPr>
        <w:pStyle w:val="TableTitle0"/>
      </w:pPr>
      <w:bookmarkStart w:id="146" w:name="_Toc160635213"/>
      <w:r w:rsidRPr="000671F8">
        <w:t>Table 14. Language Modeling: Number of Classrooms for Each Rating and District Average</w:t>
      </w:r>
      <w:bookmarkEnd w:id="146"/>
    </w:p>
    <w:p w14:paraId="2F548590" w14:textId="77777777" w:rsidR="00680116" w:rsidRPr="000671F8" w:rsidRDefault="00680116" w:rsidP="00680116">
      <w:pPr>
        <w:pStyle w:val="BodyTextDemi"/>
      </w:pPr>
      <w:r w:rsidRPr="000671F8">
        <w:t xml:space="preserve">Language Modeling District Average*: </w:t>
      </w:r>
      <w:bookmarkStart w:id="147" w:name="Dist_LM_Avg"/>
      <w:r w:rsidRPr="000671F8">
        <w:t>2.9</w:t>
      </w:r>
      <w:bookmarkEnd w:id="147"/>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680116" w:rsidRPr="000671F8" w14:paraId="5115A927" w14:textId="77777777" w:rsidTr="00C5208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894C213" w14:textId="77777777" w:rsidR="00680116" w:rsidRPr="000671F8" w:rsidRDefault="00680116" w:rsidP="00C52084">
            <w:pPr>
              <w:pStyle w:val="TableColHeadingCenter"/>
              <w:rPr>
                <w:rFonts w:eastAsia="MS Mincho"/>
              </w:rPr>
            </w:pPr>
            <w:bookmarkStart w:id="148" w:name="Tbl_LM"/>
            <w:r w:rsidRPr="000671F8">
              <w:rPr>
                <w:rFonts w:eastAsia="MS Mincho"/>
              </w:rPr>
              <w:t>Grade Band</w:t>
            </w:r>
          </w:p>
        </w:tc>
        <w:tc>
          <w:tcPr>
            <w:tcW w:w="1748" w:type="dxa"/>
            <w:gridSpan w:val="2"/>
          </w:tcPr>
          <w:p w14:paraId="5DE627CB" w14:textId="77777777" w:rsidR="00680116" w:rsidRPr="000671F8" w:rsidRDefault="00680116" w:rsidP="00C52084">
            <w:pPr>
              <w:pStyle w:val="TableColHeadingCenter"/>
              <w:rPr>
                <w:rFonts w:eastAsia="MS Mincho"/>
              </w:rPr>
            </w:pPr>
            <w:r w:rsidRPr="000671F8">
              <w:rPr>
                <w:rFonts w:eastAsia="MS Mincho"/>
              </w:rPr>
              <w:t>Low Range</w:t>
            </w:r>
          </w:p>
        </w:tc>
        <w:tc>
          <w:tcPr>
            <w:tcW w:w="2623" w:type="dxa"/>
            <w:gridSpan w:val="3"/>
          </w:tcPr>
          <w:p w14:paraId="61918F3B" w14:textId="77777777" w:rsidR="00680116" w:rsidRPr="000671F8" w:rsidRDefault="00680116" w:rsidP="00C52084">
            <w:pPr>
              <w:pStyle w:val="TableColHeadingCenter"/>
              <w:rPr>
                <w:rFonts w:eastAsia="MS Mincho"/>
              </w:rPr>
            </w:pPr>
            <w:r w:rsidRPr="000671F8">
              <w:rPr>
                <w:rFonts w:eastAsia="MS Mincho"/>
              </w:rPr>
              <w:t>Middle Range</w:t>
            </w:r>
          </w:p>
        </w:tc>
        <w:tc>
          <w:tcPr>
            <w:tcW w:w="1749" w:type="dxa"/>
            <w:gridSpan w:val="2"/>
          </w:tcPr>
          <w:p w14:paraId="2830A746" w14:textId="77777777" w:rsidR="00680116" w:rsidRPr="000671F8" w:rsidRDefault="00680116" w:rsidP="00C52084">
            <w:pPr>
              <w:pStyle w:val="TableColHeadingCenter"/>
              <w:rPr>
                <w:rFonts w:eastAsia="MS Mincho"/>
              </w:rPr>
            </w:pPr>
            <w:r w:rsidRPr="000671F8">
              <w:rPr>
                <w:rFonts w:eastAsia="MS Mincho"/>
              </w:rPr>
              <w:t>High Range</w:t>
            </w:r>
          </w:p>
        </w:tc>
        <w:tc>
          <w:tcPr>
            <w:tcW w:w="900" w:type="dxa"/>
          </w:tcPr>
          <w:p w14:paraId="6D8DDDED" w14:textId="77777777" w:rsidR="00680116" w:rsidRPr="000671F8" w:rsidRDefault="00680116" w:rsidP="00C52084">
            <w:pPr>
              <w:pStyle w:val="TableColHeadingCenter"/>
              <w:rPr>
                <w:rFonts w:eastAsia="MS Mincho"/>
              </w:rPr>
            </w:pPr>
            <w:r w:rsidRPr="000671F8">
              <w:rPr>
                <w:rFonts w:eastAsia="MS Mincho"/>
              </w:rPr>
              <w:t>n</w:t>
            </w:r>
          </w:p>
        </w:tc>
        <w:tc>
          <w:tcPr>
            <w:tcW w:w="892" w:type="dxa"/>
          </w:tcPr>
          <w:p w14:paraId="7687C175" w14:textId="77777777" w:rsidR="00680116" w:rsidRPr="000671F8" w:rsidRDefault="00680116" w:rsidP="00C52084">
            <w:pPr>
              <w:pStyle w:val="TableColHeadingCenter"/>
              <w:rPr>
                <w:rFonts w:eastAsia="MS Mincho"/>
              </w:rPr>
            </w:pPr>
            <w:r w:rsidRPr="000671F8">
              <w:rPr>
                <w:rFonts w:eastAsia="MS Mincho"/>
              </w:rPr>
              <w:t>Average</w:t>
            </w:r>
          </w:p>
        </w:tc>
      </w:tr>
      <w:tr w:rsidR="00680116" w:rsidRPr="000671F8" w14:paraId="55602A94" w14:textId="77777777" w:rsidTr="00C52084">
        <w:trPr>
          <w:jc w:val="center"/>
        </w:trPr>
        <w:tc>
          <w:tcPr>
            <w:tcW w:w="1432" w:type="dxa"/>
            <w:shd w:val="clear" w:color="auto" w:fill="D9E2F3" w:themeFill="accent5" w:themeFillTint="33"/>
          </w:tcPr>
          <w:p w14:paraId="47071C8D" w14:textId="77777777" w:rsidR="00680116" w:rsidRPr="000671F8" w:rsidRDefault="00680116" w:rsidP="00C52084">
            <w:pPr>
              <w:pStyle w:val="TableSubheadingCentered"/>
            </w:pPr>
          </w:p>
        </w:tc>
        <w:tc>
          <w:tcPr>
            <w:tcW w:w="874" w:type="dxa"/>
            <w:shd w:val="clear" w:color="auto" w:fill="D9E2F3" w:themeFill="accent5" w:themeFillTint="33"/>
          </w:tcPr>
          <w:p w14:paraId="76DF2FD3" w14:textId="77777777" w:rsidR="00680116" w:rsidRPr="000671F8" w:rsidRDefault="00680116" w:rsidP="00C52084">
            <w:pPr>
              <w:pStyle w:val="TableSubheadingCentered"/>
            </w:pPr>
            <w:r w:rsidRPr="000671F8">
              <w:t>1</w:t>
            </w:r>
          </w:p>
        </w:tc>
        <w:tc>
          <w:tcPr>
            <w:tcW w:w="874" w:type="dxa"/>
            <w:shd w:val="clear" w:color="auto" w:fill="D9E2F3" w:themeFill="accent5" w:themeFillTint="33"/>
          </w:tcPr>
          <w:p w14:paraId="6B3AB35A" w14:textId="77777777" w:rsidR="00680116" w:rsidRPr="000671F8" w:rsidRDefault="00680116" w:rsidP="00C52084">
            <w:pPr>
              <w:pStyle w:val="TableSubheadingCentered"/>
            </w:pPr>
            <w:r w:rsidRPr="000671F8">
              <w:t>2</w:t>
            </w:r>
          </w:p>
        </w:tc>
        <w:tc>
          <w:tcPr>
            <w:tcW w:w="874" w:type="dxa"/>
            <w:shd w:val="clear" w:color="auto" w:fill="D9E2F3" w:themeFill="accent5" w:themeFillTint="33"/>
          </w:tcPr>
          <w:p w14:paraId="45FF6DB8" w14:textId="77777777" w:rsidR="00680116" w:rsidRPr="000671F8" w:rsidRDefault="00680116" w:rsidP="00C52084">
            <w:pPr>
              <w:pStyle w:val="TableSubheadingCentered"/>
            </w:pPr>
            <w:r w:rsidRPr="000671F8">
              <w:t>3</w:t>
            </w:r>
          </w:p>
        </w:tc>
        <w:tc>
          <w:tcPr>
            <w:tcW w:w="875" w:type="dxa"/>
            <w:shd w:val="clear" w:color="auto" w:fill="D9E2F3" w:themeFill="accent5" w:themeFillTint="33"/>
          </w:tcPr>
          <w:p w14:paraId="73210694" w14:textId="77777777" w:rsidR="00680116" w:rsidRPr="000671F8" w:rsidRDefault="00680116" w:rsidP="00C52084">
            <w:pPr>
              <w:pStyle w:val="TableSubheadingCentered"/>
            </w:pPr>
            <w:r w:rsidRPr="000671F8">
              <w:t>4</w:t>
            </w:r>
          </w:p>
        </w:tc>
        <w:tc>
          <w:tcPr>
            <w:tcW w:w="874" w:type="dxa"/>
            <w:shd w:val="clear" w:color="auto" w:fill="D9E2F3" w:themeFill="accent5" w:themeFillTint="33"/>
          </w:tcPr>
          <w:p w14:paraId="55065AB1" w14:textId="77777777" w:rsidR="00680116" w:rsidRPr="000671F8" w:rsidRDefault="00680116" w:rsidP="00C52084">
            <w:pPr>
              <w:pStyle w:val="TableSubheadingCentered"/>
            </w:pPr>
            <w:r w:rsidRPr="000671F8">
              <w:t>5</w:t>
            </w:r>
          </w:p>
        </w:tc>
        <w:tc>
          <w:tcPr>
            <w:tcW w:w="874" w:type="dxa"/>
            <w:shd w:val="clear" w:color="auto" w:fill="D9E2F3" w:themeFill="accent5" w:themeFillTint="33"/>
          </w:tcPr>
          <w:p w14:paraId="6FD22D1D" w14:textId="77777777" w:rsidR="00680116" w:rsidRPr="000671F8" w:rsidRDefault="00680116" w:rsidP="00C52084">
            <w:pPr>
              <w:pStyle w:val="TableSubheadingCentered"/>
            </w:pPr>
            <w:r w:rsidRPr="000671F8">
              <w:t>6</w:t>
            </w:r>
          </w:p>
        </w:tc>
        <w:tc>
          <w:tcPr>
            <w:tcW w:w="875" w:type="dxa"/>
            <w:shd w:val="clear" w:color="auto" w:fill="D9E2F3" w:themeFill="accent5" w:themeFillTint="33"/>
          </w:tcPr>
          <w:p w14:paraId="6D199231" w14:textId="77777777" w:rsidR="00680116" w:rsidRPr="000671F8" w:rsidRDefault="00680116" w:rsidP="00C52084">
            <w:pPr>
              <w:pStyle w:val="TableSubheadingCentered"/>
            </w:pPr>
            <w:r w:rsidRPr="000671F8">
              <w:t>7</w:t>
            </w:r>
          </w:p>
        </w:tc>
        <w:tc>
          <w:tcPr>
            <w:tcW w:w="900" w:type="dxa"/>
            <w:shd w:val="clear" w:color="auto" w:fill="D9E2F3" w:themeFill="accent5" w:themeFillTint="33"/>
          </w:tcPr>
          <w:p w14:paraId="090A47EF" w14:textId="77777777" w:rsidR="00680116" w:rsidRPr="000671F8" w:rsidRDefault="00680116" w:rsidP="00C52084">
            <w:pPr>
              <w:pStyle w:val="TableSubheadingCentered"/>
            </w:pPr>
            <w:r w:rsidRPr="000671F8">
              <w:t>20</w:t>
            </w:r>
          </w:p>
        </w:tc>
        <w:tc>
          <w:tcPr>
            <w:tcW w:w="892" w:type="dxa"/>
            <w:shd w:val="clear" w:color="auto" w:fill="D9E2F3" w:themeFill="accent5" w:themeFillTint="33"/>
          </w:tcPr>
          <w:p w14:paraId="6A763F1D" w14:textId="77777777" w:rsidR="00680116" w:rsidRPr="000671F8" w:rsidRDefault="00680116" w:rsidP="00C52084">
            <w:pPr>
              <w:pStyle w:val="TableSubheadingCentered"/>
            </w:pPr>
            <w:r w:rsidRPr="000671F8">
              <w:t>2.9</w:t>
            </w:r>
          </w:p>
        </w:tc>
      </w:tr>
      <w:tr w:rsidR="00680116" w:rsidRPr="000671F8" w14:paraId="3C4DAF03" w14:textId="77777777" w:rsidTr="00C52084">
        <w:trPr>
          <w:jc w:val="center"/>
        </w:trPr>
        <w:tc>
          <w:tcPr>
            <w:tcW w:w="1432" w:type="dxa"/>
          </w:tcPr>
          <w:p w14:paraId="654E50F2" w14:textId="77777777" w:rsidR="00680116" w:rsidRPr="000671F8" w:rsidRDefault="00680116" w:rsidP="00C52084">
            <w:pPr>
              <w:pStyle w:val="TableText"/>
            </w:pPr>
            <w:r w:rsidRPr="000671F8">
              <w:t>Grades K-3**</w:t>
            </w:r>
          </w:p>
        </w:tc>
        <w:tc>
          <w:tcPr>
            <w:tcW w:w="874" w:type="dxa"/>
          </w:tcPr>
          <w:p w14:paraId="0884444F" w14:textId="77777777" w:rsidR="00680116" w:rsidRPr="000671F8" w:rsidRDefault="00680116" w:rsidP="00C52084">
            <w:pPr>
              <w:pStyle w:val="TableTextCentered"/>
              <w:rPr>
                <w:rFonts w:eastAsia="Times New Roman"/>
              </w:rPr>
            </w:pPr>
            <w:r w:rsidRPr="000671F8">
              <w:rPr>
                <w:rFonts w:eastAsia="Times New Roman"/>
              </w:rPr>
              <w:t>3</w:t>
            </w:r>
          </w:p>
        </w:tc>
        <w:tc>
          <w:tcPr>
            <w:tcW w:w="874" w:type="dxa"/>
          </w:tcPr>
          <w:p w14:paraId="553D4FDB" w14:textId="77777777" w:rsidR="00680116" w:rsidRPr="000671F8" w:rsidRDefault="00680116" w:rsidP="00C52084">
            <w:pPr>
              <w:pStyle w:val="TableTextCentered"/>
              <w:rPr>
                <w:rFonts w:eastAsia="Times New Roman"/>
              </w:rPr>
            </w:pPr>
            <w:r w:rsidRPr="000671F8">
              <w:rPr>
                <w:rFonts w:eastAsia="Times New Roman"/>
              </w:rPr>
              <w:t>7</w:t>
            </w:r>
          </w:p>
        </w:tc>
        <w:tc>
          <w:tcPr>
            <w:tcW w:w="874" w:type="dxa"/>
          </w:tcPr>
          <w:p w14:paraId="2C2D7780" w14:textId="77777777" w:rsidR="00680116" w:rsidRPr="000671F8" w:rsidRDefault="00680116" w:rsidP="00C52084">
            <w:pPr>
              <w:pStyle w:val="TableTextCentered"/>
              <w:rPr>
                <w:rFonts w:eastAsia="Times New Roman"/>
              </w:rPr>
            </w:pPr>
            <w:r w:rsidRPr="000671F8">
              <w:rPr>
                <w:rFonts w:eastAsia="Times New Roman"/>
              </w:rPr>
              <w:t>4</w:t>
            </w:r>
          </w:p>
        </w:tc>
        <w:tc>
          <w:tcPr>
            <w:tcW w:w="875" w:type="dxa"/>
          </w:tcPr>
          <w:p w14:paraId="674E3566" w14:textId="77777777" w:rsidR="00680116" w:rsidRPr="000671F8" w:rsidRDefault="00680116" w:rsidP="00C52084">
            <w:pPr>
              <w:pStyle w:val="TableTextCentered"/>
              <w:rPr>
                <w:rFonts w:eastAsia="Times New Roman"/>
              </w:rPr>
            </w:pPr>
            <w:r w:rsidRPr="000671F8">
              <w:rPr>
                <w:rFonts w:eastAsia="Times New Roman"/>
              </w:rPr>
              <w:t>2</w:t>
            </w:r>
          </w:p>
        </w:tc>
        <w:tc>
          <w:tcPr>
            <w:tcW w:w="874" w:type="dxa"/>
          </w:tcPr>
          <w:p w14:paraId="3E638A55" w14:textId="77777777" w:rsidR="00680116" w:rsidRPr="000671F8" w:rsidRDefault="00680116" w:rsidP="00C52084">
            <w:pPr>
              <w:pStyle w:val="TableTextCentered"/>
              <w:rPr>
                <w:rFonts w:eastAsia="Times New Roman"/>
              </w:rPr>
            </w:pPr>
            <w:r w:rsidRPr="000671F8">
              <w:rPr>
                <w:rFonts w:eastAsia="Times New Roman"/>
              </w:rPr>
              <w:t>4</w:t>
            </w:r>
          </w:p>
        </w:tc>
        <w:tc>
          <w:tcPr>
            <w:tcW w:w="874" w:type="dxa"/>
          </w:tcPr>
          <w:p w14:paraId="0BBEB786"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2E933E96" w14:textId="77777777" w:rsidR="00680116" w:rsidRPr="000671F8" w:rsidRDefault="00680116" w:rsidP="00C52084">
            <w:pPr>
              <w:pStyle w:val="TableTextCentered"/>
              <w:rPr>
                <w:rFonts w:eastAsia="Times New Roman"/>
              </w:rPr>
            </w:pPr>
            <w:r w:rsidRPr="000671F8">
              <w:rPr>
                <w:rFonts w:eastAsia="Times New Roman"/>
              </w:rPr>
              <w:t>0</w:t>
            </w:r>
          </w:p>
        </w:tc>
        <w:tc>
          <w:tcPr>
            <w:tcW w:w="900" w:type="dxa"/>
          </w:tcPr>
          <w:p w14:paraId="61D4CF17" w14:textId="77777777" w:rsidR="00680116" w:rsidRPr="000671F8" w:rsidRDefault="00680116" w:rsidP="00C52084">
            <w:pPr>
              <w:pStyle w:val="TableTextCentered"/>
              <w:rPr>
                <w:rFonts w:eastAsia="Times New Roman"/>
              </w:rPr>
            </w:pPr>
            <w:r w:rsidRPr="000671F8">
              <w:rPr>
                <w:rFonts w:eastAsia="Times New Roman"/>
              </w:rPr>
              <w:t>20</w:t>
            </w:r>
          </w:p>
        </w:tc>
        <w:tc>
          <w:tcPr>
            <w:tcW w:w="892" w:type="dxa"/>
          </w:tcPr>
          <w:p w14:paraId="3C1993F3" w14:textId="77777777" w:rsidR="00680116" w:rsidRPr="000671F8" w:rsidRDefault="00680116" w:rsidP="00C52084">
            <w:pPr>
              <w:pStyle w:val="TableTextCentered"/>
              <w:rPr>
                <w:rFonts w:eastAsia="Times New Roman"/>
              </w:rPr>
            </w:pPr>
            <w:r w:rsidRPr="000671F8">
              <w:rPr>
                <w:rFonts w:eastAsia="Times New Roman"/>
              </w:rPr>
              <w:t>2.9</w:t>
            </w:r>
          </w:p>
        </w:tc>
      </w:tr>
    </w:tbl>
    <w:bookmarkEnd w:id="148"/>
    <w:p w14:paraId="0B3FE8D9" w14:textId="77777777" w:rsidR="00680116" w:rsidRPr="000671F8" w:rsidRDefault="00680116" w:rsidP="00680116">
      <w:pPr>
        <w:pStyle w:val="TableNote"/>
      </w:pPr>
      <w:r w:rsidRPr="000671F8">
        <w:t xml:space="preserve">*The district average is an average of the observation scores. In Table 14, the district average is computed as: </w:t>
      </w:r>
      <w:r w:rsidRPr="000671F8">
        <w:br/>
      </w:r>
      <w:bookmarkStart w:id="149" w:name="Dist_LM_Calc"/>
      <w:r w:rsidRPr="000671F8">
        <w:t>([1 x 3] + [2 x 7] + [3 x 4] + [4 x 2] + [5 x 4]) ÷ 20 observations = 2.9</w:t>
      </w:r>
      <w:bookmarkEnd w:id="149"/>
    </w:p>
    <w:p w14:paraId="2DD48FBF" w14:textId="77777777" w:rsidR="00680116" w:rsidRPr="000671F8" w:rsidRDefault="00680116" w:rsidP="00680116">
      <w:pPr>
        <w:pStyle w:val="TableNote"/>
      </w:pPr>
      <w:r w:rsidRPr="000671F8">
        <w:t>**Language Modeling does not appear in the CLASS Upper Elementary Manual, therefore scores for the Elementary School Level represent grades K-3 only.</w:t>
      </w:r>
    </w:p>
    <w:p w14:paraId="4E9B4DBB" w14:textId="77777777" w:rsidR="00680116" w:rsidRPr="000671F8" w:rsidRDefault="00680116" w:rsidP="00680116">
      <w:pPr>
        <w:pStyle w:val="BodyText"/>
      </w:pPr>
      <w:r w:rsidRPr="000671F8">
        <w:rPr>
          <w:rStyle w:val="BodyTextDemiChar"/>
        </w:rPr>
        <w:t>Ratings in the Low Range.</w:t>
      </w:r>
      <w:r w:rsidRPr="000671F8">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3701D361" w14:textId="77777777" w:rsidR="00680116" w:rsidRPr="000671F8" w:rsidRDefault="00680116" w:rsidP="00680116">
      <w:pPr>
        <w:pStyle w:val="BodyText"/>
      </w:pPr>
      <w:r w:rsidRPr="000671F8">
        <w:rPr>
          <w:rStyle w:val="BodyTextDemiChar"/>
        </w:rPr>
        <w:t>Ratings in the Middle Range.</w:t>
      </w:r>
      <w:r w:rsidRPr="000671F8">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5C16FEE9" w14:textId="77777777" w:rsidR="00680116" w:rsidRPr="000671F8" w:rsidRDefault="00680116" w:rsidP="00680116">
      <w:pPr>
        <w:pStyle w:val="BodyText"/>
      </w:pPr>
      <w:r w:rsidRPr="000671F8">
        <w:rPr>
          <w:rStyle w:val="BodyTextDemiChar"/>
        </w:rPr>
        <w:t>Ratings in the High Range.</w:t>
      </w:r>
      <w:r w:rsidRPr="000671F8">
        <w:rPr>
          <w:b/>
        </w:rPr>
        <w:t xml:space="preserve"> </w:t>
      </w:r>
      <w:r w:rsidRPr="000671F8">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793E2634" w14:textId="77777777" w:rsidR="00680116" w:rsidRPr="00A91ACD" w:rsidRDefault="00680116" w:rsidP="00680116">
      <w:pPr>
        <w:pStyle w:val="Heading2-SIOR"/>
        <w:rPr>
          <w:lang w:val="fr-FR"/>
        </w:rPr>
      </w:pPr>
      <w:bookmarkStart w:id="150" w:name="_Toc379881745"/>
      <w:bookmarkStart w:id="151" w:name="_Toc411329838"/>
      <w:bookmarkStart w:id="152" w:name="_Toc430114887"/>
      <w:bookmarkStart w:id="153" w:name="_Toc153402763"/>
      <w:r w:rsidRPr="00A91ACD">
        <w:rPr>
          <w:lang w:val="fr-FR"/>
        </w:rPr>
        <w:lastRenderedPageBreak/>
        <w:t>Instructional Dialogue</w:t>
      </w:r>
      <w:bookmarkEnd w:id="150"/>
      <w:bookmarkEnd w:id="151"/>
      <w:bookmarkEnd w:id="152"/>
      <w:bookmarkEnd w:id="153"/>
      <w:r w:rsidRPr="00A91ACD">
        <w:rPr>
          <w:lang w:val="fr-FR"/>
        </w:rPr>
        <w:t xml:space="preserve"> </w:t>
      </w:r>
    </w:p>
    <w:p w14:paraId="604C98DE" w14:textId="77777777" w:rsidR="00680116" w:rsidRPr="00A91ACD" w:rsidRDefault="00680116" w:rsidP="00680116">
      <w:pPr>
        <w:pStyle w:val="BodyTextDomain"/>
        <w:rPr>
          <w:lang w:val="fr-FR"/>
        </w:rPr>
      </w:pPr>
      <w:r w:rsidRPr="00A91ACD">
        <w:rPr>
          <w:lang w:val="fr-FR"/>
        </w:rPr>
        <w:t>Instructional Support domain, Grades 4</w:t>
      </w:r>
      <w:r w:rsidRPr="00A91ACD">
        <w:rPr>
          <w:rFonts w:ascii="Vijaya" w:hAnsi="Vijaya" w:cs="Vijaya"/>
          <w:lang w:val="fr-FR"/>
        </w:rPr>
        <w:t xml:space="preserve">− </w:t>
      </w:r>
      <w:r w:rsidRPr="00A91ACD">
        <w:rPr>
          <w:lang w:val="fr-FR"/>
        </w:rPr>
        <w:t>12</w:t>
      </w:r>
    </w:p>
    <w:p w14:paraId="75915FC7" w14:textId="77777777" w:rsidR="00680116" w:rsidRPr="000671F8" w:rsidRDefault="00680116" w:rsidP="00680116">
      <w:pPr>
        <w:pStyle w:val="BodyText"/>
      </w:pPr>
      <w:r w:rsidRPr="000671F8">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0671F8">
        <w:rPr>
          <w:i/>
        </w:rPr>
        <w:t>CLASS Upper Elementary Manual</w:t>
      </w:r>
      <w:r w:rsidRPr="000671F8">
        <w:t xml:space="preserve">, p. 97, </w:t>
      </w:r>
      <w:r w:rsidRPr="000671F8">
        <w:rPr>
          <w:i/>
        </w:rPr>
        <w:t>CLASS Secondary Manual</w:t>
      </w:r>
      <w:r w:rsidRPr="000671F8">
        <w:t>, p. 101).</w:t>
      </w:r>
    </w:p>
    <w:p w14:paraId="65143B0B" w14:textId="77777777" w:rsidR="00680116" w:rsidRPr="000671F8" w:rsidRDefault="00680116" w:rsidP="00680116">
      <w:pPr>
        <w:pStyle w:val="TableTitle0"/>
        <w:rPr>
          <w:spacing w:val="-4"/>
        </w:rPr>
      </w:pPr>
      <w:bookmarkStart w:id="154" w:name="_Toc160635214"/>
      <w:r w:rsidRPr="000671F8">
        <w:rPr>
          <w:spacing w:val="-4"/>
        </w:rPr>
        <w:t>Table 15. Instructional Dialogue: Number of Classrooms for Each Rating and District Average</w:t>
      </w:r>
      <w:bookmarkEnd w:id="154"/>
    </w:p>
    <w:p w14:paraId="542A089C" w14:textId="77777777" w:rsidR="00680116" w:rsidRPr="000671F8" w:rsidRDefault="00680116" w:rsidP="00680116">
      <w:pPr>
        <w:pStyle w:val="BodyTextDemi"/>
      </w:pPr>
      <w:r w:rsidRPr="000671F8">
        <w:t xml:space="preserve">Instructional Dialogue District Average*: </w:t>
      </w:r>
      <w:bookmarkStart w:id="155" w:name="Dist_ID_Avg"/>
      <w:r w:rsidRPr="000671F8">
        <w:t>2.6</w:t>
      </w:r>
      <w:bookmarkEnd w:id="15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680116" w:rsidRPr="000671F8" w14:paraId="4A125428" w14:textId="77777777" w:rsidTr="00C5208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B992CEC" w14:textId="77777777" w:rsidR="00680116" w:rsidRPr="000671F8" w:rsidRDefault="00680116" w:rsidP="00C52084">
            <w:pPr>
              <w:pStyle w:val="TableColHeadingCenter"/>
              <w:rPr>
                <w:rFonts w:eastAsia="MS Mincho"/>
              </w:rPr>
            </w:pPr>
            <w:bookmarkStart w:id="156" w:name="Tbl_ID"/>
            <w:r w:rsidRPr="000671F8">
              <w:rPr>
                <w:rFonts w:eastAsia="MS Mincho"/>
              </w:rPr>
              <w:t>Grade Band</w:t>
            </w:r>
          </w:p>
        </w:tc>
        <w:tc>
          <w:tcPr>
            <w:tcW w:w="1748" w:type="dxa"/>
            <w:gridSpan w:val="2"/>
          </w:tcPr>
          <w:p w14:paraId="6E5D5B48" w14:textId="77777777" w:rsidR="00680116" w:rsidRPr="000671F8" w:rsidRDefault="00680116" w:rsidP="00C52084">
            <w:pPr>
              <w:pStyle w:val="TableColHeadingCenter"/>
              <w:rPr>
                <w:rFonts w:eastAsia="MS Mincho"/>
              </w:rPr>
            </w:pPr>
            <w:r w:rsidRPr="000671F8">
              <w:rPr>
                <w:rFonts w:eastAsia="MS Mincho"/>
              </w:rPr>
              <w:t>Low Range</w:t>
            </w:r>
          </w:p>
        </w:tc>
        <w:tc>
          <w:tcPr>
            <w:tcW w:w="2623" w:type="dxa"/>
            <w:gridSpan w:val="3"/>
          </w:tcPr>
          <w:p w14:paraId="0E83DB9C" w14:textId="77777777" w:rsidR="00680116" w:rsidRPr="000671F8" w:rsidRDefault="00680116" w:rsidP="00C52084">
            <w:pPr>
              <w:pStyle w:val="TableColHeadingCenter"/>
              <w:rPr>
                <w:rFonts w:eastAsia="MS Mincho"/>
              </w:rPr>
            </w:pPr>
            <w:r w:rsidRPr="000671F8">
              <w:rPr>
                <w:rFonts w:eastAsia="MS Mincho"/>
              </w:rPr>
              <w:t>Middle Range</w:t>
            </w:r>
          </w:p>
        </w:tc>
        <w:tc>
          <w:tcPr>
            <w:tcW w:w="1749" w:type="dxa"/>
            <w:gridSpan w:val="2"/>
          </w:tcPr>
          <w:p w14:paraId="738CAC49" w14:textId="77777777" w:rsidR="00680116" w:rsidRPr="000671F8" w:rsidRDefault="00680116" w:rsidP="00C52084">
            <w:pPr>
              <w:pStyle w:val="TableColHeadingCenter"/>
              <w:rPr>
                <w:rFonts w:eastAsia="MS Mincho"/>
              </w:rPr>
            </w:pPr>
            <w:r w:rsidRPr="000671F8">
              <w:rPr>
                <w:rFonts w:eastAsia="MS Mincho"/>
              </w:rPr>
              <w:t>High Range</w:t>
            </w:r>
          </w:p>
        </w:tc>
        <w:tc>
          <w:tcPr>
            <w:tcW w:w="900" w:type="dxa"/>
          </w:tcPr>
          <w:p w14:paraId="76BA6AB2" w14:textId="77777777" w:rsidR="00680116" w:rsidRPr="000671F8" w:rsidRDefault="00680116" w:rsidP="00C52084">
            <w:pPr>
              <w:pStyle w:val="TableColHeadingCenter"/>
              <w:rPr>
                <w:rFonts w:eastAsia="MS Mincho"/>
              </w:rPr>
            </w:pPr>
            <w:r w:rsidRPr="000671F8">
              <w:rPr>
                <w:rFonts w:eastAsia="MS Mincho"/>
              </w:rPr>
              <w:t>n</w:t>
            </w:r>
          </w:p>
        </w:tc>
        <w:tc>
          <w:tcPr>
            <w:tcW w:w="892" w:type="dxa"/>
          </w:tcPr>
          <w:p w14:paraId="689C2A5E" w14:textId="77777777" w:rsidR="00680116" w:rsidRPr="000671F8" w:rsidRDefault="00680116" w:rsidP="00C52084">
            <w:pPr>
              <w:pStyle w:val="TableColHeadingCenter"/>
              <w:rPr>
                <w:rFonts w:eastAsia="MS Mincho"/>
              </w:rPr>
            </w:pPr>
            <w:r w:rsidRPr="000671F8">
              <w:rPr>
                <w:rFonts w:eastAsia="MS Mincho"/>
              </w:rPr>
              <w:t>Average</w:t>
            </w:r>
          </w:p>
        </w:tc>
      </w:tr>
      <w:tr w:rsidR="00680116" w:rsidRPr="000671F8" w14:paraId="0CD739A4" w14:textId="77777777" w:rsidTr="00C52084">
        <w:trPr>
          <w:jc w:val="center"/>
        </w:trPr>
        <w:tc>
          <w:tcPr>
            <w:tcW w:w="1432" w:type="dxa"/>
            <w:shd w:val="clear" w:color="auto" w:fill="D9E2F3" w:themeFill="accent5" w:themeFillTint="33"/>
          </w:tcPr>
          <w:p w14:paraId="3C334D9C" w14:textId="77777777" w:rsidR="00680116" w:rsidRPr="000671F8" w:rsidRDefault="00680116" w:rsidP="00C52084">
            <w:pPr>
              <w:pStyle w:val="TableSubheadingCentered"/>
            </w:pPr>
          </w:p>
        </w:tc>
        <w:tc>
          <w:tcPr>
            <w:tcW w:w="874" w:type="dxa"/>
            <w:shd w:val="clear" w:color="auto" w:fill="D9E2F3" w:themeFill="accent5" w:themeFillTint="33"/>
          </w:tcPr>
          <w:p w14:paraId="173533AA" w14:textId="77777777" w:rsidR="00680116" w:rsidRPr="000671F8" w:rsidRDefault="00680116" w:rsidP="00C52084">
            <w:pPr>
              <w:pStyle w:val="TableSubheadingCentered"/>
            </w:pPr>
            <w:r w:rsidRPr="000671F8">
              <w:t>1</w:t>
            </w:r>
          </w:p>
        </w:tc>
        <w:tc>
          <w:tcPr>
            <w:tcW w:w="874" w:type="dxa"/>
            <w:shd w:val="clear" w:color="auto" w:fill="D9E2F3" w:themeFill="accent5" w:themeFillTint="33"/>
          </w:tcPr>
          <w:p w14:paraId="6F0BBA00" w14:textId="77777777" w:rsidR="00680116" w:rsidRPr="000671F8" w:rsidRDefault="00680116" w:rsidP="00C52084">
            <w:pPr>
              <w:pStyle w:val="TableSubheadingCentered"/>
            </w:pPr>
            <w:r w:rsidRPr="000671F8">
              <w:t>2</w:t>
            </w:r>
          </w:p>
        </w:tc>
        <w:tc>
          <w:tcPr>
            <w:tcW w:w="874" w:type="dxa"/>
            <w:shd w:val="clear" w:color="auto" w:fill="D9E2F3" w:themeFill="accent5" w:themeFillTint="33"/>
          </w:tcPr>
          <w:p w14:paraId="2FEB8983" w14:textId="77777777" w:rsidR="00680116" w:rsidRPr="000671F8" w:rsidRDefault="00680116" w:rsidP="00C52084">
            <w:pPr>
              <w:pStyle w:val="TableSubheadingCentered"/>
            </w:pPr>
            <w:r w:rsidRPr="000671F8">
              <w:t>3</w:t>
            </w:r>
          </w:p>
        </w:tc>
        <w:tc>
          <w:tcPr>
            <w:tcW w:w="875" w:type="dxa"/>
            <w:shd w:val="clear" w:color="auto" w:fill="D9E2F3" w:themeFill="accent5" w:themeFillTint="33"/>
          </w:tcPr>
          <w:p w14:paraId="7A0735A3" w14:textId="77777777" w:rsidR="00680116" w:rsidRPr="000671F8" w:rsidRDefault="00680116" w:rsidP="00C52084">
            <w:pPr>
              <w:pStyle w:val="TableSubheadingCentered"/>
            </w:pPr>
            <w:r w:rsidRPr="000671F8">
              <w:t>4</w:t>
            </w:r>
          </w:p>
        </w:tc>
        <w:tc>
          <w:tcPr>
            <w:tcW w:w="874" w:type="dxa"/>
            <w:shd w:val="clear" w:color="auto" w:fill="D9E2F3" w:themeFill="accent5" w:themeFillTint="33"/>
          </w:tcPr>
          <w:p w14:paraId="01A1A043" w14:textId="77777777" w:rsidR="00680116" w:rsidRPr="000671F8" w:rsidRDefault="00680116" w:rsidP="00C52084">
            <w:pPr>
              <w:pStyle w:val="TableSubheadingCentered"/>
            </w:pPr>
            <w:r w:rsidRPr="000671F8">
              <w:t>5</w:t>
            </w:r>
          </w:p>
        </w:tc>
        <w:tc>
          <w:tcPr>
            <w:tcW w:w="874" w:type="dxa"/>
            <w:shd w:val="clear" w:color="auto" w:fill="D9E2F3" w:themeFill="accent5" w:themeFillTint="33"/>
          </w:tcPr>
          <w:p w14:paraId="308DC923" w14:textId="77777777" w:rsidR="00680116" w:rsidRPr="000671F8" w:rsidRDefault="00680116" w:rsidP="00C52084">
            <w:pPr>
              <w:pStyle w:val="TableSubheadingCentered"/>
            </w:pPr>
            <w:r w:rsidRPr="000671F8">
              <w:t>6</w:t>
            </w:r>
          </w:p>
        </w:tc>
        <w:tc>
          <w:tcPr>
            <w:tcW w:w="875" w:type="dxa"/>
            <w:shd w:val="clear" w:color="auto" w:fill="D9E2F3" w:themeFill="accent5" w:themeFillTint="33"/>
          </w:tcPr>
          <w:p w14:paraId="4A6A104B" w14:textId="77777777" w:rsidR="00680116" w:rsidRPr="000671F8" w:rsidRDefault="00680116" w:rsidP="00C52084">
            <w:pPr>
              <w:pStyle w:val="TableSubheadingCentered"/>
            </w:pPr>
            <w:r w:rsidRPr="000671F8">
              <w:t>7</w:t>
            </w:r>
          </w:p>
        </w:tc>
        <w:tc>
          <w:tcPr>
            <w:tcW w:w="900" w:type="dxa"/>
            <w:shd w:val="clear" w:color="auto" w:fill="D9E2F3" w:themeFill="accent5" w:themeFillTint="33"/>
          </w:tcPr>
          <w:p w14:paraId="61FFE4A6" w14:textId="77777777" w:rsidR="00680116" w:rsidRPr="000671F8" w:rsidRDefault="00680116" w:rsidP="00C52084">
            <w:pPr>
              <w:pStyle w:val="TableSubheadingCentered"/>
            </w:pPr>
            <w:r w:rsidRPr="000671F8">
              <w:t>40</w:t>
            </w:r>
          </w:p>
        </w:tc>
        <w:tc>
          <w:tcPr>
            <w:tcW w:w="892" w:type="dxa"/>
            <w:shd w:val="clear" w:color="auto" w:fill="D9E2F3" w:themeFill="accent5" w:themeFillTint="33"/>
          </w:tcPr>
          <w:p w14:paraId="30F39CE8" w14:textId="77777777" w:rsidR="00680116" w:rsidRPr="000671F8" w:rsidRDefault="00680116" w:rsidP="00C52084">
            <w:pPr>
              <w:pStyle w:val="TableSubheadingCentered"/>
            </w:pPr>
            <w:r w:rsidRPr="000671F8">
              <w:t>2.6</w:t>
            </w:r>
          </w:p>
        </w:tc>
      </w:tr>
      <w:tr w:rsidR="00680116" w:rsidRPr="000671F8" w14:paraId="4040E2D8" w14:textId="77777777" w:rsidTr="00C52084">
        <w:trPr>
          <w:jc w:val="center"/>
        </w:trPr>
        <w:tc>
          <w:tcPr>
            <w:tcW w:w="1432" w:type="dxa"/>
          </w:tcPr>
          <w:p w14:paraId="37CAF563" w14:textId="77777777" w:rsidR="00680116" w:rsidRPr="000671F8" w:rsidRDefault="00680116" w:rsidP="00C52084">
            <w:pPr>
              <w:pStyle w:val="TableText"/>
            </w:pPr>
            <w:r w:rsidRPr="000671F8">
              <w:t>Grades 4-5**</w:t>
            </w:r>
          </w:p>
        </w:tc>
        <w:tc>
          <w:tcPr>
            <w:tcW w:w="874" w:type="dxa"/>
          </w:tcPr>
          <w:p w14:paraId="0034A246" w14:textId="77777777" w:rsidR="00680116" w:rsidRPr="000671F8" w:rsidRDefault="00680116" w:rsidP="00C52084">
            <w:pPr>
              <w:pStyle w:val="TableTextCentered"/>
              <w:rPr>
                <w:rFonts w:eastAsia="Times New Roman"/>
              </w:rPr>
            </w:pPr>
            <w:r w:rsidRPr="000671F8">
              <w:rPr>
                <w:rFonts w:eastAsia="Times New Roman"/>
              </w:rPr>
              <w:t>2</w:t>
            </w:r>
          </w:p>
        </w:tc>
        <w:tc>
          <w:tcPr>
            <w:tcW w:w="874" w:type="dxa"/>
          </w:tcPr>
          <w:p w14:paraId="7E41F998" w14:textId="77777777" w:rsidR="00680116" w:rsidRPr="000671F8" w:rsidRDefault="00680116" w:rsidP="00C52084">
            <w:pPr>
              <w:pStyle w:val="TableTextCentered"/>
              <w:rPr>
                <w:rFonts w:eastAsia="Times New Roman"/>
              </w:rPr>
            </w:pPr>
            <w:r w:rsidRPr="000671F8">
              <w:rPr>
                <w:rFonts w:eastAsia="Times New Roman"/>
              </w:rPr>
              <w:t>3</w:t>
            </w:r>
          </w:p>
        </w:tc>
        <w:tc>
          <w:tcPr>
            <w:tcW w:w="874" w:type="dxa"/>
          </w:tcPr>
          <w:p w14:paraId="441135D4" w14:textId="77777777" w:rsidR="00680116" w:rsidRPr="000671F8" w:rsidRDefault="00680116" w:rsidP="00C52084">
            <w:pPr>
              <w:pStyle w:val="TableTextCentered"/>
              <w:rPr>
                <w:rFonts w:eastAsia="Times New Roman"/>
              </w:rPr>
            </w:pPr>
            <w:r w:rsidRPr="000671F8">
              <w:rPr>
                <w:rFonts w:eastAsia="Times New Roman"/>
              </w:rPr>
              <w:t>3</w:t>
            </w:r>
          </w:p>
        </w:tc>
        <w:tc>
          <w:tcPr>
            <w:tcW w:w="875" w:type="dxa"/>
          </w:tcPr>
          <w:p w14:paraId="634AE6BF"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4B831A55"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7F960CC3" w14:textId="77777777" w:rsidR="00680116" w:rsidRPr="000671F8" w:rsidRDefault="00680116" w:rsidP="00C52084">
            <w:pPr>
              <w:pStyle w:val="TableTextCentered"/>
              <w:rPr>
                <w:rFonts w:eastAsia="Times New Roman"/>
              </w:rPr>
            </w:pPr>
            <w:r w:rsidRPr="000671F8">
              <w:rPr>
                <w:rFonts w:eastAsia="Times New Roman"/>
              </w:rPr>
              <w:t>2</w:t>
            </w:r>
          </w:p>
        </w:tc>
        <w:tc>
          <w:tcPr>
            <w:tcW w:w="875" w:type="dxa"/>
          </w:tcPr>
          <w:p w14:paraId="3A748588" w14:textId="77777777" w:rsidR="00680116" w:rsidRPr="000671F8" w:rsidRDefault="00680116" w:rsidP="00C52084">
            <w:pPr>
              <w:pStyle w:val="TableTextCentered"/>
              <w:rPr>
                <w:rFonts w:eastAsia="Times New Roman"/>
              </w:rPr>
            </w:pPr>
            <w:r w:rsidRPr="000671F8">
              <w:rPr>
                <w:rFonts w:eastAsia="Times New Roman"/>
              </w:rPr>
              <w:t>0</w:t>
            </w:r>
          </w:p>
        </w:tc>
        <w:tc>
          <w:tcPr>
            <w:tcW w:w="900" w:type="dxa"/>
          </w:tcPr>
          <w:p w14:paraId="23339371" w14:textId="77777777" w:rsidR="00680116" w:rsidRPr="000671F8" w:rsidRDefault="00680116" w:rsidP="00C52084">
            <w:pPr>
              <w:pStyle w:val="TableTextCentered"/>
              <w:rPr>
                <w:rFonts w:eastAsia="Times New Roman"/>
              </w:rPr>
            </w:pPr>
            <w:r w:rsidRPr="000671F8">
              <w:rPr>
                <w:rFonts w:eastAsia="Times New Roman"/>
              </w:rPr>
              <w:t>12</w:t>
            </w:r>
          </w:p>
        </w:tc>
        <w:tc>
          <w:tcPr>
            <w:tcW w:w="892" w:type="dxa"/>
          </w:tcPr>
          <w:p w14:paraId="0CAC1226" w14:textId="77777777" w:rsidR="00680116" w:rsidRPr="000671F8" w:rsidRDefault="00680116" w:rsidP="00C52084">
            <w:pPr>
              <w:pStyle w:val="TableTextCentered"/>
              <w:rPr>
                <w:rFonts w:eastAsia="Times New Roman"/>
              </w:rPr>
            </w:pPr>
            <w:r w:rsidRPr="000671F8">
              <w:rPr>
                <w:rFonts w:eastAsia="Times New Roman"/>
              </w:rPr>
              <w:t>3.2</w:t>
            </w:r>
          </w:p>
        </w:tc>
      </w:tr>
      <w:tr w:rsidR="00680116" w:rsidRPr="000671F8" w14:paraId="58933457" w14:textId="77777777" w:rsidTr="00C52084">
        <w:trPr>
          <w:jc w:val="center"/>
        </w:trPr>
        <w:tc>
          <w:tcPr>
            <w:tcW w:w="1432" w:type="dxa"/>
          </w:tcPr>
          <w:p w14:paraId="144B444D" w14:textId="77777777" w:rsidR="00680116" w:rsidRPr="000671F8" w:rsidRDefault="00680116" w:rsidP="00C52084">
            <w:pPr>
              <w:pStyle w:val="TableText"/>
            </w:pPr>
            <w:r w:rsidRPr="000671F8">
              <w:t>Grades 6-8</w:t>
            </w:r>
          </w:p>
        </w:tc>
        <w:tc>
          <w:tcPr>
            <w:tcW w:w="874" w:type="dxa"/>
          </w:tcPr>
          <w:p w14:paraId="2687EA8F" w14:textId="77777777" w:rsidR="00680116" w:rsidRPr="000671F8" w:rsidRDefault="00680116" w:rsidP="00C52084">
            <w:pPr>
              <w:pStyle w:val="TableTextCentered"/>
              <w:rPr>
                <w:rFonts w:eastAsia="Times New Roman"/>
              </w:rPr>
            </w:pPr>
            <w:r w:rsidRPr="000671F8">
              <w:rPr>
                <w:rFonts w:eastAsia="Times New Roman"/>
              </w:rPr>
              <w:t>6</w:t>
            </w:r>
          </w:p>
        </w:tc>
        <w:tc>
          <w:tcPr>
            <w:tcW w:w="874" w:type="dxa"/>
          </w:tcPr>
          <w:p w14:paraId="473E2659" w14:textId="77777777" w:rsidR="00680116" w:rsidRPr="000671F8" w:rsidRDefault="00680116" w:rsidP="00C52084">
            <w:pPr>
              <w:pStyle w:val="TableTextCentered"/>
              <w:rPr>
                <w:rFonts w:eastAsia="Times New Roman"/>
              </w:rPr>
            </w:pPr>
            <w:r w:rsidRPr="000671F8">
              <w:rPr>
                <w:rFonts w:eastAsia="Times New Roman"/>
              </w:rPr>
              <w:t>3</w:t>
            </w:r>
          </w:p>
        </w:tc>
        <w:tc>
          <w:tcPr>
            <w:tcW w:w="874" w:type="dxa"/>
          </w:tcPr>
          <w:p w14:paraId="3651F93A" w14:textId="77777777" w:rsidR="00680116" w:rsidRPr="000671F8" w:rsidRDefault="00680116" w:rsidP="00C52084">
            <w:pPr>
              <w:pStyle w:val="TableTextCentered"/>
              <w:rPr>
                <w:rFonts w:eastAsia="Times New Roman"/>
              </w:rPr>
            </w:pPr>
            <w:r w:rsidRPr="000671F8">
              <w:rPr>
                <w:rFonts w:eastAsia="Times New Roman"/>
              </w:rPr>
              <w:t>1</w:t>
            </w:r>
          </w:p>
        </w:tc>
        <w:tc>
          <w:tcPr>
            <w:tcW w:w="875" w:type="dxa"/>
          </w:tcPr>
          <w:p w14:paraId="01D2F832"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15884CA4"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28F0E515" w14:textId="77777777" w:rsidR="00680116" w:rsidRPr="000671F8" w:rsidRDefault="00680116" w:rsidP="00C52084">
            <w:pPr>
              <w:pStyle w:val="TableTextCentered"/>
              <w:rPr>
                <w:rFonts w:eastAsia="Times New Roman"/>
              </w:rPr>
            </w:pPr>
            <w:r w:rsidRPr="000671F8">
              <w:rPr>
                <w:rFonts w:eastAsia="Times New Roman"/>
              </w:rPr>
              <w:t>2</w:t>
            </w:r>
          </w:p>
        </w:tc>
        <w:tc>
          <w:tcPr>
            <w:tcW w:w="875" w:type="dxa"/>
          </w:tcPr>
          <w:p w14:paraId="3C911545" w14:textId="77777777" w:rsidR="00680116" w:rsidRPr="000671F8" w:rsidRDefault="00680116" w:rsidP="00C52084">
            <w:pPr>
              <w:pStyle w:val="TableTextCentered"/>
              <w:rPr>
                <w:rFonts w:eastAsia="Times New Roman"/>
              </w:rPr>
            </w:pPr>
            <w:r w:rsidRPr="000671F8">
              <w:rPr>
                <w:rFonts w:eastAsia="Times New Roman"/>
              </w:rPr>
              <w:t>0</w:t>
            </w:r>
          </w:p>
        </w:tc>
        <w:tc>
          <w:tcPr>
            <w:tcW w:w="900" w:type="dxa"/>
          </w:tcPr>
          <w:p w14:paraId="24E9CC36" w14:textId="77777777" w:rsidR="00680116" w:rsidRPr="000671F8" w:rsidRDefault="00680116" w:rsidP="00C52084">
            <w:pPr>
              <w:pStyle w:val="TableTextCentered"/>
              <w:rPr>
                <w:rFonts w:eastAsia="Times New Roman"/>
              </w:rPr>
            </w:pPr>
            <w:r w:rsidRPr="000671F8">
              <w:rPr>
                <w:rFonts w:eastAsia="Times New Roman"/>
              </w:rPr>
              <w:t>13</w:t>
            </w:r>
          </w:p>
        </w:tc>
        <w:tc>
          <w:tcPr>
            <w:tcW w:w="892" w:type="dxa"/>
          </w:tcPr>
          <w:p w14:paraId="384C0CC8" w14:textId="77777777" w:rsidR="00680116" w:rsidRPr="000671F8" w:rsidRDefault="00680116" w:rsidP="00C52084">
            <w:pPr>
              <w:pStyle w:val="TableTextCentered"/>
              <w:rPr>
                <w:rFonts w:eastAsia="Times New Roman"/>
              </w:rPr>
            </w:pPr>
            <w:r w:rsidRPr="000671F8">
              <w:rPr>
                <w:rFonts w:eastAsia="Times New Roman"/>
              </w:rPr>
              <w:t>2.4</w:t>
            </w:r>
          </w:p>
        </w:tc>
      </w:tr>
      <w:tr w:rsidR="00680116" w:rsidRPr="000671F8" w14:paraId="2E62B958" w14:textId="77777777" w:rsidTr="00C52084">
        <w:trPr>
          <w:jc w:val="center"/>
        </w:trPr>
        <w:tc>
          <w:tcPr>
            <w:tcW w:w="1432" w:type="dxa"/>
          </w:tcPr>
          <w:p w14:paraId="224BC5B9" w14:textId="77777777" w:rsidR="00680116" w:rsidRPr="000671F8" w:rsidRDefault="00680116" w:rsidP="00C52084">
            <w:pPr>
              <w:pStyle w:val="TableText"/>
            </w:pPr>
            <w:r w:rsidRPr="000671F8">
              <w:t>Grades 9-12</w:t>
            </w:r>
          </w:p>
        </w:tc>
        <w:tc>
          <w:tcPr>
            <w:tcW w:w="874" w:type="dxa"/>
          </w:tcPr>
          <w:p w14:paraId="4FED150F" w14:textId="77777777" w:rsidR="00680116" w:rsidRPr="000671F8" w:rsidRDefault="00680116" w:rsidP="00C52084">
            <w:pPr>
              <w:pStyle w:val="TableTextCentered"/>
              <w:rPr>
                <w:rFonts w:eastAsia="Times New Roman"/>
              </w:rPr>
            </w:pPr>
            <w:r w:rsidRPr="000671F8">
              <w:rPr>
                <w:rFonts w:eastAsia="Times New Roman"/>
              </w:rPr>
              <w:t>6</w:t>
            </w:r>
          </w:p>
        </w:tc>
        <w:tc>
          <w:tcPr>
            <w:tcW w:w="874" w:type="dxa"/>
          </w:tcPr>
          <w:p w14:paraId="554DCBE5" w14:textId="77777777" w:rsidR="00680116" w:rsidRPr="000671F8" w:rsidRDefault="00680116" w:rsidP="00C52084">
            <w:pPr>
              <w:pStyle w:val="TableTextCentered"/>
              <w:rPr>
                <w:rFonts w:eastAsia="Times New Roman"/>
              </w:rPr>
            </w:pPr>
            <w:r w:rsidRPr="000671F8">
              <w:rPr>
                <w:rFonts w:eastAsia="Times New Roman"/>
              </w:rPr>
              <w:t>2</w:t>
            </w:r>
          </w:p>
        </w:tc>
        <w:tc>
          <w:tcPr>
            <w:tcW w:w="874" w:type="dxa"/>
          </w:tcPr>
          <w:p w14:paraId="2493FC2A" w14:textId="77777777" w:rsidR="00680116" w:rsidRPr="000671F8" w:rsidRDefault="00680116" w:rsidP="00C52084">
            <w:pPr>
              <w:pStyle w:val="TableTextCentered"/>
              <w:rPr>
                <w:rFonts w:eastAsia="Times New Roman"/>
              </w:rPr>
            </w:pPr>
            <w:r w:rsidRPr="000671F8">
              <w:rPr>
                <w:rFonts w:eastAsia="Times New Roman"/>
              </w:rPr>
              <w:t>5</w:t>
            </w:r>
          </w:p>
        </w:tc>
        <w:tc>
          <w:tcPr>
            <w:tcW w:w="875" w:type="dxa"/>
          </w:tcPr>
          <w:p w14:paraId="5C3DA748"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44474EB2"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7EA2DED3"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494B2E87" w14:textId="77777777" w:rsidR="00680116" w:rsidRPr="000671F8" w:rsidRDefault="00680116" w:rsidP="00C52084">
            <w:pPr>
              <w:pStyle w:val="TableTextCentered"/>
              <w:rPr>
                <w:rFonts w:eastAsia="Times New Roman"/>
              </w:rPr>
            </w:pPr>
            <w:r w:rsidRPr="000671F8">
              <w:rPr>
                <w:rFonts w:eastAsia="Times New Roman"/>
              </w:rPr>
              <w:t>0</w:t>
            </w:r>
          </w:p>
        </w:tc>
        <w:tc>
          <w:tcPr>
            <w:tcW w:w="900" w:type="dxa"/>
          </w:tcPr>
          <w:p w14:paraId="6444BDD8" w14:textId="77777777" w:rsidR="00680116" w:rsidRPr="000671F8" w:rsidRDefault="00680116" w:rsidP="00C52084">
            <w:pPr>
              <w:pStyle w:val="TableTextCentered"/>
              <w:rPr>
                <w:rFonts w:eastAsia="Times New Roman"/>
              </w:rPr>
            </w:pPr>
            <w:r w:rsidRPr="000671F8">
              <w:rPr>
                <w:rFonts w:eastAsia="Times New Roman"/>
              </w:rPr>
              <w:t>15</w:t>
            </w:r>
          </w:p>
        </w:tc>
        <w:tc>
          <w:tcPr>
            <w:tcW w:w="892" w:type="dxa"/>
          </w:tcPr>
          <w:p w14:paraId="3C33E847" w14:textId="77777777" w:rsidR="00680116" w:rsidRPr="000671F8" w:rsidRDefault="00680116" w:rsidP="00C52084">
            <w:pPr>
              <w:pStyle w:val="TableTextCentered"/>
              <w:rPr>
                <w:rFonts w:eastAsia="Times New Roman"/>
              </w:rPr>
            </w:pPr>
            <w:r w:rsidRPr="000671F8">
              <w:rPr>
                <w:rFonts w:eastAsia="Times New Roman"/>
              </w:rPr>
              <w:t>2.3</w:t>
            </w:r>
          </w:p>
        </w:tc>
      </w:tr>
    </w:tbl>
    <w:bookmarkEnd w:id="156"/>
    <w:p w14:paraId="1C6D3EBC" w14:textId="77777777" w:rsidR="00680116" w:rsidRPr="000671F8" w:rsidRDefault="00680116" w:rsidP="00680116">
      <w:pPr>
        <w:pStyle w:val="TableNote"/>
      </w:pPr>
      <w:r w:rsidRPr="000671F8">
        <w:t xml:space="preserve">*The district average is an average of the observation scores. In Table 15, the district average is computed as: </w:t>
      </w:r>
      <w:r w:rsidRPr="000671F8">
        <w:br/>
      </w:r>
      <w:bookmarkStart w:id="157" w:name="Dist_ID_Calc"/>
      <w:r w:rsidRPr="000671F8">
        <w:t>([1 x 14] + [2 x 8] + [3 x 9] + [4 x 3] + [5 x 2] + [6 x 4]) ÷ 40 observations = 2.6</w:t>
      </w:r>
      <w:bookmarkEnd w:id="157"/>
    </w:p>
    <w:p w14:paraId="260C7D01" w14:textId="77777777" w:rsidR="00680116" w:rsidRPr="000671F8" w:rsidRDefault="00680116" w:rsidP="00680116">
      <w:pPr>
        <w:pStyle w:val="TableNote"/>
      </w:pPr>
      <w:r w:rsidRPr="000671F8">
        <w:t>**Instructional Dialogue does not appear in the CLASS K-3 Manual, therefore scores for the Elementary School Level represent grades 4-5 only.</w:t>
      </w:r>
    </w:p>
    <w:p w14:paraId="48244683" w14:textId="77777777" w:rsidR="00680116" w:rsidRPr="000671F8" w:rsidRDefault="00680116" w:rsidP="00680116">
      <w:pPr>
        <w:pStyle w:val="BodyText"/>
      </w:pPr>
      <w:r w:rsidRPr="000671F8">
        <w:rPr>
          <w:rStyle w:val="BodyTextDemiChar"/>
        </w:rPr>
        <w:t>Ratings in the Low Range.</w:t>
      </w:r>
      <w:r w:rsidRPr="000671F8">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32B1DD71" w14:textId="77777777" w:rsidR="00680116" w:rsidRPr="000671F8" w:rsidRDefault="00680116" w:rsidP="00680116">
      <w:pPr>
        <w:pStyle w:val="BodyText"/>
      </w:pPr>
      <w:r w:rsidRPr="000671F8">
        <w:rPr>
          <w:rStyle w:val="BodyTextDemiChar"/>
        </w:rPr>
        <w:t>Ratings in the Middle Range.</w:t>
      </w:r>
      <w:r w:rsidRPr="000671F8">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6C890753" w14:textId="77777777" w:rsidR="00680116" w:rsidRPr="000671F8" w:rsidRDefault="00680116" w:rsidP="00680116">
      <w:pPr>
        <w:pStyle w:val="BodyText"/>
        <w:rPr>
          <w:rFonts w:cs="Times New Roman"/>
        </w:rPr>
      </w:pPr>
      <w:r w:rsidRPr="000671F8">
        <w:rPr>
          <w:rStyle w:val="BodyTextDemiChar"/>
        </w:rPr>
        <w:t>Ratings in the High Range.</w:t>
      </w:r>
      <w:r w:rsidRPr="000671F8">
        <w:rPr>
          <w:b/>
        </w:rPr>
        <w:t xml:space="preserve"> </w:t>
      </w:r>
      <w:r w:rsidRPr="000671F8">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5FEADBBC" w14:textId="77777777" w:rsidR="00680116" w:rsidRPr="00A91ACD" w:rsidRDefault="00680116" w:rsidP="00680116">
      <w:pPr>
        <w:pStyle w:val="Heading2-SIOR"/>
        <w:rPr>
          <w:lang w:val="fr-FR"/>
        </w:rPr>
      </w:pPr>
      <w:bookmarkStart w:id="158" w:name="_Toc379881746"/>
      <w:bookmarkStart w:id="159" w:name="_Toc411329839"/>
      <w:bookmarkStart w:id="160" w:name="_Toc430114888"/>
      <w:bookmarkStart w:id="161" w:name="_Toc153402764"/>
      <w:r w:rsidRPr="00A91ACD">
        <w:rPr>
          <w:lang w:val="fr-FR"/>
        </w:rPr>
        <w:lastRenderedPageBreak/>
        <w:t>Student Engagement</w:t>
      </w:r>
      <w:bookmarkEnd w:id="158"/>
      <w:bookmarkEnd w:id="159"/>
      <w:bookmarkEnd w:id="160"/>
      <w:bookmarkEnd w:id="161"/>
    </w:p>
    <w:p w14:paraId="4FFC9A61" w14:textId="77777777" w:rsidR="00680116" w:rsidRPr="00A91ACD" w:rsidRDefault="00680116" w:rsidP="00680116">
      <w:pPr>
        <w:pStyle w:val="BodyTextDomain"/>
        <w:rPr>
          <w:lang w:val="fr-FR"/>
        </w:rPr>
      </w:pPr>
      <w:r w:rsidRPr="00A91ACD">
        <w:rPr>
          <w:lang w:val="fr-FR"/>
        </w:rPr>
        <w:t>Student Engagement domain, Grades 4</w:t>
      </w:r>
      <w:r w:rsidRPr="00A91ACD">
        <w:rPr>
          <w:rFonts w:ascii="Vijaya" w:hAnsi="Vijaya" w:cs="Vijaya"/>
          <w:lang w:val="fr-FR"/>
        </w:rPr>
        <w:t>−</w:t>
      </w:r>
      <w:r w:rsidRPr="00A91ACD">
        <w:rPr>
          <w:lang w:val="fr-FR"/>
        </w:rPr>
        <w:t xml:space="preserve">12 </w:t>
      </w:r>
    </w:p>
    <w:p w14:paraId="28BB6856" w14:textId="77777777" w:rsidR="00680116" w:rsidRPr="000671F8" w:rsidRDefault="00680116" w:rsidP="00680116">
      <w:pPr>
        <w:pStyle w:val="BodyText"/>
      </w:pPr>
      <w:r w:rsidRPr="000671F8">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0671F8">
        <w:rPr>
          <w:i/>
        </w:rPr>
        <w:t>CLASS Upper Elementary Manual</w:t>
      </w:r>
      <w:r w:rsidRPr="000671F8">
        <w:t xml:space="preserve">, p. 105). </w:t>
      </w:r>
    </w:p>
    <w:p w14:paraId="389E70B4" w14:textId="77777777" w:rsidR="00680116" w:rsidRPr="000671F8" w:rsidRDefault="00680116" w:rsidP="00680116">
      <w:pPr>
        <w:pStyle w:val="TableTitle0"/>
        <w:rPr>
          <w:spacing w:val="-4"/>
        </w:rPr>
      </w:pPr>
      <w:bookmarkStart w:id="162" w:name="_Toc160635215"/>
      <w:r w:rsidRPr="000671F8">
        <w:rPr>
          <w:spacing w:val="-4"/>
        </w:rPr>
        <w:t>Table 16. Student Engagement: Number of Classrooms for Each Rating and District Average</w:t>
      </w:r>
      <w:bookmarkEnd w:id="162"/>
    </w:p>
    <w:p w14:paraId="31566B7B" w14:textId="77777777" w:rsidR="00680116" w:rsidRPr="000671F8" w:rsidRDefault="00680116" w:rsidP="00680116">
      <w:pPr>
        <w:pStyle w:val="BodyTextDemi"/>
      </w:pPr>
      <w:r w:rsidRPr="000671F8">
        <w:t xml:space="preserve">Student Engagement District Average*: </w:t>
      </w:r>
      <w:bookmarkStart w:id="163" w:name="Dist_SE_Avg"/>
      <w:r w:rsidRPr="000671F8">
        <w:t>5.1</w:t>
      </w:r>
      <w:bookmarkEnd w:id="16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680116" w:rsidRPr="000671F8" w14:paraId="39EB55D3" w14:textId="77777777" w:rsidTr="00C52084">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B66091A" w14:textId="77777777" w:rsidR="00680116" w:rsidRPr="000671F8" w:rsidRDefault="00680116" w:rsidP="00C52084">
            <w:pPr>
              <w:pStyle w:val="TableColHeadingCenter"/>
              <w:rPr>
                <w:rFonts w:eastAsia="MS Mincho"/>
              </w:rPr>
            </w:pPr>
            <w:bookmarkStart w:id="164" w:name="Tbl_SE"/>
            <w:r w:rsidRPr="000671F8">
              <w:rPr>
                <w:rFonts w:eastAsia="MS Mincho"/>
              </w:rPr>
              <w:t>Grade Band</w:t>
            </w:r>
          </w:p>
        </w:tc>
        <w:tc>
          <w:tcPr>
            <w:tcW w:w="1748" w:type="dxa"/>
            <w:gridSpan w:val="2"/>
          </w:tcPr>
          <w:p w14:paraId="747805DB" w14:textId="77777777" w:rsidR="00680116" w:rsidRPr="000671F8" w:rsidRDefault="00680116" w:rsidP="00C52084">
            <w:pPr>
              <w:pStyle w:val="TableColHeadingCenter"/>
              <w:rPr>
                <w:rFonts w:eastAsia="MS Mincho"/>
              </w:rPr>
            </w:pPr>
            <w:r w:rsidRPr="000671F8">
              <w:rPr>
                <w:rFonts w:eastAsia="MS Mincho"/>
              </w:rPr>
              <w:t>Low Range</w:t>
            </w:r>
          </w:p>
        </w:tc>
        <w:tc>
          <w:tcPr>
            <w:tcW w:w="2623" w:type="dxa"/>
            <w:gridSpan w:val="3"/>
          </w:tcPr>
          <w:p w14:paraId="3B85937A" w14:textId="77777777" w:rsidR="00680116" w:rsidRPr="000671F8" w:rsidRDefault="00680116" w:rsidP="00C52084">
            <w:pPr>
              <w:pStyle w:val="TableColHeadingCenter"/>
              <w:rPr>
                <w:rFonts w:eastAsia="MS Mincho"/>
              </w:rPr>
            </w:pPr>
            <w:r w:rsidRPr="000671F8">
              <w:rPr>
                <w:rFonts w:eastAsia="MS Mincho"/>
              </w:rPr>
              <w:t>Middle Range</w:t>
            </w:r>
          </w:p>
        </w:tc>
        <w:tc>
          <w:tcPr>
            <w:tcW w:w="1749" w:type="dxa"/>
            <w:gridSpan w:val="2"/>
          </w:tcPr>
          <w:p w14:paraId="0E777EF9" w14:textId="77777777" w:rsidR="00680116" w:rsidRPr="000671F8" w:rsidRDefault="00680116" w:rsidP="00C52084">
            <w:pPr>
              <w:pStyle w:val="TableColHeadingCenter"/>
              <w:rPr>
                <w:rFonts w:eastAsia="MS Mincho"/>
              </w:rPr>
            </w:pPr>
            <w:r w:rsidRPr="000671F8">
              <w:rPr>
                <w:rFonts w:eastAsia="MS Mincho"/>
              </w:rPr>
              <w:t>High Range</w:t>
            </w:r>
          </w:p>
        </w:tc>
        <w:tc>
          <w:tcPr>
            <w:tcW w:w="900" w:type="dxa"/>
          </w:tcPr>
          <w:p w14:paraId="194ECD28" w14:textId="77777777" w:rsidR="00680116" w:rsidRPr="000671F8" w:rsidRDefault="00680116" w:rsidP="00C52084">
            <w:pPr>
              <w:pStyle w:val="TableColHeadingCenter"/>
              <w:rPr>
                <w:rFonts w:eastAsia="MS Mincho"/>
              </w:rPr>
            </w:pPr>
            <w:r w:rsidRPr="000671F8">
              <w:rPr>
                <w:rFonts w:eastAsia="MS Mincho"/>
              </w:rPr>
              <w:t>n</w:t>
            </w:r>
          </w:p>
        </w:tc>
        <w:tc>
          <w:tcPr>
            <w:tcW w:w="892" w:type="dxa"/>
          </w:tcPr>
          <w:p w14:paraId="7F2141EE" w14:textId="77777777" w:rsidR="00680116" w:rsidRPr="000671F8" w:rsidRDefault="00680116" w:rsidP="00C52084">
            <w:pPr>
              <w:pStyle w:val="TableColHeadingCenter"/>
              <w:rPr>
                <w:rFonts w:eastAsia="MS Mincho"/>
              </w:rPr>
            </w:pPr>
            <w:r w:rsidRPr="000671F8">
              <w:rPr>
                <w:rFonts w:eastAsia="MS Mincho"/>
              </w:rPr>
              <w:t>Average</w:t>
            </w:r>
          </w:p>
        </w:tc>
      </w:tr>
      <w:tr w:rsidR="00680116" w:rsidRPr="000671F8" w14:paraId="401B75E3" w14:textId="77777777" w:rsidTr="00C52084">
        <w:trPr>
          <w:jc w:val="center"/>
        </w:trPr>
        <w:tc>
          <w:tcPr>
            <w:tcW w:w="1432" w:type="dxa"/>
            <w:shd w:val="clear" w:color="auto" w:fill="D9E2F3" w:themeFill="accent5" w:themeFillTint="33"/>
          </w:tcPr>
          <w:p w14:paraId="14485DFD" w14:textId="77777777" w:rsidR="00680116" w:rsidRPr="000671F8" w:rsidRDefault="00680116" w:rsidP="00C52084">
            <w:pPr>
              <w:pStyle w:val="TableSubheadingCentered"/>
            </w:pPr>
          </w:p>
        </w:tc>
        <w:tc>
          <w:tcPr>
            <w:tcW w:w="874" w:type="dxa"/>
            <w:shd w:val="clear" w:color="auto" w:fill="D9E2F3" w:themeFill="accent5" w:themeFillTint="33"/>
          </w:tcPr>
          <w:p w14:paraId="374A80B0" w14:textId="77777777" w:rsidR="00680116" w:rsidRPr="000671F8" w:rsidRDefault="00680116" w:rsidP="00C52084">
            <w:pPr>
              <w:pStyle w:val="TableSubheadingCentered"/>
            </w:pPr>
            <w:r w:rsidRPr="000671F8">
              <w:t>1</w:t>
            </w:r>
          </w:p>
        </w:tc>
        <w:tc>
          <w:tcPr>
            <w:tcW w:w="874" w:type="dxa"/>
            <w:shd w:val="clear" w:color="auto" w:fill="D9E2F3" w:themeFill="accent5" w:themeFillTint="33"/>
          </w:tcPr>
          <w:p w14:paraId="4037A83E" w14:textId="77777777" w:rsidR="00680116" w:rsidRPr="000671F8" w:rsidRDefault="00680116" w:rsidP="00C52084">
            <w:pPr>
              <w:pStyle w:val="TableSubheadingCentered"/>
            </w:pPr>
            <w:r w:rsidRPr="000671F8">
              <w:t>2</w:t>
            </w:r>
          </w:p>
        </w:tc>
        <w:tc>
          <w:tcPr>
            <w:tcW w:w="874" w:type="dxa"/>
            <w:shd w:val="clear" w:color="auto" w:fill="D9E2F3" w:themeFill="accent5" w:themeFillTint="33"/>
          </w:tcPr>
          <w:p w14:paraId="323E373A" w14:textId="77777777" w:rsidR="00680116" w:rsidRPr="000671F8" w:rsidRDefault="00680116" w:rsidP="00C52084">
            <w:pPr>
              <w:pStyle w:val="TableSubheadingCentered"/>
            </w:pPr>
            <w:r w:rsidRPr="000671F8">
              <w:t>3</w:t>
            </w:r>
          </w:p>
        </w:tc>
        <w:tc>
          <w:tcPr>
            <w:tcW w:w="875" w:type="dxa"/>
            <w:shd w:val="clear" w:color="auto" w:fill="D9E2F3" w:themeFill="accent5" w:themeFillTint="33"/>
          </w:tcPr>
          <w:p w14:paraId="17D98AB5" w14:textId="77777777" w:rsidR="00680116" w:rsidRPr="000671F8" w:rsidRDefault="00680116" w:rsidP="00C52084">
            <w:pPr>
              <w:pStyle w:val="TableSubheadingCentered"/>
            </w:pPr>
            <w:r w:rsidRPr="000671F8">
              <w:t>4</w:t>
            </w:r>
          </w:p>
        </w:tc>
        <w:tc>
          <w:tcPr>
            <w:tcW w:w="874" w:type="dxa"/>
            <w:shd w:val="clear" w:color="auto" w:fill="D9E2F3" w:themeFill="accent5" w:themeFillTint="33"/>
          </w:tcPr>
          <w:p w14:paraId="0FAB050B" w14:textId="77777777" w:rsidR="00680116" w:rsidRPr="000671F8" w:rsidRDefault="00680116" w:rsidP="00C52084">
            <w:pPr>
              <w:pStyle w:val="TableSubheadingCentered"/>
            </w:pPr>
            <w:r w:rsidRPr="000671F8">
              <w:t>5</w:t>
            </w:r>
          </w:p>
        </w:tc>
        <w:tc>
          <w:tcPr>
            <w:tcW w:w="874" w:type="dxa"/>
            <w:shd w:val="clear" w:color="auto" w:fill="D9E2F3" w:themeFill="accent5" w:themeFillTint="33"/>
          </w:tcPr>
          <w:p w14:paraId="2EED2ED2" w14:textId="77777777" w:rsidR="00680116" w:rsidRPr="000671F8" w:rsidRDefault="00680116" w:rsidP="00C52084">
            <w:pPr>
              <w:pStyle w:val="TableSubheadingCentered"/>
            </w:pPr>
            <w:r w:rsidRPr="000671F8">
              <w:t>6</w:t>
            </w:r>
          </w:p>
        </w:tc>
        <w:tc>
          <w:tcPr>
            <w:tcW w:w="875" w:type="dxa"/>
            <w:shd w:val="clear" w:color="auto" w:fill="D9E2F3" w:themeFill="accent5" w:themeFillTint="33"/>
          </w:tcPr>
          <w:p w14:paraId="5C29EE20" w14:textId="77777777" w:rsidR="00680116" w:rsidRPr="000671F8" w:rsidRDefault="00680116" w:rsidP="00C52084">
            <w:pPr>
              <w:pStyle w:val="TableSubheadingCentered"/>
            </w:pPr>
            <w:r w:rsidRPr="000671F8">
              <w:t>7</w:t>
            </w:r>
          </w:p>
        </w:tc>
        <w:tc>
          <w:tcPr>
            <w:tcW w:w="900" w:type="dxa"/>
            <w:shd w:val="clear" w:color="auto" w:fill="D9E2F3" w:themeFill="accent5" w:themeFillTint="33"/>
          </w:tcPr>
          <w:p w14:paraId="4FA13889" w14:textId="77777777" w:rsidR="00680116" w:rsidRPr="000671F8" w:rsidRDefault="00680116" w:rsidP="00C52084">
            <w:pPr>
              <w:pStyle w:val="TableSubheadingCentered"/>
            </w:pPr>
            <w:r w:rsidRPr="000671F8">
              <w:t>40</w:t>
            </w:r>
          </w:p>
        </w:tc>
        <w:tc>
          <w:tcPr>
            <w:tcW w:w="892" w:type="dxa"/>
            <w:shd w:val="clear" w:color="auto" w:fill="D9E2F3" w:themeFill="accent5" w:themeFillTint="33"/>
          </w:tcPr>
          <w:p w14:paraId="7702C3B9" w14:textId="77777777" w:rsidR="00680116" w:rsidRPr="000671F8" w:rsidRDefault="00680116" w:rsidP="00C52084">
            <w:pPr>
              <w:pStyle w:val="TableSubheadingCentered"/>
            </w:pPr>
            <w:r w:rsidRPr="000671F8">
              <w:t>5.1</w:t>
            </w:r>
          </w:p>
        </w:tc>
      </w:tr>
      <w:tr w:rsidR="00680116" w:rsidRPr="000671F8" w14:paraId="0194F7B6" w14:textId="77777777" w:rsidTr="00C52084">
        <w:trPr>
          <w:jc w:val="center"/>
        </w:trPr>
        <w:tc>
          <w:tcPr>
            <w:tcW w:w="1432" w:type="dxa"/>
          </w:tcPr>
          <w:p w14:paraId="78864BAB" w14:textId="77777777" w:rsidR="00680116" w:rsidRPr="000671F8" w:rsidRDefault="00680116" w:rsidP="00C52084">
            <w:pPr>
              <w:pStyle w:val="TableText"/>
            </w:pPr>
            <w:r w:rsidRPr="000671F8">
              <w:t>Grades 4-5**</w:t>
            </w:r>
          </w:p>
        </w:tc>
        <w:tc>
          <w:tcPr>
            <w:tcW w:w="874" w:type="dxa"/>
          </w:tcPr>
          <w:p w14:paraId="5311E6E4"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70D397C2"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0071F301"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2E8414DA" w14:textId="77777777" w:rsidR="00680116" w:rsidRPr="000671F8" w:rsidRDefault="00680116" w:rsidP="00C52084">
            <w:pPr>
              <w:pStyle w:val="TableTextCentered"/>
              <w:rPr>
                <w:rFonts w:eastAsia="Times New Roman"/>
              </w:rPr>
            </w:pPr>
            <w:r w:rsidRPr="000671F8">
              <w:rPr>
                <w:rFonts w:eastAsia="Times New Roman"/>
              </w:rPr>
              <w:t>2</w:t>
            </w:r>
          </w:p>
        </w:tc>
        <w:tc>
          <w:tcPr>
            <w:tcW w:w="874" w:type="dxa"/>
          </w:tcPr>
          <w:p w14:paraId="1C20BE79" w14:textId="77777777" w:rsidR="00680116" w:rsidRPr="000671F8" w:rsidRDefault="00680116" w:rsidP="00C52084">
            <w:pPr>
              <w:pStyle w:val="TableTextCentered"/>
              <w:rPr>
                <w:rFonts w:eastAsia="Times New Roman"/>
              </w:rPr>
            </w:pPr>
            <w:r w:rsidRPr="000671F8">
              <w:rPr>
                <w:rFonts w:eastAsia="Times New Roman"/>
              </w:rPr>
              <w:t>6</w:t>
            </w:r>
          </w:p>
        </w:tc>
        <w:tc>
          <w:tcPr>
            <w:tcW w:w="874" w:type="dxa"/>
          </w:tcPr>
          <w:p w14:paraId="2F37EDAE" w14:textId="77777777" w:rsidR="00680116" w:rsidRPr="000671F8" w:rsidRDefault="00680116" w:rsidP="00C52084">
            <w:pPr>
              <w:pStyle w:val="TableTextCentered"/>
              <w:rPr>
                <w:rFonts w:eastAsia="Times New Roman"/>
              </w:rPr>
            </w:pPr>
            <w:r w:rsidRPr="000671F8">
              <w:rPr>
                <w:rFonts w:eastAsia="Times New Roman"/>
              </w:rPr>
              <w:t>2</w:t>
            </w:r>
          </w:p>
        </w:tc>
        <w:tc>
          <w:tcPr>
            <w:tcW w:w="875" w:type="dxa"/>
          </w:tcPr>
          <w:p w14:paraId="0FA5F382" w14:textId="77777777" w:rsidR="00680116" w:rsidRPr="000671F8" w:rsidRDefault="00680116" w:rsidP="00C52084">
            <w:pPr>
              <w:pStyle w:val="TableTextCentered"/>
              <w:rPr>
                <w:rFonts w:eastAsia="Times New Roman"/>
              </w:rPr>
            </w:pPr>
            <w:r w:rsidRPr="000671F8">
              <w:rPr>
                <w:rFonts w:eastAsia="Times New Roman"/>
              </w:rPr>
              <w:t>2</w:t>
            </w:r>
          </w:p>
        </w:tc>
        <w:tc>
          <w:tcPr>
            <w:tcW w:w="900" w:type="dxa"/>
          </w:tcPr>
          <w:p w14:paraId="6C7B8266" w14:textId="77777777" w:rsidR="00680116" w:rsidRPr="000671F8" w:rsidRDefault="00680116" w:rsidP="00C52084">
            <w:pPr>
              <w:pStyle w:val="TableTextCentered"/>
              <w:rPr>
                <w:rFonts w:eastAsia="Times New Roman"/>
              </w:rPr>
            </w:pPr>
            <w:r w:rsidRPr="000671F8">
              <w:rPr>
                <w:rFonts w:eastAsia="Times New Roman"/>
              </w:rPr>
              <w:t>12</w:t>
            </w:r>
          </w:p>
        </w:tc>
        <w:tc>
          <w:tcPr>
            <w:tcW w:w="892" w:type="dxa"/>
          </w:tcPr>
          <w:p w14:paraId="59468624" w14:textId="77777777" w:rsidR="00680116" w:rsidRPr="000671F8" w:rsidRDefault="00680116" w:rsidP="00C52084">
            <w:pPr>
              <w:pStyle w:val="TableTextCentered"/>
              <w:rPr>
                <w:rFonts w:eastAsia="Times New Roman"/>
              </w:rPr>
            </w:pPr>
            <w:r w:rsidRPr="000671F8">
              <w:rPr>
                <w:rFonts w:eastAsia="Times New Roman"/>
              </w:rPr>
              <w:t>5.3</w:t>
            </w:r>
          </w:p>
        </w:tc>
      </w:tr>
      <w:tr w:rsidR="00680116" w:rsidRPr="000671F8" w14:paraId="2254E712" w14:textId="77777777" w:rsidTr="00C52084">
        <w:trPr>
          <w:jc w:val="center"/>
        </w:trPr>
        <w:tc>
          <w:tcPr>
            <w:tcW w:w="1432" w:type="dxa"/>
          </w:tcPr>
          <w:p w14:paraId="4AEFB26B" w14:textId="77777777" w:rsidR="00680116" w:rsidRPr="000671F8" w:rsidRDefault="00680116" w:rsidP="00C52084">
            <w:pPr>
              <w:pStyle w:val="TableText"/>
            </w:pPr>
            <w:r w:rsidRPr="000671F8">
              <w:t>Grades 6-8</w:t>
            </w:r>
          </w:p>
        </w:tc>
        <w:tc>
          <w:tcPr>
            <w:tcW w:w="874" w:type="dxa"/>
          </w:tcPr>
          <w:p w14:paraId="689CA0A4"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5BCB9CDA"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2D4D38E7" w14:textId="77777777" w:rsidR="00680116" w:rsidRPr="000671F8" w:rsidRDefault="00680116" w:rsidP="00C52084">
            <w:pPr>
              <w:pStyle w:val="TableTextCentered"/>
              <w:rPr>
                <w:rFonts w:eastAsia="Times New Roman"/>
              </w:rPr>
            </w:pPr>
            <w:r w:rsidRPr="000671F8">
              <w:rPr>
                <w:rFonts w:eastAsia="Times New Roman"/>
              </w:rPr>
              <w:t>0</w:t>
            </w:r>
          </w:p>
        </w:tc>
        <w:tc>
          <w:tcPr>
            <w:tcW w:w="875" w:type="dxa"/>
          </w:tcPr>
          <w:p w14:paraId="068CCA5E" w14:textId="77777777" w:rsidR="00680116" w:rsidRPr="000671F8" w:rsidRDefault="00680116" w:rsidP="00C52084">
            <w:pPr>
              <w:pStyle w:val="TableTextCentered"/>
              <w:rPr>
                <w:rFonts w:eastAsia="Times New Roman"/>
              </w:rPr>
            </w:pPr>
            <w:r w:rsidRPr="000671F8">
              <w:rPr>
                <w:rFonts w:eastAsia="Times New Roman"/>
              </w:rPr>
              <w:t>1</w:t>
            </w:r>
          </w:p>
        </w:tc>
        <w:tc>
          <w:tcPr>
            <w:tcW w:w="874" w:type="dxa"/>
          </w:tcPr>
          <w:p w14:paraId="623C2075" w14:textId="77777777" w:rsidR="00680116" w:rsidRPr="000671F8" w:rsidRDefault="00680116" w:rsidP="00C52084">
            <w:pPr>
              <w:pStyle w:val="TableTextCentered"/>
              <w:rPr>
                <w:rFonts w:eastAsia="Times New Roman"/>
              </w:rPr>
            </w:pPr>
            <w:r w:rsidRPr="000671F8">
              <w:rPr>
                <w:rFonts w:eastAsia="Times New Roman"/>
              </w:rPr>
              <w:t>10</w:t>
            </w:r>
          </w:p>
        </w:tc>
        <w:tc>
          <w:tcPr>
            <w:tcW w:w="874" w:type="dxa"/>
          </w:tcPr>
          <w:p w14:paraId="37B61E11" w14:textId="77777777" w:rsidR="00680116" w:rsidRPr="000671F8" w:rsidRDefault="00680116" w:rsidP="00C52084">
            <w:pPr>
              <w:pStyle w:val="TableTextCentered"/>
              <w:rPr>
                <w:rFonts w:eastAsia="Times New Roman"/>
              </w:rPr>
            </w:pPr>
            <w:r w:rsidRPr="000671F8">
              <w:rPr>
                <w:rFonts w:eastAsia="Times New Roman"/>
              </w:rPr>
              <w:t>2</w:t>
            </w:r>
          </w:p>
        </w:tc>
        <w:tc>
          <w:tcPr>
            <w:tcW w:w="875" w:type="dxa"/>
          </w:tcPr>
          <w:p w14:paraId="60AC4BCA" w14:textId="77777777" w:rsidR="00680116" w:rsidRPr="000671F8" w:rsidRDefault="00680116" w:rsidP="00C52084">
            <w:pPr>
              <w:pStyle w:val="TableTextCentered"/>
              <w:rPr>
                <w:rFonts w:eastAsia="Times New Roman"/>
              </w:rPr>
            </w:pPr>
            <w:r w:rsidRPr="000671F8">
              <w:rPr>
                <w:rFonts w:eastAsia="Times New Roman"/>
              </w:rPr>
              <w:t>0</w:t>
            </w:r>
          </w:p>
        </w:tc>
        <w:tc>
          <w:tcPr>
            <w:tcW w:w="900" w:type="dxa"/>
          </w:tcPr>
          <w:p w14:paraId="4CE46783" w14:textId="77777777" w:rsidR="00680116" w:rsidRPr="000671F8" w:rsidRDefault="00680116" w:rsidP="00C52084">
            <w:pPr>
              <w:pStyle w:val="TableTextCentered"/>
              <w:rPr>
                <w:rFonts w:eastAsia="Times New Roman"/>
              </w:rPr>
            </w:pPr>
            <w:r w:rsidRPr="000671F8">
              <w:rPr>
                <w:rFonts w:eastAsia="Times New Roman"/>
              </w:rPr>
              <w:t>13</w:t>
            </w:r>
          </w:p>
        </w:tc>
        <w:tc>
          <w:tcPr>
            <w:tcW w:w="892" w:type="dxa"/>
          </w:tcPr>
          <w:p w14:paraId="7163F257" w14:textId="77777777" w:rsidR="00680116" w:rsidRPr="000671F8" w:rsidRDefault="00680116" w:rsidP="00C52084">
            <w:pPr>
              <w:pStyle w:val="TableTextCentered"/>
              <w:rPr>
                <w:rFonts w:eastAsia="Times New Roman"/>
              </w:rPr>
            </w:pPr>
            <w:r w:rsidRPr="000671F8">
              <w:rPr>
                <w:rFonts w:eastAsia="Times New Roman"/>
              </w:rPr>
              <w:t>5.1</w:t>
            </w:r>
          </w:p>
        </w:tc>
      </w:tr>
      <w:tr w:rsidR="00680116" w:rsidRPr="000671F8" w14:paraId="709C5656" w14:textId="77777777" w:rsidTr="00C52084">
        <w:trPr>
          <w:jc w:val="center"/>
        </w:trPr>
        <w:tc>
          <w:tcPr>
            <w:tcW w:w="1432" w:type="dxa"/>
          </w:tcPr>
          <w:p w14:paraId="2E3173EF" w14:textId="77777777" w:rsidR="00680116" w:rsidRPr="000671F8" w:rsidRDefault="00680116" w:rsidP="00C52084">
            <w:pPr>
              <w:pStyle w:val="TableText"/>
            </w:pPr>
            <w:r w:rsidRPr="000671F8">
              <w:t>Grades 9-12</w:t>
            </w:r>
          </w:p>
        </w:tc>
        <w:tc>
          <w:tcPr>
            <w:tcW w:w="874" w:type="dxa"/>
          </w:tcPr>
          <w:p w14:paraId="3A395BDC"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4585DE10" w14:textId="77777777" w:rsidR="00680116" w:rsidRPr="000671F8" w:rsidRDefault="00680116" w:rsidP="00C52084">
            <w:pPr>
              <w:pStyle w:val="TableTextCentered"/>
              <w:rPr>
                <w:rFonts w:eastAsia="Times New Roman"/>
              </w:rPr>
            </w:pPr>
            <w:r w:rsidRPr="000671F8">
              <w:rPr>
                <w:rFonts w:eastAsia="Times New Roman"/>
              </w:rPr>
              <w:t>0</w:t>
            </w:r>
          </w:p>
        </w:tc>
        <w:tc>
          <w:tcPr>
            <w:tcW w:w="874" w:type="dxa"/>
          </w:tcPr>
          <w:p w14:paraId="3BA4EF2B" w14:textId="77777777" w:rsidR="00680116" w:rsidRPr="000671F8" w:rsidRDefault="00680116" w:rsidP="00C52084">
            <w:pPr>
              <w:pStyle w:val="TableTextCentered"/>
              <w:rPr>
                <w:rFonts w:eastAsia="Times New Roman"/>
              </w:rPr>
            </w:pPr>
            <w:r w:rsidRPr="000671F8">
              <w:rPr>
                <w:rFonts w:eastAsia="Times New Roman"/>
              </w:rPr>
              <w:t>1</w:t>
            </w:r>
          </w:p>
        </w:tc>
        <w:tc>
          <w:tcPr>
            <w:tcW w:w="875" w:type="dxa"/>
          </w:tcPr>
          <w:p w14:paraId="417818EA" w14:textId="77777777" w:rsidR="00680116" w:rsidRPr="000671F8" w:rsidRDefault="00680116" w:rsidP="00C52084">
            <w:pPr>
              <w:pStyle w:val="TableTextCentered"/>
              <w:rPr>
                <w:rFonts w:eastAsia="Times New Roman"/>
              </w:rPr>
            </w:pPr>
            <w:r w:rsidRPr="000671F8">
              <w:rPr>
                <w:rFonts w:eastAsia="Times New Roman"/>
              </w:rPr>
              <w:t>3</w:t>
            </w:r>
          </w:p>
        </w:tc>
        <w:tc>
          <w:tcPr>
            <w:tcW w:w="874" w:type="dxa"/>
          </w:tcPr>
          <w:p w14:paraId="3760B01C" w14:textId="77777777" w:rsidR="00680116" w:rsidRPr="000671F8" w:rsidRDefault="00680116" w:rsidP="00C52084">
            <w:pPr>
              <w:pStyle w:val="TableTextCentered"/>
              <w:rPr>
                <w:rFonts w:eastAsia="Times New Roman"/>
              </w:rPr>
            </w:pPr>
            <w:r w:rsidRPr="000671F8">
              <w:rPr>
                <w:rFonts w:eastAsia="Times New Roman"/>
              </w:rPr>
              <w:t>9</w:t>
            </w:r>
          </w:p>
        </w:tc>
        <w:tc>
          <w:tcPr>
            <w:tcW w:w="874" w:type="dxa"/>
          </w:tcPr>
          <w:p w14:paraId="1350F99E" w14:textId="77777777" w:rsidR="00680116" w:rsidRPr="000671F8" w:rsidRDefault="00680116" w:rsidP="00C52084">
            <w:pPr>
              <w:pStyle w:val="TableTextCentered"/>
              <w:rPr>
                <w:rFonts w:eastAsia="Times New Roman"/>
              </w:rPr>
            </w:pPr>
            <w:r w:rsidRPr="000671F8">
              <w:rPr>
                <w:rFonts w:eastAsia="Times New Roman"/>
              </w:rPr>
              <w:t>2</w:t>
            </w:r>
          </w:p>
        </w:tc>
        <w:tc>
          <w:tcPr>
            <w:tcW w:w="875" w:type="dxa"/>
          </w:tcPr>
          <w:p w14:paraId="2484D4E7" w14:textId="77777777" w:rsidR="00680116" w:rsidRPr="000671F8" w:rsidRDefault="00680116" w:rsidP="00C52084">
            <w:pPr>
              <w:pStyle w:val="TableTextCentered"/>
              <w:rPr>
                <w:rFonts w:eastAsia="Times New Roman"/>
              </w:rPr>
            </w:pPr>
            <w:r w:rsidRPr="000671F8">
              <w:rPr>
                <w:rFonts w:eastAsia="Times New Roman"/>
              </w:rPr>
              <w:t>0</w:t>
            </w:r>
          </w:p>
        </w:tc>
        <w:tc>
          <w:tcPr>
            <w:tcW w:w="900" w:type="dxa"/>
          </w:tcPr>
          <w:p w14:paraId="16E865BB" w14:textId="77777777" w:rsidR="00680116" w:rsidRPr="000671F8" w:rsidRDefault="00680116" w:rsidP="00C52084">
            <w:pPr>
              <w:pStyle w:val="TableTextCentered"/>
              <w:rPr>
                <w:rFonts w:eastAsia="Times New Roman"/>
              </w:rPr>
            </w:pPr>
            <w:r w:rsidRPr="000671F8">
              <w:rPr>
                <w:rFonts w:eastAsia="Times New Roman"/>
              </w:rPr>
              <w:t>15</w:t>
            </w:r>
          </w:p>
        </w:tc>
        <w:tc>
          <w:tcPr>
            <w:tcW w:w="892" w:type="dxa"/>
          </w:tcPr>
          <w:p w14:paraId="6C93792B" w14:textId="77777777" w:rsidR="00680116" w:rsidRPr="000671F8" w:rsidRDefault="00680116" w:rsidP="00C52084">
            <w:pPr>
              <w:pStyle w:val="TableTextCentered"/>
              <w:rPr>
                <w:rFonts w:eastAsia="Times New Roman"/>
              </w:rPr>
            </w:pPr>
            <w:r w:rsidRPr="000671F8">
              <w:rPr>
                <w:rFonts w:eastAsia="Times New Roman"/>
              </w:rPr>
              <w:t>4.8</w:t>
            </w:r>
          </w:p>
        </w:tc>
      </w:tr>
    </w:tbl>
    <w:bookmarkEnd w:id="164"/>
    <w:p w14:paraId="38A91ADA" w14:textId="77777777" w:rsidR="00680116" w:rsidRPr="000671F8" w:rsidRDefault="00680116" w:rsidP="00680116">
      <w:pPr>
        <w:pStyle w:val="TableNote"/>
      </w:pPr>
      <w:r w:rsidRPr="000671F8">
        <w:t xml:space="preserve">*The district average is an average of the observation scores. In Table 16, the district average is computed as: </w:t>
      </w:r>
      <w:r w:rsidRPr="000671F8">
        <w:br/>
      </w:r>
      <w:bookmarkStart w:id="165" w:name="Dist_SE_Calc"/>
      <w:r w:rsidRPr="000671F8">
        <w:t>([3 x 1] + [4 x 6] + [5 x 25] + [6 x 6] + [7 x 2]) ÷ 40 observations = 5.1</w:t>
      </w:r>
      <w:bookmarkEnd w:id="165"/>
    </w:p>
    <w:p w14:paraId="4A77EF8B" w14:textId="77777777" w:rsidR="00680116" w:rsidRPr="000671F8" w:rsidRDefault="00680116" w:rsidP="00680116">
      <w:pPr>
        <w:pStyle w:val="TableNote"/>
      </w:pPr>
      <w:r w:rsidRPr="000671F8">
        <w:t>**Student Engagement does not appear in the CLASS K-3 Manual, therefore scores for the Elementary School Level represent grades 4-5 only.</w:t>
      </w:r>
    </w:p>
    <w:p w14:paraId="762D72DF" w14:textId="77777777" w:rsidR="00680116" w:rsidRPr="000671F8" w:rsidRDefault="00680116" w:rsidP="00680116">
      <w:pPr>
        <w:pStyle w:val="BodyText"/>
      </w:pPr>
      <w:r w:rsidRPr="000671F8">
        <w:rPr>
          <w:rStyle w:val="BodyTextDemiChar"/>
        </w:rPr>
        <w:t>Ratings in the Low Range.</w:t>
      </w:r>
      <w:r w:rsidRPr="000671F8">
        <w:t xml:space="preserve"> In the low range, the majority of students appear distracted or disengaged.</w:t>
      </w:r>
    </w:p>
    <w:p w14:paraId="489CCAE0" w14:textId="77777777" w:rsidR="00680116" w:rsidRPr="000671F8" w:rsidRDefault="00680116" w:rsidP="00680116">
      <w:pPr>
        <w:pStyle w:val="BodyText"/>
      </w:pPr>
      <w:r w:rsidRPr="000671F8">
        <w:rPr>
          <w:rStyle w:val="BodyTextDemiChar"/>
        </w:rPr>
        <w:t>Ratings in the Middle Range.</w:t>
      </w:r>
      <w:r w:rsidRPr="000671F8">
        <w:t xml:space="preserve"> In the middle range, students are passively engaged, listening to or watching the teacher; student engagement is mixed, with the majority of students actively engaged for part of the time and disengaged for the rest of the time; or there is a mix of student engagement, with some students actively engaged and some students disengaged.</w:t>
      </w:r>
    </w:p>
    <w:p w14:paraId="421FC293" w14:textId="77777777" w:rsidR="00680116" w:rsidRPr="000671F8" w:rsidRDefault="00680116" w:rsidP="00680116">
      <w:pPr>
        <w:pStyle w:val="BodyText"/>
      </w:pPr>
      <w:r w:rsidRPr="000671F8">
        <w:rPr>
          <w:rStyle w:val="BodyTextDemiChar"/>
        </w:rPr>
        <w:t>Ratings in the High Range.</w:t>
      </w:r>
      <w:r w:rsidRPr="000671F8">
        <w:t xml:space="preserve"> In the high range, most students are actively engaged in the classroom discussions and activities.</w:t>
      </w:r>
    </w:p>
    <w:p w14:paraId="57785B04" w14:textId="77777777" w:rsidR="00680116" w:rsidRPr="000671F8" w:rsidRDefault="00680116" w:rsidP="00680116">
      <w:pPr>
        <w:pStyle w:val="Heading2-SIOR"/>
      </w:pPr>
      <w:bookmarkStart w:id="166" w:name="_Toc430114889"/>
      <w:bookmarkStart w:id="167" w:name="_Toc496109991"/>
      <w:bookmarkStart w:id="168" w:name="_Toc153402765"/>
      <w:r w:rsidRPr="000671F8">
        <w:lastRenderedPageBreak/>
        <w:t>Summary of Average Ratings</w:t>
      </w:r>
      <w:bookmarkEnd w:id="166"/>
      <w:bookmarkEnd w:id="167"/>
      <w:r w:rsidRPr="000671F8">
        <w:t>: Grades K–5</w:t>
      </w:r>
      <w:bookmarkEnd w:id="168"/>
    </w:p>
    <w:p w14:paraId="3F488B95" w14:textId="77777777" w:rsidR="00680116" w:rsidRPr="000671F8" w:rsidRDefault="00680116" w:rsidP="00680116">
      <w:pPr>
        <w:pStyle w:val="TableTitle0"/>
      </w:pPr>
      <w:bookmarkStart w:id="169" w:name="_Toc160635216"/>
      <w:r w:rsidRPr="000671F8">
        <w:t>Table 17. Summary Table of Average Ratings for Each Dimension in Grades K–5</w:t>
      </w:r>
      <w:bookmarkEnd w:id="169"/>
    </w:p>
    <w:tbl>
      <w:tblPr>
        <w:tblStyle w:val="MSVTable1"/>
        <w:tblW w:w="5000" w:type="pct"/>
        <w:tblLayout w:type="fixed"/>
        <w:tblLook w:val="06A0" w:firstRow="1" w:lastRow="0" w:firstColumn="1" w:lastColumn="0" w:noHBand="1" w:noVBand="1"/>
      </w:tblPr>
      <w:tblGrid>
        <w:gridCol w:w="3297"/>
        <w:gridCol w:w="654"/>
        <w:gridCol w:w="640"/>
        <w:gridCol w:w="668"/>
        <w:gridCol w:w="655"/>
        <w:gridCol w:w="653"/>
        <w:gridCol w:w="655"/>
        <w:gridCol w:w="655"/>
        <w:gridCol w:w="515"/>
        <w:gridCol w:w="952"/>
      </w:tblGrid>
      <w:tr w:rsidR="00680116" w:rsidRPr="000671F8" w14:paraId="6F2FC505" w14:textId="77777777" w:rsidTr="00C52084">
        <w:trPr>
          <w:cnfStyle w:val="100000000000" w:firstRow="1" w:lastRow="0" w:firstColumn="0" w:lastColumn="0" w:oddVBand="0" w:evenVBand="0" w:oddHBand="0" w:evenHBand="0" w:firstRowFirstColumn="0" w:firstRowLastColumn="0" w:lastRowFirstColumn="0" w:lastRowLastColumn="0"/>
          <w:tblHeader/>
        </w:trPr>
        <w:tc>
          <w:tcPr>
            <w:tcW w:w="3297" w:type="dxa"/>
            <w:vMerge w:val="restart"/>
          </w:tcPr>
          <w:p w14:paraId="5D1FB8E1" w14:textId="77777777" w:rsidR="00680116" w:rsidRPr="000671F8" w:rsidRDefault="00680116" w:rsidP="00C52084">
            <w:pPr>
              <w:pStyle w:val="TableColHeadingCenter"/>
              <w:rPr>
                <w:rFonts w:eastAsia="MS Mincho"/>
              </w:rPr>
            </w:pPr>
            <w:bookmarkStart w:id="170" w:name="SummaryTbl_Elem"/>
          </w:p>
        </w:tc>
        <w:tc>
          <w:tcPr>
            <w:tcW w:w="1294" w:type="dxa"/>
            <w:gridSpan w:val="2"/>
            <w:vAlign w:val="center"/>
          </w:tcPr>
          <w:p w14:paraId="25048334" w14:textId="77777777" w:rsidR="00680116" w:rsidRPr="000671F8" w:rsidRDefault="00680116" w:rsidP="00C52084">
            <w:pPr>
              <w:pStyle w:val="TableColHeadingCenter"/>
              <w:rPr>
                <w:rFonts w:eastAsia="MS Mincho"/>
              </w:rPr>
            </w:pPr>
            <w:r w:rsidRPr="000671F8">
              <w:rPr>
                <w:rFonts w:eastAsia="MS Mincho"/>
              </w:rPr>
              <w:t>Low Range</w:t>
            </w:r>
          </w:p>
        </w:tc>
        <w:tc>
          <w:tcPr>
            <w:tcW w:w="1976" w:type="dxa"/>
            <w:gridSpan w:val="3"/>
            <w:vAlign w:val="center"/>
          </w:tcPr>
          <w:p w14:paraId="392A3835" w14:textId="77777777" w:rsidR="00680116" w:rsidRPr="000671F8" w:rsidRDefault="00680116" w:rsidP="00C52084">
            <w:pPr>
              <w:pStyle w:val="TableColHeadingCenter"/>
              <w:rPr>
                <w:rFonts w:eastAsia="MS Mincho"/>
              </w:rPr>
            </w:pPr>
            <w:r w:rsidRPr="000671F8">
              <w:rPr>
                <w:rFonts w:eastAsia="MS Mincho"/>
              </w:rPr>
              <w:t>Middle Range</w:t>
            </w:r>
          </w:p>
        </w:tc>
        <w:tc>
          <w:tcPr>
            <w:tcW w:w="1310" w:type="dxa"/>
            <w:gridSpan w:val="2"/>
            <w:vAlign w:val="center"/>
          </w:tcPr>
          <w:p w14:paraId="23BB2CB0" w14:textId="77777777" w:rsidR="00680116" w:rsidRPr="000671F8" w:rsidRDefault="00680116" w:rsidP="00C52084">
            <w:pPr>
              <w:pStyle w:val="TableColHeadingCenter"/>
              <w:rPr>
                <w:rFonts w:eastAsia="MS Mincho"/>
              </w:rPr>
            </w:pPr>
            <w:r w:rsidRPr="000671F8">
              <w:rPr>
                <w:rFonts w:eastAsia="MS Mincho"/>
              </w:rPr>
              <w:t>High Range</w:t>
            </w:r>
          </w:p>
        </w:tc>
        <w:tc>
          <w:tcPr>
            <w:tcW w:w="515" w:type="dxa"/>
            <w:vMerge w:val="restart"/>
            <w:vAlign w:val="center"/>
          </w:tcPr>
          <w:p w14:paraId="5EAE10D6" w14:textId="77777777" w:rsidR="00680116" w:rsidRPr="000671F8" w:rsidRDefault="00680116" w:rsidP="00C52084">
            <w:pPr>
              <w:pStyle w:val="TableColHeadingCenter"/>
              <w:rPr>
                <w:rFonts w:eastAsia="MS Mincho"/>
              </w:rPr>
            </w:pPr>
            <w:r w:rsidRPr="000671F8">
              <w:rPr>
                <w:rFonts w:eastAsia="MS Mincho"/>
              </w:rPr>
              <w:t>n</w:t>
            </w:r>
          </w:p>
        </w:tc>
        <w:tc>
          <w:tcPr>
            <w:tcW w:w="952" w:type="dxa"/>
            <w:vMerge w:val="restart"/>
            <w:vAlign w:val="center"/>
          </w:tcPr>
          <w:p w14:paraId="56C8C4B9" w14:textId="77777777" w:rsidR="00680116" w:rsidRPr="000671F8" w:rsidRDefault="00680116" w:rsidP="00C52084">
            <w:pPr>
              <w:pStyle w:val="TableColHeadingCenter"/>
              <w:rPr>
                <w:rFonts w:eastAsia="MS Mincho"/>
              </w:rPr>
            </w:pPr>
            <w:r w:rsidRPr="000671F8">
              <w:rPr>
                <w:rFonts w:eastAsia="MS Mincho"/>
              </w:rPr>
              <w:t>Average Scores*</w:t>
            </w:r>
          </w:p>
        </w:tc>
      </w:tr>
      <w:tr w:rsidR="00680116" w:rsidRPr="000671F8" w14:paraId="278D34FF" w14:textId="77777777" w:rsidTr="00C52084">
        <w:trPr>
          <w:cnfStyle w:val="100000000000" w:firstRow="1" w:lastRow="0" w:firstColumn="0" w:lastColumn="0" w:oddVBand="0" w:evenVBand="0" w:oddHBand="0" w:evenHBand="0" w:firstRowFirstColumn="0" w:firstRowLastColumn="0" w:lastRowFirstColumn="0" w:lastRowLastColumn="0"/>
          <w:tblHeader/>
        </w:trPr>
        <w:tc>
          <w:tcPr>
            <w:tcW w:w="3297" w:type="dxa"/>
            <w:vMerge/>
          </w:tcPr>
          <w:p w14:paraId="16A64C87" w14:textId="77777777" w:rsidR="00680116" w:rsidRPr="000671F8" w:rsidRDefault="00680116" w:rsidP="00C52084">
            <w:pPr>
              <w:pStyle w:val="TableColHeadingCenter"/>
              <w:rPr>
                <w:rFonts w:eastAsia="MS Mincho"/>
              </w:rPr>
            </w:pPr>
          </w:p>
        </w:tc>
        <w:tc>
          <w:tcPr>
            <w:tcW w:w="654" w:type="dxa"/>
            <w:vAlign w:val="center"/>
          </w:tcPr>
          <w:p w14:paraId="04D28654" w14:textId="77777777" w:rsidR="00680116" w:rsidRPr="000671F8" w:rsidRDefault="00680116" w:rsidP="00C52084">
            <w:pPr>
              <w:pStyle w:val="TableColHeadingCenter"/>
              <w:rPr>
                <w:rFonts w:eastAsia="MS Mincho"/>
              </w:rPr>
            </w:pPr>
            <w:r w:rsidRPr="000671F8">
              <w:rPr>
                <w:rFonts w:eastAsia="MS Mincho"/>
              </w:rPr>
              <w:t>1</w:t>
            </w:r>
          </w:p>
        </w:tc>
        <w:tc>
          <w:tcPr>
            <w:tcW w:w="640" w:type="dxa"/>
            <w:vAlign w:val="center"/>
          </w:tcPr>
          <w:p w14:paraId="1B77E93C" w14:textId="77777777" w:rsidR="00680116" w:rsidRPr="000671F8" w:rsidRDefault="00680116" w:rsidP="00C52084">
            <w:pPr>
              <w:pStyle w:val="TableColHeadingCenter"/>
              <w:rPr>
                <w:rFonts w:eastAsia="MS Mincho"/>
              </w:rPr>
            </w:pPr>
            <w:r w:rsidRPr="000671F8">
              <w:rPr>
                <w:rFonts w:eastAsia="MS Mincho"/>
              </w:rPr>
              <w:t>2</w:t>
            </w:r>
          </w:p>
        </w:tc>
        <w:tc>
          <w:tcPr>
            <w:tcW w:w="668" w:type="dxa"/>
            <w:vAlign w:val="center"/>
          </w:tcPr>
          <w:p w14:paraId="623B566C" w14:textId="77777777" w:rsidR="00680116" w:rsidRPr="000671F8" w:rsidRDefault="00680116" w:rsidP="00C52084">
            <w:pPr>
              <w:pStyle w:val="TableColHeadingCenter"/>
              <w:rPr>
                <w:rFonts w:eastAsia="MS Mincho"/>
              </w:rPr>
            </w:pPr>
            <w:r w:rsidRPr="000671F8">
              <w:rPr>
                <w:rFonts w:eastAsia="MS Mincho"/>
              </w:rPr>
              <w:t>3</w:t>
            </w:r>
          </w:p>
        </w:tc>
        <w:tc>
          <w:tcPr>
            <w:tcW w:w="655" w:type="dxa"/>
            <w:vAlign w:val="center"/>
          </w:tcPr>
          <w:p w14:paraId="196F4CD8" w14:textId="77777777" w:rsidR="00680116" w:rsidRPr="000671F8" w:rsidRDefault="00680116" w:rsidP="00C52084">
            <w:pPr>
              <w:pStyle w:val="TableColHeadingCenter"/>
              <w:rPr>
                <w:rFonts w:eastAsia="MS Mincho"/>
              </w:rPr>
            </w:pPr>
            <w:r w:rsidRPr="000671F8">
              <w:rPr>
                <w:rFonts w:eastAsia="MS Mincho"/>
              </w:rPr>
              <w:t>4</w:t>
            </w:r>
          </w:p>
        </w:tc>
        <w:tc>
          <w:tcPr>
            <w:tcW w:w="653" w:type="dxa"/>
            <w:vAlign w:val="center"/>
          </w:tcPr>
          <w:p w14:paraId="5DE3CB9D" w14:textId="77777777" w:rsidR="00680116" w:rsidRPr="000671F8" w:rsidRDefault="00680116" w:rsidP="00C52084">
            <w:pPr>
              <w:pStyle w:val="TableColHeadingCenter"/>
              <w:rPr>
                <w:rFonts w:eastAsia="MS Mincho"/>
              </w:rPr>
            </w:pPr>
            <w:r w:rsidRPr="000671F8">
              <w:rPr>
                <w:rFonts w:eastAsia="MS Mincho"/>
              </w:rPr>
              <w:t>5</w:t>
            </w:r>
          </w:p>
        </w:tc>
        <w:tc>
          <w:tcPr>
            <w:tcW w:w="655" w:type="dxa"/>
            <w:vAlign w:val="center"/>
          </w:tcPr>
          <w:p w14:paraId="07073B60" w14:textId="77777777" w:rsidR="00680116" w:rsidRPr="000671F8" w:rsidRDefault="00680116" w:rsidP="00C52084">
            <w:pPr>
              <w:pStyle w:val="TableColHeadingCenter"/>
              <w:rPr>
                <w:rFonts w:eastAsia="MS Mincho"/>
              </w:rPr>
            </w:pPr>
            <w:r w:rsidRPr="000671F8">
              <w:rPr>
                <w:rFonts w:eastAsia="MS Mincho"/>
              </w:rPr>
              <w:t>6</w:t>
            </w:r>
          </w:p>
        </w:tc>
        <w:tc>
          <w:tcPr>
            <w:tcW w:w="655" w:type="dxa"/>
            <w:vAlign w:val="center"/>
          </w:tcPr>
          <w:p w14:paraId="3B7D9696" w14:textId="77777777" w:rsidR="00680116" w:rsidRPr="000671F8" w:rsidRDefault="00680116" w:rsidP="00C52084">
            <w:pPr>
              <w:pStyle w:val="TableColHeadingCenter"/>
              <w:rPr>
                <w:rFonts w:eastAsia="MS Mincho"/>
              </w:rPr>
            </w:pPr>
            <w:r w:rsidRPr="000671F8">
              <w:rPr>
                <w:rFonts w:eastAsia="MS Mincho"/>
              </w:rPr>
              <w:t>7</w:t>
            </w:r>
          </w:p>
        </w:tc>
        <w:tc>
          <w:tcPr>
            <w:tcW w:w="515" w:type="dxa"/>
            <w:vMerge/>
          </w:tcPr>
          <w:p w14:paraId="5C06C19F" w14:textId="77777777" w:rsidR="00680116" w:rsidRPr="000671F8" w:rsidRDefault="00680116" w:rsidP="00C52084">
            <w:pPr>
              <w:pStyle w:val="TableColHeadingCenter"/>
              <w:rPr>
                <w:rFonts w:eastAsia="MS Mincho"/>
              </w:rPr>
            </w:pPr>
          </w:p>
        </w:tc>
        <w:tc>
          <w:tcPr>
            <w:tcW w:w="952" w:type="dxa"/>
            <w:vMerge/>
          </w:tcPr>
          <w:p w14:paraId="0A3ED565" w14:textId="77777777" w:rsidR="00680116" w:rsidRPr="000671F8" w:rsidRDefault="00680116" w:rsidP="00C52084">
            <w:pPr>
              <w:pStyle w:val="TableColHeadingCenter"/>
              <w:rPr>
                <w:rFonts w:eastAsia="MS Mincho"/>
              </w:rPr>
            </w:pPr>
          </w:p>
        </w:tc>
      </w:tr>
      <w:tr w:rsidR="00680116" w:rsidRPr="000671F8" w14:paraId="1FBC3147" w14:textId="77777777" w:rsidTr="00C52084">
        <w:tc>
          <w:tcPr>
            <w:tcW w:w="3297" w:type="dxa"/>
            <w:shd w:val="clear" w:color="auto" w:fill="D9E2F3" w:themeFill="accent5" w:themeFillTint="33"/>
          </w:tcPr>
          <w:p w14:paraId="6F36E20A" w14:textId="77777777" w:rsidR="00680116" w:rsidRPr="000671F8" w:rsidRDefault="00680116" w:rsidP="00C52084">
            <w:pPr>
              <w:pStyle w:val="TableSubheading"/>
            </w:pPr>
            <w:r w:rsidRPr="000671F8">
              <w:t>Emotional Support Domain</w:t>
            </w:r>
          </w:p>
        </w:tc>
        <w:tc>
          <w:tcPr>
            <w:tcW w:w="654" w:type="dxa"/>
            <w:shd w:val="clear" w:color="auto" w:fill="D9E2F3" w:themeFill="accent5" w:themeFillTint="33"/>
          </w:tcPr>
          <w:p w14:paraId="278A9DCF" w14:textId="77777777" w:rsidR="00680116" w:rsidRPr="000671F8" w:rsidRDefault="00680116" w:rsidP="00C52084">
            <w:pPr>
              <w:pStyle w:val="TableTextCenteredDemi"/>
              <w:rPr>
                <w:rFonts w:eastAsia="Times New Roman"/>
              </w:rPr>
            </w:pPr>
            <w:r w:rsidRPr="000671F8">
              <w:rPr>
                <w:rFonts w:eastAsia="Times New Roman"/>
              </w:rPr>
              <w:t>4</w:t>
            </w:r>
          </w:p>
        </w:tc>
        <w:tc>
          <w:tcPr>
            <w:tcW w:w="640" w:type="dxa"/>
            <w:shd w:val="clear" w:color="auto" w:fill="D9E2F3" w:themeFill="accent5" w:themeFillTint="33"/>
          </w:tcPr>
          <w:p w14:paraId="0BD4D190" w14:textId="77777777" w:rsidR="00680116" w:rsidRPr="000671F8" w:rsidRDefault="00680116" w:rsidP="00C52084">
            <w:pPr>
              <w:pStyle w:val="TableTextCenteredDemi"/>
              <w:rPr>
                <w:rFonts w:eastAsia="Times New Roman"/>
              </w:rPr>
            </w:pPr>
            <w:r w:rsidRPr="000671F8">
              <w:rPr>
                <w:rFonts w:eastAsia="Times New Roman"/>
              </w:rPr>
              <w:t>8</w:t>
            </w:r>
          </w:p>
        </w:tc>
        <w:tc>
          <w:tcPr>
            <w:tcW w:w="668" w:type="dxa"/>
            <w:shd w:val="clear" w:color="auto" w:fill="D9E2F3" w:themeFill="accent5" w:themeFillTint="33"/>
          </w:tcPr>
          <w:p w14:paraId="7E784019" w14:textId="77777777" w:rsidR="00680116" w:rsidRPr="000671F8" w:rsidRDefault="00680116" w:rsidP="00C52084">
            <w:pPr>
              <w:pStyle w:val="TableTextCenteredDemi"/>
              <w:rPr>
                <w:rFonts w:eastAsia="Times New Roman"/>
              </w:rPr>
            </w:pPr>
            <w:r w:rsidRPr="000671F8">
              <w:rPr>
                <w:rFonts w:eastAsia="Times New Roman"/>
              </w:rPr>
              <w:t>10</w:t>
            </w:r>
          </w:p>
        </w:tc>
        <w:tc>
          <w:tcPr>
            <w:tcW w:w="655" w:type="dxa"/>
            <w:shd w:val="clear" w:color="auto" w:fill="D9E2F3" w:themeFill="accent5" w:themeFillTint="33"/>
          </w:tcPr>
          <w:p w14:paraId="66400786" w14:textId="77777777" w:rsidR="00680116" w:rsidRPr="000671F8" w:rsidRDefault="00680116" w:rsidP="00C52084">
            <w:pPr>
              <w:pStyle w:val="TableTextCenteredDemi"/>
              <w:rPr>
                <w:rFonts w:eastAsia="Times New Roman"/>
              </w:rPr>
            </w:pPr>
            <w:r w:rsidRPr="000671F8">
              <w:rPr>
                <w:rFonts w:eastAsia="Times New Roman"/>
              </w:rPr>
              <w:t>12</w:t>
            </w:r>
          </w:p>
        </w:tc>
        <w:tc>
          <w:tcPr>
            <w:tcW w:w="653" w:type="dxa"/>
            <w:shd w:val="clear" w:color="auto" w:fill="D9E2F3" w:themeFill="accent5" w:themeFillTint="33"/>
          </w:tcPr>
          <w:p w14:paraId="416D970A" w14:textId="77777777" w:rsidR="00680116" w:rsidRPr="000671F8" w:rsidRDefault="00680116" w:rsidP="00C52084">
            <w:pPr>
              <w:pStyle w:val="TableTextCenteredDemi"/>
              <w:rPr>
                <w:rFonts w:eastAsia="Times New Roman"/>
              </w:rPr>
            </w:pPr>
            <w:r w:rsidRPr="000671F8">
              <w:rPr>
                <w:rFonts w:eastAsia="Times New Roman"/>
              </w:rPr>
              <w:t>27</w:t>
            </w:r>
          </w:p>
        </w:tc>
        <w:tc>
          <w:tcPr>
            <w:tcW w:w="655" w:type="dxa"/>
            <w:shd w:val="clear" w:color="auto" w:fill="D9E2F3" w:themeFill="accent5" w:themeFillTint="33"/>
          </w:tcPr>
          <w:p w14:paraId="24484209" w14:textId="77777777" w:rsidR="00680116" w:rsidRPr="000671F8" w:rsidRDefault="00680116" w:rsidP="00C52084">
            <w:pPr>
              <w:pStyle w:val="TableTextCenteredDemi"/>
              <w:rPr>
                <w:rFonts w:eastAsia="Times New Roman"/>
              </w:rPr>
            </w:pPr>
            <w:r w:rsidRPr="000671F8">
              <w:rPr>
                <w:rFonts w:eastAsia="Times New Roman"/>
              </w:rPr>
              <w:t>29</w:t>
            </w:r>
          </w:p>
        </w:tc>
        <w:tc>
          <w:tcPr>
            <w:tcW w:w="655" w:type="dxa"/>
            <w:shd w:val="clear" w:color="auto" w:fill="D9E2F3" w:themeFill="accent5" w:themeFillTint="33"/>
          </w:tcPr>
          <w:p w14:paraId="031A203A" w14:textId="77777777" w:rsidR="00680116" w:rsidRPr="000671F8" w:rsidRDefault="00680116" w:rsidP="00C52084">
            <w:pPr>
              <w:pStyle w:val="TableTextCenteredDemi"/>
              <w:rPr>
                <w:rFonts w:eastAsia="Times New Roman"/>
              </w:rPr>
            </w:pPr>
            <w:r w:rsidRPr="000671F8">
              <w:rPr>
                <w:rFonts w:eastAsia="Times New Roman"/>
              </w:rPr>
              <w:t>38</w:t>
            </w:r>
          </w:p>
        </w:tc>
        <w:tc>
          <w:tcPr>
            <w:tcW w:w="515" w:type="dxa"/>
            <w:shd w:val="clear" w:color="auto" w:fill="D9E2F3" w:themeFill="accent5" w:themeFillTint="33"/>
          </w:tcPr>
          <w:p w14:paraId="1C52F317" w14:textId="77777777" w:rsidR="00680116" w:rsidRPr="000671F8" w:rsidRDefault="00680116" w:rsidP="00C52084">
            <w:pPr>
              <w:pStyle w:val="TableTextCenteredDemi"/>
              <w:rPr>
                <w:rFonts w:eastAsia="Times New Roman"/>
              </w:rPr>
            </w:pPr>
            <w:r w:rsidRPr="000671F8">
              <w:rPr>
                <w:rFonts w:eastAsia="Times New Roman"/>
              </w:rPr>
              <w:t>128</w:t>
            </w:r>
          </w:p>
        </w:tc>
        <w:tc>
          <w:tcPr>
            <w:tcW w:w="952" w:type="dxa"/>
            <w:shd w:val="clear" w:color="auto" w:fill="D9E2F3" w:themeFill="accent5" w:themeFillTint="33"/>
          </w:tcPr>
          <w:p w14:paraId="35447EAB" w14:textId="77777777" w:rsidR="00680116" w:rsidRPr="000671F8" w:rsidRDefault="00680116" w:rsidP="00C52084">
            <w:pPr>
              <w:pStyle w:val="TableTextCenteredDemi"/>
              <w:rPr>
                <w:rFonts w:eastAsia="Times New Roman"/>
              </w:rPr>
            </w:pPr>
            <w:r w:rsidRPr="000671F8">
              <w:rPr>
                <w:rFonts w:eastAsia="Times New Roman"/>
              </w:rPr>
              <w:t>5.3</w:t>
            </w:r>
          </w:p>
        </w:tc>
      </w:tr>
      <w:tr w:rsidR="00680116" w:rsidRPr="000671F8" w14:paraId="3479893E" w14:textId="77777777" w:rsidTr="00C52084">
        <w:tc>
          <w:tcPr>
            <w:tcW w:w="3297" w:type="dxa"/>
          </w:tcPr>
          <w:p w14:paraId="11BB2B64" w14:textId="77777777" w:rsidR="00680116" w:rsidRPr="000671F8" w:rsidRDefault="00680116" w:rsidP="00C52084">
            <w:pPr>
              <w:pStyle w:val="TableText"/>
              <w:ind w:left="204"/>
              <w:rPr>
                <w:rFonts w:ascii="Franklin Gothic Book" w:hAnsi="Franklin Gothic Book"/>
                <w:b/>
                <w:bCs/>
              </w:rPr>
            </w:pPr>
            <w:r w:rsidRPr="000671F8">
              <w:rPr>
                <w:rFonts w:ascii="Franklin Gothic Book" w:hAnsi="Franklin Gothic Book"/>
              </w:rPr>
              <w:t>Positive Climate</w:t>
            </w:r>
          </w:p>
        </w:tc>
        <w:tc>
          <w:tcPr>
            <w:tcW w:w="654" w:type="dxa"/>
          </w:tcPr>
          <w:p w14:paraId="547C5074" w14:textId="77777777" w:rsidR="00680116" w:rsidRPr="000671F8" w:rsidRDefault="00680116" w:rsidP="00C52084">
            <w:pPr>
              <w:pStyle w:val="TableTextCentered"/>
              <w:rPr>
                <w:rFonts w:eastAsia="Times New Roman"/>
              </w:rPr>
            </w:pPr>
            <w:r w:rsidRPr="000671F8">
              <w:rPr>
                <w:rFonts w:eastAsia="Times New Roman"/>
              </w:rPr>
              <w:t>0</w:t>
            </w:r>
          </w:p>
        </w:tc>
        <w:tc>
          <w:tcPr>
            <w:tcW w:w="640" w:type="dxa"/>
          </w:tcPr>
          <w:p w14:paraId="402743AA" w14:textId="77777777" w:rsidR="00680116" w:rsidRPr="000671F8" w:rsidRDefault="00680116" w:rsidP="00C52084">
            <w:pPr>
              <w:pStyle w:val="TableTextCentered"/>
              <w:rPr>
                <w:rFonts w:eastAsia="Times New Roman"/>
              </w:rPr>
            </w:pPr>
            <w:r w:rsidRPr="000671F8">
              <w:rPr>
                <w:rFonts w:eastAsia="Times New Roman"/>
              </w:rPr>
              <w:t>0</w:t>
            </w:r>
          </w:p>
        </w:tc>
        <w:tc>
          <w:tcPr>
            <w:tcW w:w="668" w:type="dxa"/>
          </w:tcPr>
          <w:p w14:paraId="3D5B9C36" w14:textId="77777777" w:rsidR="00680116" w:rsidRPr="000671F8" w:rsidRDefault="00680116" w:rsidP="00C52084">
            <w:pPr>
              <w:pStyle w:val="TableTextCentered"/>
              <w:rPr>
                <w:rFonts w:eastAsia="Times New Roman"/>
              </w:rPr>
            </w:pPr>
            <w:r w:rsidRPr="000671F8">
              <w:rPr>
                <w:rFonts w:eastAsia="Times New Roman"/>
              </w:rPr>
              <w:t>0</w:t>
            </w:r>
          </w:p>
        </w:tc>
        <w:tc>
          <w:tcPr>
            <w:tcW w:w="655" w:type="dxa"/>
          </w:tcPr>
          <w:p w14:paraId="7E849A15" w14:textId="77777777" w:rsidR="00680116" w:rsidRPr="000671F8" w:rsidRDefault="00680116" w:rsidP="00C52084">
            <w:pPr>
              <w:pStyle w:val="TableTextCentered"/>
              <w:rPr>
                <w:rFonts w:eastAsia="Times New Roman"/>
              </w:rPr>
            </w:pPr>
            <w:r w:rsidRPr="000671F8">
              <w:rPr>
                <w:rFonts w:eastAsia="Times New Roman"/>
              </w:rPr>
              <w:t>4</w:t>
            </w:r>
          </w:p>
        </w:tc>
        <w:tc>
          <w:tcPr>
            <w:tcW w:w="653" w:type="dxa"/>
          </w:tcPr>
          <w:p w14:paraId="401808FF" w14:textId="77777777" w:rsidR="00680116" w:rsidRPr="000671F8" w:rsidRDefault="00680116" w:rsidP="00C52084">
            <w:pPr>
              <w:pStyle w:val="TableTextCentered"/>
              <w:rPr>
                <w:rFonts w:eastAsia="Times New Roman"/>
              </w:rPr>
            </w:pPr>
            <w:r w:rsidRPr="000671F8">
              <w:rPr>
                <w:rFonts w:eastAsia="Times New Roman"/>
              </w:rPr>
              <w:t>15</w:t>
            </w:r>
          </w:p>
        </w:tc>
        <w:tc>
          <w:tcPr>
            <w:tcW w:w="655" w:type="dxa"/>
          </w:tcPr>
          <w:p w14:paraId="751DF1BB" w14:textId="77777777" w:rsidR="00680116" w:rsidRPr="000671F8" w:rsidRDefault="00680116" w:rsidP="00C52084">
            <w:pPr>
              <w:pStyle w:val="TableTextCentered"/>
              <w:rPr>
                <w:rFonts w:eastAsia="Times New Roman"/>
              </w:rPr>
            </w:pPr>
            <w:r w:rsidRPr="000671F8">
              <w:rPr>
                <w:rFonts w:eastAsia="Times New Roman"/>
              </w:rPr>
              <w:t>9</w:t>
            </w:r>
          </w:p>
        </w:tc>
        <w:tc>
          <w:tcPr>
            <w:tcW w:w="655" w:type="dxa"/>
          </w:tcPr>
          <w:p w14:paraId="18CF7DA2" w14:textId="77777777" w:rsidR="00680116" w:rsidRPr="000671F8" w:rsidRDefault="00680116" w:rsidP="00C52084">
            <w:pPr>
              <w:pStyle w:val="TableTextCentered"/>
              <w:rPr>
                <w:rFonts w:eastAsia="Times New Roman"/>
              </w:rPr>
            </w:pPr>
            <w:r w:rsidRPr="000671F8">
              <w:rPr>
                <w:rFonts w:eastAsia="Times New Roman"/>
              </w:rPr>
              <w:t>4</w:t>
            </w:r>
          </w:p>
        </w:tc>
        <w:tc>
          <w:tcPr>
            <w:tcW w:w="515" w:type="dxa"/>
          </w:tcPr>
          <w:p w14:paraId="6B137C80" w14:textId="77777777" w:rsidR="00680116" w:rsidRPr="000671F8" w:rsidRDefault="00680116" w:rsidP="00C52084">
            <w:pPr>
              <w:pStyle w:val="TableTextCentered"/>
              <w:rPr>
                <w:rFonts w:eastAsia="Times New Roman"/>
              </w:rPr>
            </w:pPr>
            <w:r w:rsidRPr="000671F8">
              <w:rPr>
                <w:rFonts w:eastAsia="Times New Roman"/>
              </w:rPr>
              <w:t>32</w:t>
            </w:r>
          </w:p>
        </w:tc>
        <w:tc>
          <w:tcPr>
            <w:tcW w:w="952" w:type="dxa"/>
          </w:tcPr>
          <w:p w14:paraId="659C33BB" w14:textId="77777777" w:rsidR="00680116" w:rsidRPr="000671F8" w:rsidRDefault="00680116" w:rsidP="00C52084">
            <w:pPr>
              <w:pStyle w:val="TableTextCentered"/>
              <w:rPr>
                <w:rFonts w:eastAsia="Times New Roman"/>
              </w:rPr>
            </w:pPr>
            <w:r w:rsidRPr="000671F8">
              <w:rPr>
                <w:rFonts w:eastAsia="Times New Roman"/>
              </w:rPr>
              <w:t>5.4</w:t>
            </w:r>
          </w:p>
        </w:tc>
      </w:tr>
      <w:tr w:rsidR="00680116" w:rsidRPr="000671F8" w14:paraId="39081DE9" w14:textId="77777777" w:rsidTr="00C52084">
        <w:tc>
          <w:tcPr>
            <w:tcW w:w="3297" w:type="dxa"/>
          </w:tcPr>
          <w:p w14:paraId="3592D01D" w14:textId="77777777" w:rsidR="00680116" w:rsidRPr="000671F8" w:rsidRDefault="00680116" w:rsidP="00C52084">
            <w:pPr>
              <w:pStyle w:val="TableText"/>
              <w:ind w:left="204"/>
              <w:rPr>
                <w:rFonts w:ascii="Franklin Gothic Book" w:hAnsi="Franklin Gothic Book"/>
                <w:b/>
                <w:bCs/>
              </w:rPr>
            </w:pPr>
            <w:r w:rsidRPr="000671F8">
              <w:rPr>
                <w:rFonts w:ascii="Franklin Gothic Book" w:hAnsi="Franklin Gothic Book"/>
              </w:rPr>
              <w:t>Negative Climate**</w:t>
            </w:r>
          </w:p>
        </w:tc>
        <w:tc>
          <w:tcPr>
            <w:tcW w:w="654" w:type="dxa"/>
          </w:tcPr>
          <w:p w14:paraId="5C46B20A" w14:textId="77777777" w:rsidR="00680116" w:rsidRPr="000671F8" w:rsidRDefault="00680116" w:rsidP="00C52084">
            <w:pPr>
              <w:pStyle w:val="TableTextCentered"/>
              <w:rPr>
                <w:rFonts w:eastAsia="Times New Roman"/>
              </w:rPr>
            </w:pPr>
            <w:r w:rsidRPr="000671F8">
              <w:rPr>
                <w:rFonts w:eastAsia="Times New Roman"/>
              </w:rPr>
              <w:t>0</w:t>
            </w:r>
          </w:p>
        </w:tc>
        <w:tc>
          <w:tcPr>
            <w:tcW w:w="640" w:type="dxa"/>
          </w:tcPr>
          <w:p w14:paraId="1F290ABE" w14:textId="77777777" w:rsidR="00680116" w:rsidRPr="000671F8" w:rsidRDefault="00680116" w:rsidP="00C52084">
            <w:pPr>
              <w:pStyle w:val="TableTextCentered"/>
              <w:rPr>
                <w:rFonts w:eastAsia="Times New Roman"/>
              </w:rPr>
            </w:pPr>
            <w:r w:rsidRPr="000671F8">
              <w:rPr>
                <w:rFonts w:eastAsia="Times New Roman"/>
              </w:rPr>
              <w:t>0</w:t>
            </w:r>
          </w:p>
        </w:tc>
        <w:tc>
          <w:tcPr>
            <w:tcW w:w="668" w:type="dxa"/>
          </w:tcPr>
          <w:p w14:paraId="048DDE17" w14:textId="77777777" w:rsidR="00680116" w:rsidRPr="000671F8" w:rsidRDefault="00680116" w:rsidP="00C52084">
            <w:pPr>
              <w:pStyle w:val="TableTextCentered"/>
              <w:rPr>
                <w:rFonts w:eastAsia="Times New Roman"/>
              </w:rPr>
            </w:pPr>
            <w:r w:rsidRPr="000671F8">
              <w:rPr>
                <w:rFonts w:eastAsia="Times New Roman"/>
              </w:rPr>
              <w:t>0</w:t>
            </w:r>
          </w:p>
        </w:tc>
        <w:tc>
          <w:tcPr>
            <w:tcW w:w="655" w:type="dxa"/>
          </w:tcPr>
          <w:p w14:paraId="518DBB45" w14:textId="77777777" w:rsidR="00680116" w:rsidRPr="000671F8" w:rsidRDefault="00680116" w:rsidP="00C52084">
            <w:pPr>
              <w:pStyle w:val="TableTextCentered"/>
              <w:rPr>
                <w:rFonts w:eastAsia="Times New Roman"/>
              </w:rPr>
            </w:pPr>
            <w:r w:rsidRPr="000671F8">
              <w:rPr>
                <w:rFonts w:eastAsia="Times New Roman"/>
              </w:rPr>
              <w:t>0</w:t>
            </w:r>
          </w:p>
        </w:tc>
        <w:tc>
          <w:tcPr>
            <w:tcW w:w="653" w:type="dxa"/>
          </w:tcPr>
          <w:p w14:paraId="455638A2" w14:textId="77777777" w:rsidR="00680116" w:rsidRPr="000671F8" w:rsidRDefault="00680116" w:rsidP="00C52084">
            <w:pPr>
              <w:pStyle w:val="TableTextCentered"/>
              <w:rPr>
                <w:rFonts w:eastAsia="Times New Roman"/>
              </w:rPr>
            </w:pPr>
            <w:r w:rsidRPr="000671F8">
              <w:rPr>
                <w:rFonts w:eastAsia="Times New Roman"/>
              </w:rPr>
              <w:t>2</w:t>
            </w:r>
          </w:p>
        </w:tc>
        <w:tc>
          <w:tcPr>
            <w:tcW w:w="655" w:type="dxa"/>
          </w:tcPr>
          <w:p w14:paraId="17C76E47" w14:textId="77777777" w:rsidR="00680116" w:rsidRPr="000671F8" w:rsidRDefault="00680116" w:rsidP="00C52084">
            <w:pPr>
              <w:pStyle w:val="TableTextCentered"/>
              <w:rPr>
                <w:rFonts w:eastAsia="Times New Roman"/>
              </w:rPr>
            </w:pPr>
            <w:r w:rsidRPr="000671F8">
              <w:rPr>
                <w:rFonts w:eastAsia="Times New Roman"/>
              </w:rPr>
              <w:t>5</w:t>
            </w:r>
          </w:p>
        </w:tc>
        <w:tc>
          <w:tcPr>
            <w:tcW w:w="655" w:type="dxa"/>
          </w:tcPr>
          <w:p w14:paraId="58DE61F3" w14:textId="77777777" w:rsidR="00680116" w:rsidRPr="000671F8" w:rsidRDefault="00680116" w:rsidP="00C52084">
            <w:pPr>
              <w:pStyle w:val="TableTextCentered"/>
              <w:rPr>
                <w:rFonts w:eastAsia="Times New Roman"/>
              </w:rPr>
            </w:pPr>
            <w:r w:rsidRPr="000671F8">
              <w:rPr>
                <w:rFonts w:eastAsia="Times New Roman"/>
              </w:rPr>
              <w:t>25</w:t>
            </w:r>
          </w:p>
        </w:tc>
        <w:tc>
          <w:tcPr>
            <w:tcW w:w="515" w:type="dxa"/>
          </w:tcPr>
          <w:p w14:paraId="66607E0B" w14:textId="77777777" w:rsidR="00680116" w:rsidRPr="000671F8" w:rsidRDefault="00680116" w:rsidP="00C52084">
            <w:pPr>
              <w:pStyle w:val="TableTextCentered"/>
              <w:rPr>
                <w:rFonts w:eastAsia="Times New Roman"/>
              </w:rPr>
            </w:pPr>
            <w:r w:rsidRPr="000671F8">
              <w:rPr>
                <w:rFonts w:eastAsia="Times New Roman"/>
              </w:rPr>
              <w:t>32</w:t>
            </w:r>
          </w:p>
        </w:tc>
        <w:tc>
          <w:tcPr>
            <w:tcW w:w="952" w:type="dxa"/>
          </w:tcPr>
          <w:p w14:paraId="1ED052E0" w14:textId="77777777" w:rsidR="00680116" w:rsidRPr="000671F8" w:rsidRDefault="00680116" w:rsidP="00C52084">
            <w:pPr>
              <w:pStyle w:val="TableTextCentered"/>
              <w:rPr>
                <w:rFonts w:eastAsia="Times New Roman"/>
              </w:rPr>
            </w:pPr>
            <w:r w:rsidRPr="000671F8">
              <w:rPr>
                <w:rFonts w:eastAsia="Times New Roman"/>
              </w:rPr>
              <w:t>6.7</w:t>
            </w:r>
          </w:p>
        </w:tc>
      </w:tr>
      <w:tr w:rsidR="00680116" w:rsidRPr="000671F8" w14:paraId="3A6C4C8E" w14:textId="77777777" w:rsidTr="00C52084">
        <w:tc>
          <w:tcPr>
            <w:tcW w:w="3297" w:type="dxa"/>
          </w:tcPr>
          <w:p w14:paraId="077058E0" w14:textId="77777777" w:rsidR="00680116" w:rsidRPr="000671F8" w:rsidRDefault="00680116" w:rsidP="00C52084">
            <w:pPr>
              <w:pStyle w:val="TableText"/>
              <w:ind w:left="204"/>
              <w:rPr>
                <w:rFonts w:ascii="Franklin Gothic Book" w:hAnsi="Franklin Gothic Book"/>
                <w:b/>
                <w:bCs/>
              </w:rPr>
            </w:pPr>
            <w:r w:rsidRPr="000671F8">
              <w:rPr>
                <w:rFonts w:ascii="Franklin Gothic Book" w:hAnsi="Franklin Gothic Book"/>
              </w:rPr>
              <w:t>Teacher Sensitivity</w:t>
            </w:r>
          </w:p>
        </w:tc>
        <w:tc>
          <w:tcPr>
            <w:tcW w:w="654" w:type="dxa"/>
          </w:tcPr>
          <w:p w14:paraId="7C0E4C0F" w14:textId="77777777" w:rsidR="00680116" w:rsidRPr="000671F8" w:rsidRDefault="00680116" w:rsidP="00C52084">
            <w:pPr>
              <w:pStyle w:val="TableTextCentered"/>
              <w:rPr>
                <w:rFonts w:eastAsia="Times New Roman"/>
              </w:rPr>
            </w:pPr>
            <w:r w:rsidRPr="000671F8">
              <w:rPr>
                <w:rFonts w:eastAsia="Times New Roman"/>
              </w:rPr>
              <w:t>0</w:t>
            </w:r>
          </w:p>
        </w:tc>
        <w:tc>
          <w:tcPr>
            <w:tcW w:w="640" w:type="dxa"/>
          </w:tcPr>
          <w:p w14:paraId="4B88CE9D" w14:textId="77777777" w:rsidR="00680116" w:rsidRPr="000671F8" w:rsidRDefault="00680116" w:rsidP="00C52084">
            <w:pPr>
              <w:pStyle w:val="TableTextCentered"/>
              <w:rPr>
                <w:rFonts w:eastAsia="Times New Roman"/>
              </w:rPr>
            </w:pPr>
            <w:r w:rsidRPr="000671F8">
              <w:rPr>
                <w:rFonts w:eastAsia="Times New Roman"/>
              </w:rPr>
              <w:t>0</w:t>
            </w:r>
          </w:p>
        </w:tc>
        <w:tc>
          <w:tcPr>
            <w:tcW w:w="668" w:type="dxa"/>
          </w:tcPr>
          <w:p w14:paraId="5A6B3DEB" w14:textId="77777777" w:rsidR="00680116" w:rsidRPr="000671F8" w:rsidRDefault="00680116" w:rsidP="00C52084">
            <w:pPr>
              <w:pStyle w:val="TableTextCentered"/>
              <w:rPr>
                <w:rFonts w:eastAsia="Times New Roman"/>
              </w:rPr>
            </w:pPr>
            <w:r w:rsidRPr="000671F8">
              <w:rPr>
                <w:rFonts w:eastAsia="Times New Roman"/>
              </w:rPr>
              <w:t>1</w:t>
            </w:r>
          </w:p>
        </w:tc>
        <w:tc>
          <w:tcPr>
            <w:tcW w:w="655" w:type="dxa"/>
          </w:tcPr>
          <w:p w14:paraId="5F3334E3" w14:textId="77777777" w:rsidR="00680116" w:rsidRPr="000671F8" w:rsidRDefault="00680116" w:rsidP="00C52084">
            <w:pPr>
              <w:pStyle w:val="TableTextCentered"/>
              <w:rPr>
                <w:rFonts w:eastAsia="Times New Roman"/>
              </w:rPr>
            </w:pPr>
            <w:r w:rsidRPr="000671F8">
              <w:rPr>
                <w:rFonts w:eastAsia="Times New Roman"/>
              </w:rPr>
              <w:t>4</w:t>
            </w:r>
          </w:p>
        </w:tc>
        <w:tc>
          <w:tcPr>
            <w:tcW w:w="653" w:type="dxa"/>
          </w:tcPr>
          <w:p w14:paraId="4A80E479" w14:textId="77777777" w:rsidR="00680116" w:rsidRPr="000671F8" w:rsidRDefault="00680116" w:rsidP="00C52084">
            <w:pPr>
              <w:pStyle w:val="TableTextCentered"/>
              <w:rPr>
                <w:rFonts w:eastAsia="Times New Roman"/>
              </w:rPr>
            </w:pPr>
            <w:r w:rsidRPr="000671F8">
              <w:rPr>
                <w:rFonts w:eastAsia="Times New Roman"/>
              </w:rPr>
              <w:t>6</w:t>
            </w:r>
          </w:p>
        </w:tc>
        <w:tc>
          <w:tcPr>
            <w:tcW w:w="655" w:type="dxa"/>
          </w:tcPr>
          <w:p w14:paraId="4DC9C109" w14:textId="77777777" w:rsidR="00680116" w:rsidRPr="000671F8" w:rsidRDefault="00680116" w:rsidP="00C52084">
            <w:pPr>
              <w:pStyle w:val="TableTextCentered"/>
              <w:rPr>
                <w:rFonts w:eastAsia="Times New Roman"/>
              </w:rPr>
            </w:pPr>
            <w:r w:rsidRPr="000671F8">
              <w:rPr>
                <w:rFonts w:eastAsia="Times New Roman"/>
              </w:rPr>
              <w:t>12</w:t>
            </w:r>
          </w:p>
        </w:tc>
        <w:tc>
          <w:tcPr>
            <w:tcW w:w="655" w:type="dxa"/>
          </w:tcPr>
          <w:p w14:paraId="4FFF5042" w14:textId="77777777" w:rsidR="00680116" w:rsidRPr="000671F8" w:rsidRDefault="00680116" w:rsidP="00C52084">
            <w:pPr>
              <w:pStyle w:val="TableTextCentered"/>
              <w:rPr>
                <w:rFonts w:eastAsia="Times New Roman"/>
              </w:rPr>
            </w:pPr>
            <w:r w:rsidRPr="000671F8">
              <w:rPr>
                <w:rFonts w:eastAsia="Times New Roman"/>
              </w:rPr>
              <w:t>9</w:t>
            </w:r>
          </w:p>
        </w:tc>
        <w:tc>
          <w:tcPr>
            <w:tcW w:w="515" w:type="dxa"/>
          </w:tcPr>
          <w:p w14:paraId="10B6D397" w14:textId="77777777" w:rsidR="00680116" w:rsidRPr="000671F8" w:rsidRDefault="00680116" w:rsidP="00C52084">
            <w:pPr>
              <w:pStyle w:val="TableTextCentered"/>
              <w:rPr>
                <w:rFonts w:eastAsia="Times New Roman"/>
              </w:rPr>
            </w:pPr>
            <w:r w:rsidRPr="000671F8">
              <w:rPr>
                <w:rFonts w:eastAsia="Times New Roman"/>
              </w:rPr>
              <w:t>32</w:t>
            </w:r>
          </w:p>
        </w:tc>
        <w:tc>
          <w:tcPr>
            <w:tcW w:w="952" w:type="dxa"/>
          </w:tcPr>
          <w:p w14:paraId="50DFF2A4" w14:textId="77777777" w:rsidR="00680116" w:rsidRPr="000671F8" w:rsidRDefault="00680116" w:rsidP="00C52084">
            <w:pPr>
              <w:pStyle w:val="TableTextCentered"/>
              <w:rPr>
                <w:rFonts w:eastAsia="Times New Roman"/>
              </w:rPr>
            </w:pPr>
            <w:r w:rsidRPr="000671F8">
              <w:rPr>
                <w:rFonts w:eastAsia="Times New Roman"/>
              </w:rPr>
              <w:t>5.8</w:t>
            </w:r>
          </w:p>
        </w:tc>
      </w:tr>
      <w:tr w:rsidR="00680116" w:rsidRPr="000671F8" w14:paraId="071067D1" w14:textId="77777777" w:rsidTr="00C52084">
        <w:tc>
          <w:tcPr>
            <w:tcW w:w="3297" w:type="dxa"/>
          </w:tcPr>
          <w:p w14:paraId="67C1A84B" w14:textId="77777777" w:rsidR="00680116" w:rsidRPr="000671F8" w:rsidRDefault="00680116" w:rsidP="00C52084">
            <w:pPr>
              <w:pStyle w:val="TableText"/>
              <w:ind w:left="204"/>
              <w:rPr>
                <w:rFonts w:ascii="Franklin Gothic Book" w:hAnsi="Franklin Gothic Book"/>
                <w:b/>
                <w:bCs/>
              </w:rPr>
            </w:pPr>
            <w:r w:rsidRPr="000671F8">
              <w:rPr>
                <w:rFonts w:ascii="Franklin Gothic Book" w:hAnsi="Franklin Gothic Book"/>
              </w:rPr>
              <w:t>Regard for Student Perspectives</w:t>
            </w:r>
          </w:p>
        </w:tc>
        <w:tc>
          <w:tcPr>
            <w:tcW w:w="654" w:type="dxa"/>
          </w:tcPr>
          <w:p w14:paraId="0B6234BE" w14:textId="77777777" w:rsidR="00680116" w:rsidRPr="000671F8" w:rsidRDefault="00680116" w:rsidP="00C52084">
            <w:pPr>
              <w:pStyle w:val="TableTextCentered"/>
              <w:rPr>
                <w:rFonts w:eastAsia="Times New Roman"/>
              </w:rPr>
            </w:pPr>
            <w:r w:rsidRPr="000671F8">
              <w:rPr>
                <w:rFonts w:eastAsia="Times New Roman"/>
              </w:rPr>
              <w:t>4</w:t>
            </w:r>
          </w:p>
        </w:tc>
        <w:tc>
          <w:tcPr>
            <w:tcW w:w="640" w:type="dxa"/>
          </w:tcPr>
          <w:p w14:paraId="518E1B4A" w14:textId="77777777" w:rsidR="00680116" w:rsidRPr="000671F8" w:rsidRDefault="00680116" w:rsidP="00C52084">
            <w:pPr>
              <w:pStyle w:val="TableTextCentered"/>
              <w:rPr>
                <w:rFonts w:eastAsia="Times New Roman"/>
              </w:rPr>
            </w:pPr>
            <w:r w:rsidRPr="000671F8">
              <w:rPr>
                <w:rFonts w:eastAsia="Times New Roman"/>
              </w:rPr>
              <w:t>8</w:t>
            </w:r>
          </w:p>
        </w:tc>
        <w:tc>
          <w:tcPr>
            <w:tcW w:w="668" w:type="dxa"/>
          </w:tcPr>
          <w:p w14:paraId="53B9BD8C" w14:textId="77777777" w:rsidR="00680116" w:rsidRPr="000671F8" w:rsidRDefault="00680116" w:rsidP="00C52084">
            <w:pPr>
              <w:pStyle w:val="TableTextCentered"/>
              <w:rPr>
                <w:rFonts w:eastAsia="Times New Roman"/>
              </w:rPr>
            </w:pPr>
            <w:r w:rsidRPr="000671F8">
              <w:rPr>
                <w:rFonts w:eastAsia="Times New Roman"/>
              </w:rPr>
              <w:t>9</w:t>
            </w:r>
          </w:p>
        </w:tc>
        <w:tc>
          <w:tcPr>
            <w:tcW w:w="655" w:type="dxa"/>
          </w:tcPr>
          <w:p w14:paraId="17A991A2" w14:textId="77777777" w:rsidR="00680116" w:rsidRPr="000671F8" w:rsidRDefault="00680116" w:rsidP="00C52084">
            <w:pPr>
              <w:pStyle w:val="TableTextCentered"/>
              <w:rPr>
                <w:rFonts w:eastAsia="Times New Roman"/>
              </w:rPr>
            </w:pPr>
            <w:r w:rsidRPr="000671F8">
              <w:rPr>
                <w:rFonts w:eastAsia="Times New Roman"/>
              </w:rPr>
              <w:t>4</w:t>
            </w:r>
          </w:p>
        </w:tc>
        <w:tc>
          <w:tcPr>
            <w:tcW w:w="653" w:type="dxa"/>
          </w:tcPr>
          <w:p w14:paraId="5F44AB4C" w14:textId="77777777" w:rsidR="00680116" w:rsidRPr="000671F8" w:rsidRDefault="00680116" w:rsidP="00C52084">
            <w:pPr>
              <w:pStyle w:val="TableTextCentered"/>
              <w:rPr>
                <w:rFonts w:eastAsia="Times New Roman"/>
              </w:rPr>
            </w:pPr>
            <w:r w:rsidRPr="000671F8">
              <w:rPr>
                <w:rFonts w:eastAsia="Times New Roman"/>
              </w:rPr>
              <w:t>4</w:t>
            </w:r>
          </w:p>
        </w:tc>
        <w:tc>
          <w:tcPr>
            <w:tcW w:w="655" w:type="dxa"/>
          </w:tcPr>
          <w:p w14:paraId="686C6C55" w14:textId="77777777" w:rsidR="00680116" w:rsidRPr="000671F8" w:rsidRDefault="00680116" w:rsidP="00C52084">
            <w:pPr>
              <w:pStyle w:val="TableTextCentered"/>
              <w:rPr>
                <w:rFonts w:eastAsia="Times New Roman"/>
              </w:rPr>
            </w:pPr>
            <w:r w:rsidRPr="000671F8">
              <w:rPr>
                <w:rFonts w:eastAsia="Times New Roman"/>
              </w:rPr>
              <w:t>3</w:t>
            </w:r>
          </w:p>
        </w:tc>
        <w:tc>
          <w:tcPr>
            <w:tcW w:w="655" w:type="dxa"/>
          </w:tcPr>
          <w:p w14:paraId="2284DE09" w14:textId="77777777" w:rsidR="00680116" w:rsidRPr="000671F8" w:rsidRDefault="00680116" w:rsidP="00C52084">
            <w:pPr>
              <w:pStyle w:val="TableTextCentered"/>
              <w:rPr>
                <w:rFonts w:eastAsia="Times New Roman"/>
              </w:rPr>
            </w:pPr>
            <w:r w:rsidRPr="000671F8">
              <w:rPr>
                <w:rFonts w:eastAsia="Times New Roman"/>
              </w:rPr>
              <w:t>0</w:t>
            </w:r>
          </w:p>
        </w:tc>
        <w:tc>
          <w:tcPr>
            <w:tcW w:w="515" w:type="dxa"/>
          </w:tcPr>
          <w:p w14:paraId="5E46BAFC" w14:textId="77777777" w:rsidR="00680116" w:rsidRPr="000671F8" w:rsidRDefault="00680116" w:rsidP="00C52084">
            <w:pPr>
              <w:pStyle w:val="TableTextCentered"/>
              <w:rPr>
                <w:rFonts w:eastAsia="Times New Roman"/>
              </w:rPr>
            </w:pPr>
            <w:r w:rsidRPr="000671F8">
              <w:rPr>
                <w:rFonts w:eastAsia="Times New Roman"/>
              </w:rPr>
              <w:t>32</w:t>
            </w:r>
          </w:p>
        </w:tc>
        <w:tc>
          <w:tcPr>
            <w:tcW w:w="952" w:type="dxa"/>
          </w:tcPr>
          <w:p w14:paraId="5A804CD5" w14:textId="77777777" w:rsidR="00680116" w:rsidRPr="000671F8" w:rsidRDefault="00680116" w:rsidP="00C52084">
            <w:pPr>
              <w:pStyle w:val="TableTextCentered"/>
              <w:rPr>
                <w:rFonts w:eastAsia="Times New Roman"/>
              </w:rPr>
            </w:pPr>
            <w:r w:rsidRPr="000671F8">
              <w:rPr>
                <w:rFonts w:eastAsia="Times New Roman"/>
              </w:rPr>
              <w:t>3.2</w:t>
            </w:r>
          </w:p>
        </w:tc>
      </w:tr>
      <w:tr w:rsidR="00680116" w:rsidRPr="000671F8" w14:paraId="24F8EBC9" w14:textId="77777777" w:rsidTr="00C52084">
        <w:tc>
          <w:tcPr>
            <w:tcW w:w="3297" w:type="dxa"/>
            <w:shd w:val="clear" w:color="auto" w:fill="D9E2F3" w:themeFill="accent5" w:themeFillTint="33"/>
          </w:tcPr>
          <w:p w14:paraId="1B6B67A3" w14:textId="77777777" w:rsidR="00680116" w:rsidRPr="000671F8" w:rsidRDefault="00680116" w:rsidP="00C52084">
            <w:pPr>
              <w:pStyle w:val="TableSubheading"/>
              <w:rPr>
                <w:szCs w:val="20"/>
              </w:rPr>
            </w:pPr>
            <w:r w:rsidRPr="000671F8">
              <w:t>Classroom Organization Domain</w:t>
            </w:r>
          </w:p>
        </w:tc>
        <w:tc>
          <w:tcPr>
            <w:tcW w:w="654" w:type="dxa"/>
            <w:shd w:val="clear" w:color="auto" w:fill="D9E2F3" w:themeFill="accent5" w:themeFillTint="33"/>
          </w:tcPr>
          <w:p w14:paraId="0273A03A" w14:textId="77777777" w:rsidR="00680116" w:rsidRPr="000671F8" w:rsidRDefault="00680116" w:rsidP="00C52084">
            <w:pPr>
              <w:pStyle w:val="TableTextCenteredDemi"/>
              <w:rPr>
                <w:rFonts w:eastAsia="Times New Roman"/>
              </w:rPr>
            </w:pPr>
            <w:r w:rsidRPr="000671F8">
              <w:rPr>
                <w:rFonts w:eastAsia="Times New Roman"/>
              </w:rPr>
              <w:t>0</w:t>
            </w:r>
          </w:p>
        </w:tc>
        <w:tc>
          <w:tcPr>
            <w:tcW w:w="640" w:type="dxa"/>
            <w:shd w:val="clear" w:color="auto" w:fill="D9E2F3" w:themeFill="accent5" w:themeFillTint="33"/>
          </w:tcPr>
          <w:p w14:paraId="28D6738A" w14:textId="77777777" w:rsidR="00680116" w:rsidRPr="000671F8" w:rsidRDefault="00680116" w:rsidP="00C52084">
            <w:pPr>
              <w:pStyle w:val="TableTextCenteredDemi"/>
              <w:rPr>
                <w:rFonts w:eastAsia="Times New Roman"/>
              </w:rPr>
            </w:pPr>
            <w:r w:rsidRPr="000671F8">
              <w:rPr>
                <w:rFonts w:eastAsia="Times New Roman"/>
              </w:rPr>
              <w:t>0</w:t>
            </w:r>
          </w:p>
        </w:tc>
        <w:tc>
          <w:tcPr>
            <w:tcW w:w="668" w:type="dxa"/>
            <w:shd w:val="clear" w:color="auto" w:fill="D9E2F3" w:themeFill="accent5" w:themeFillTint="33"/>
          </w:tcPr>
          <w:p w14:paraId="461B3DE4" w14:textId="77777777" w:rsidR="00680116" w:rsidRPr="000671F8" w:rsidRDefault="00680116" w:rsidP="00C52084">
            <w:pPr>
              <w:pStyle w:val="TableTextCenteredDemi"/>
              <w:rPr>
                <w:rFonts w:eastAsia="Times New Roman"/>
              </w:rPr>
            </w:pPr>
            <w:r w:rsidRPr="000671F8">
              <w:rPr>
                <w:rFonts w:eastAsia="Times New Roman"/>
              </w:rPr>
              <w:t>2</w:t>
            </w:r>
          </w:p>
        </w:tc>
        <w:tc>
          <w:tcPr>
            <w:tcW w:w="655" w:type="dxa"/>
            <w:shd w:val="clear" w:color="auto" w:fill="D9E2F3" w:themeFill="accent5" w:themeFillTint="33"/>
          </w:tcPr>
          <w:p w14:paraId="1E222C9F" w14:textId="77777777" w:rsidR="00680116" w:rsidRPr="000671F8" w:rsidRDefault="00680116" w:rsidP="00C52084">
            <w:pPr>
              <w:pStyle w:val="TableTextCenteredDemi"/>
              <w:rPr>
                <w:rFonts w:eastAsia="Times New Roman"/>
              </w:rPr>
            </w:pPr>
            <w:r w:rsidRPr="000671F8">
              <w:rPr>
                <w:rFonts w:eastAsia="Times New Roman"/>
              </w:rPr>
              <w:t>6</w:t>
            </w:r>
          </w:p>
        </w:tc>
        <w:tc>
          <w:tcPr>
            <w:tcW w:w="653" w:type="dxa"/>
            <w:shd w:val="clear" w:color="auto" w:fill="D9E2F3" w:themeFill="accent5" w:themeFillTint="33"/>
          </w:tcPr>
          <w:p w14:paraId="20168C9B" w14:textId="77777777" w:rsidR="00680116" w:rsidRPr="000671F8" w:rsidRDefault="00680116" w:rsidP="00C52084">
            <w:pPr>
              <w:pStyle w:val="TableTextCenteredDemi"/>
              <w:rPr>
                <w:rFonts w:eastAsia="Times New Roman"/>
              </w:rPr>
            </w:pPr>
            <w:r w:rsidRPr="000671F8">
              <w:rPr>
                <w:rFonts w:eastAsia="Times New Roman"/>
              </w:rPr>
              <w:t>28</w:t>
            </w:r>
          </w:p>
        </w:tc>
        <w:tc>
          <w:tcPr>
            <w:tcW w:w="655" w:type="dxa"/>
            <w:shd w:val="clear" w:color="auto" w:fill="D9E2F3" w:themeFill="accent5" w:themeFillTint="33"/>
          </w:tcPr>
          <w:p w14:paraId="1C1CDCAB" w14:textId="77777777" w:rsidR="00680116" w:rsidRPr="000671F8" w:rsidRDefault="00680116" w:rsidP="00C52084">
            <w:pPr>
              <w:pStyle w:val="TableTextCenteredDemi"/>
              <w:rPr>
                <w:rFonts w:eastAsia="Times New Roman"/>
              </w:rPr>
            </w:pPr>
            <w:r w:rsidRPr="000671F8">
              <w:rPr>
                <w:rFonts w:eastAsia="Times New Roman"/>
              </w:rPr>
              <w:t>19</w:t>
            </w:r>
          </w:p>
        </w:tc>
        <w:tc>
          <w:tcPr>
            <w:tcW w:w="655" w:type="dxa"/>
            <w:shd w:val="clear" w:color="auto" w:fill="D9E2F3" w:themeFill="accent5" w:themeFillTint="33"/>
          </w:tcPr>
          <w:p w14:paraId="1A4A551B" w14:textId="77777777" w:rsidR="00680116" w:rsidRPr="000671F8" w:rsidRDefault="00680116" w:rsidP="00C52084">
            <w:pPr>
              <w:pStyle w:val="TableTextCenteredDemi"/>
              <w:rPr>
                <w:rFonts w:eastAsia="Times New Roman"/>
              </w:rPr>
            </w:pPr>
            <w:r w:rsidRPr="000671F8">
              <w:rPr>
                <w:rFonts w:eastAsia="Times New Roman"/>
              </w:rPr>
              <w:t>41</w:t>
            </w:r>
          </w:p>
        </w:tc>
        <w:tc>
          <w:tcPr>
            <w:tcW w:w="515" w:type="dxa"/>
            <w:shd w:val="clear" w:color="auto" w:fill="D9E2F3" w:themeFill="accent5" w:themeFillTint="33"/>
          </w:tcPr>
          <w:p w14:paraId="30AF9D23" w14:textId="77777777" w:rsidR="00680116" w:rsidRPr="000671F8" w:rsidRDefault="00680116" w:rsidP="00C52084">
            <w:pPr>
              <w:pStyle w:val="TableTextCenteredDemi"/>
              <w:rPr>
                <w:rFonts w:eastAsia="Times New Roman"/>
              </w:rPr>
            </w:pPr>
            <w:r w:rsidRPr="000671F8">
              <w:rPr>
                <w:rFonts w:eastAsia="Times New Roman"/>
              </w:rPr>
              <w:t>96</w:t>
            </w:r>
          </w:p>
        </w:tc>
        <w:tc>
          <w:tcPr>
            <w:tcW w:w="952" w:type="dxa"/>
            <w:shd w:val="clear" w:color="auto" w:fill="D9E2F3" w:themeFill="accent5" w:themeFillTint="33"/>
          </w:tcPr>
          <w:p w14:paraId="5C2C279F" w14:textId="77777777" w:rsidR="00680116" w:rsidRPr="000671F8" w:rsidRDefault="00680116" w:rsidP="00C52084">
            <w:pPr>
              <w:pStyle w:val="TableTextCenteredDemi"/>
              <w:rPr>
                <w:rFonts w:eastAsia="Times New Roman"/>
              </w:rPr>
            </w:pPr>
            <w:r w:rsidRPr="000671F8">
              <w:rPr>
                <w:rFonts w:eastAsia="Times New Roman"/>
              </w:rPr>
              <w:t>5.9</w:t>
            </w:r>
          </w:p>
        </w:tc>
      </w:tr>
      <w:tr w:rsidR="00680116" w:rsidRPr="000671F8" w14:paraId="00AEAAEC" w14:textId="77777777" w:rsidTr="00C52084">
        <w:tc>
          <w:tcPr>
            <w:tcW w:w="3297" w:type="dxa"/>
          </w:tcPr>
          <w:p w14:paraId="7C7A3C82" w14:textId="77777777" w:rsidR="00680116" w:rsidRPr="000671F8" w:rsidRDefault="00680116" w:rsidP="00C52084">
            <w:pPr>
              <w:pStyle w:val="TableText"/>
              <w:ind w:left="204"/>
              <w:rPr>
                <w:rFonts w:ascii="Franklin Gothic Book" w:hAnsi="Franklin Gothic Book"/>
                <w:b/>
                <w:bCs/>
              </w:rPr>
            </w:pPr>
            <w:r w:rsidRPr="000671F8">
              <w:rPr>
                <w:rFonts w:ascii="Franklin Gothic Book" w:hAnsi="Franklin Gothic Book"/>
              </w:rPr>
              <w:t>Behavior Management</w:t>
            </w:r>
          </w:p>
        </w:tc>
        <w:tc>
          <w:tcPr>
            <w:tcW w:w="654" w:type="dxa"/>
          </w:tcPr>
          <w:p w14:paraId="787033CB" w14:textId="77777777" w:rsidR="00680116" w:rsidRPr="000671F8" w:rsidRDefault="00680116" w:rsidP="00C52084">
            <w:pPr>
              <w:pStyle w:val="TableTextCentered"/>
              <w:rPr>
                <w:rFonts w:eastAsia="Times New Roman"/>
              </w:rPr>
            </w:pPr>
            <w:r w:rsidRPr="000671F8">
              <w:rPr>
                <w:rFonts w:eastAsia="Times New Roman"/>
              </w:rPr>
              <w:t>0</w:t>
            </w:r>
          </w:p>
        </w:tc>
        <w:tc>
          <w:tcPr>
            <w:tcW w:w="640" w:type="dxa"/>
          </w:tcPr>
          <w:p w14:paraId="037FFA98" w14:textId="77777777" w:rsidR="00680116" w:rsidRPr="000671F8" w:rsidRDefault="00680116" w:rsidP="00C52084">
            <w:pPr>
              <w:pStyle w:val="TableTextCentered"/>
              <w:rPr>
                <w:rFonts w:eastAsia="Times New Roman"/>
              </w:rPr>
            </w:pPr>
            <w:r w:rsidRPr="000671F8">
              <w:rPr>
                <w:rFonts w:eastAsia="Times New Roman"/>
              </w:rPr>
              <w:t>0</w:t>
            </w:r>
          </w:p>
        </w:tc>
        <w:tc>
          <w:tcPr>
            <w:tcW w:w="668" w:type="dxa"/>
          </w:tcPr>
          <w:p w14:paraId="5FBD58D5" w14:textId="77777777" w:rsidR="00680116" w:rsidRPr="000671F8" w:rsidRDefault="00680116" w:rsidP="00C52084">
            <w:pPr>
              <w:pStyle w:val="TableTextCentered"/>
              <w:rPr>
                <w:rFonts w:eastAsia="Times New Roman"/>
              </w:rPr>
            </w:pPr>
            <w:r w:rsidRPr="000671F8">
              <w:rPr>
                <w:rFonts w:eastAsia="Times New Roman"/>
              </w:rPr>
              <w:t>1</w:t>
            </w:r>
          </w:p>
        </w:tc>
        <w:tc>
          <w:tcPr>
            <w:tcW w:w="655" w:type="dxa"/>
          </w:tcPr>
          <w:p w14:paraId="7E05C562" w14:textId="77777777" w:rsidR="00680116" w:rsidRPr="000671F8" w:rsidRDefault="00680116" w:rsidP="00C52084">
            <w:pPr>
              <w:pStyle w:val="TableTextCentered"/>
              <w:rPr>
                <w:rFonts w:eastAsia="Times New Roman"/>
              </w:rPr>
            </w:pPr>
            <w:r w:rsidRPr="000671F8">
              <w:rPr>
                <w:rFonts w:eastAsia="Times New Roman"/>
              </w:rPr>
              <w:t>2</w:t>
            </w:r>
          </w:p>
        </w:tc>
        <w:tc>
          <w:tcPr>
            <w:tcW w:w="653" w:type="dxa"/>
          </w:tcPr>
          <w:p w14:paraId="3E7230EB" w14:textId="77777777" w:rsidR="00680116" w:rsidRPr="000671F8" w:rsidRDefault="00680116" w:rsidP="00C52084">
            <w:pPr>
              <w:pStyle w:val="TableTextCentered"/>
              <w:rPr>
                <w:rFonts w:eastAsia="Times New Roman"/>
              </w:rPr>
            </w:pPr>
            <w:r w:rsidRPr="000671F8">
              <w:rPr>
                <w:rFonts w:eastAsia="Times New Roman"/>
              </w:rPr>
              <w:t>5</w:t>
            </w:r>
          </w:p>
        </w:tc>
        <w:tc>
          <w:tcPr>
            <w:tcW w:w="655" w:type="dxa"/>
          </w:tcPr>
          <w:p w14:paraId="3DCB8C00" w14:textId="77777777" w:rsidR="00680116" w:rsidRPr="000671F8" w:rsidRDefault="00680116" w:rsidP="00C52084">
            <w:pPr>
              <w:pStyle w:val="TableTextCentered"/>
              <w:rPr>
                <w:rFonts w:eastAsia="Times New Roman"/>
              </w:rPr>
            </w:pPr>
            <w:r w:rsidRPr="000671F8">
              <w:rPr>
                <w:rFonts w:eastAsia="Times New Roman"/>
              </w:rPr>
              <w:t>8</w:t>
            </w:r>
          </w:p>
        </w:tc>
        <w:tc>
          <w:tcPr>
            <w:tcW w:w="655" w:type="dxa"/>
          </w:tcPr>
          <w:p w14:paraId="44C6B3AB" w14:textId="77777777" w:rsidR="00680116" w:rsidRPr="000671F8" w:rsidRDefault="00680116" w:rsidP="00C52084">
            <w:pPr>
              <w:pStyle w:val="TableTextCentered"/>
              <w:rPr>
                <w:rFonts w:eastAsia="Times New Roman"/>
              </w:rPr>
            </w:pPr>
            <w:r w:rsidRPr="000671F8">
              <w:rPr>
                <w:rFonts w:eastAsia="Times New Roman"/>
              </w:rPr>
              <w:t>16</w:t>
            </w:r>
          </w:p>
        </w:tc>
        <w:tc>
          <w:tcPr>
            <w:tcW w:w="515" w:type="dxa"/>
          </w:tcPr>
          <w:p w14:paraId="15E76E88" w14:textId="77777777" w:rsidR="00680116" w:rsidRPr="000671F8" w:rsidRDefault="00680116" w:rsidP="00C52084">
            <w:pPr>
              <w:pStyle w:val="TableTextCentered"/>
              <w:rPr>
                <w:rFonts w:eastAsia="Times New Roman"/>
              </w:rPr>
            </w:pPr>
            <w:r w:rsidRPr="000671F8">
              <w:rPr>
                <w:rFonts w:eastAsia="Times New Roman"/>
              </w:rPr>
              <w:t>32</w:t>
            </w:r>
          </w:p>
        </w:tc>
        <w:tc>
          <w:tcPr>
            <w:tcW w:w="952" w:type="dxa"/>
          </w:tcPr>
          <w:p w14:paraId="6A880EDA" w14:textId="77777777" w:rsidR="00680116" w:rsidRPr="000671F8" w:rsidRDefault="00680116" w:rsidP="00C52084">
            <w:pPr>
              <w:pStyle w:val="TableTextCentered"/>
              <w:rPr>
                <w:rFonts w:eastAsia="Times New Roman"/>
              </w:rPr>
            </w:pPr>
            <w:r w:rsidRPr="000671F8">
              <w:rPr>
                <w:rFonts w:eastAsia="Times New Roman"/>
              </w:rPr>
              <w:t>6.1</w:t>
            </w:r>
          </w:p>
        </w:tc>
      </w:tr>
      <w:tr w:rsidR="00680116" w:rsidRPr="000671F8" w14:paraId="48DBB1E7" w14:textId="77777777" w:rsidTr="00C52084">
        <w:tc>
          <w:tcPr>
            <w:tcW w:w="3297" w:type="dxa"/>
          </w:tcPr>
          <w:p w14:paraId="47DFDE86" w14:textId="77777777" w:rsidR="00680116" w:rsidRPr="000671F8" w:rsidRDefault="00680116" w:rsidP="00C52084">
            <w:pPr>
              <w:pStyle w:val="TableText"/>
              <w:ind w:left="204"/>
              <w:rPr>
                <w:rFonts w:ascii="Franklin Gothic Book" w:hAnsi="Franklin Gothic Book"/>
                <w:b/>
                <w:bCs/>
              </w:rPr>
            </w:pPr>
            <w:r w:rsidRPr="000671F8">
              <w:rPr>
                <w:rFonts w:ascii="Franklin Gothic Book" w:hAnsi="Franklin Gothic Book"/>
              </w:rPr>
              <w:t>Productivity</w:t>
            </w:r>
          </w:p>
        </w:tc>
        <w:tc>
          <w:tcPr>
            <w:tcW w:w="654" w:type="dxa"/>
          </w:tcPr>
          <w:p w14:paraId="72689CC2" w14:textId="77777777" w:rsidR="00680116" w:rsidRPr="000671F8" w:rsidRDefault="00680116" w:rsidP="00C52084">
            <w:pPr>
              <w:pStyle w:val="TableTextCentered"/>
              <w:rPr>
                <w:rFonts w:eastAsia="Times New Roman"/>
              </w:rPr>
            </w:pPr>
            <w:r w:rsidRPr="000671F8">
              <w:rPr>
                <w:rFonts w:eastAsia="Times New Roman"/>
              </w:rPr>
              <w:t>0</w:t>
            </w:r>
          </w:p>
        </w:tc>
        <w:tc>
          <w:tcPr>
            <w:tcW w:w="640" w:type="dxa"/>
          </w:tcPr>
          <w:p w14:paraId="3252C13A" w14:textId="77777777" w:rsidR="00680116" w:rsidRPr="000671F8" w:rsidRDefault="00680116" w:rsidP="00C52084">
            <w:pPr>
              <w:pStyle w:val="TableTextCentered"/>
              <w:rPr>
                <w:rFonts w:eastAsia="Times New Roman"/>
              </w:rPr>
            </w:pPr>
            <w:r w:rsidRPr="000671F8">
              <w:rPr>
                <w:rFonts w:eastAsia="Times New Roman"/>
              </w:rPr>
              <w:t>0</w:t>
            </w:r>
          </w:p>
        </w:tc>
        <w:tc>
          <w:tcPr>
            <w:tcW w:w="668" w:type="dxa"/>
          </w:tcPr>
          <w:p w14:paraId="2BCBA690" w14:textId="77777777" w:rsidR="00680116" w:rsidRPr="000671F8" w:rsidRDefault="00680116" w:rsidP="00C52084">
            <w:pPr>
              <w:pStyle w:val="TableTextCentered"/>
              <w:rPr>
                <w:rFonts w:eastAsia="Times New Roman"/>
              </w:rPr>
            </w:pPr>
            <w:r w:rsidRPr="000671F8">
              <w:rPr>
                <w:rFonts w:eastAsia="Times New Roman"/>
              </w:rPr>
              <w:t>0</w:t>
            </w:r>
          </w:p>
        </w:tc>
        <w:tc>
          <w:tcPr>
            <w:tcW w:w="655" w:type="dxa"/>
          </w:tcPr>
          <w:p w14:paraId="3EC1A9A5" w14:textId="77777777" w:rsidR="00680116" w:rsidRPr="000671F8" w:rsidRDefault="00680116" w:rsidP="00C52084">
            <w:pPr>
              <w:pStyle w:val="TableTextCentered"/>
              <w:rPr>
                <w:rFonts w:eastAsia="Times New Roman"/>
              </w:rPr>
            </w:pPr>
            <w:r w:rsidRPr="000671F8">
              <w:rPr>
                <w:rFonts w:eastAsia="Times New Roman"/>
              </w:rPr>
              <w:t>1</w:t>
            </w:r>
          </w:p>
        </w:tc>
        <w:tc>
          <w:tcPr>
            <w:tcW w:w="653" w:type="dxa"/>
          </w:tcPr>
          <w:p w14:paraId="2695F5C9" w14:textId="77777777" w:rsidR="00680116" w:rsidRPr="000671F8" w:rsidRDefault="00680116" w:rsidP="00C52084">
            <w:pPr>
              <w:pStyle w:val="TableTextCentered"/>
              <w:rPr>
                <w:rFonts w:eastAsia="Times New Roman"/>
              </w:rPr>
            </w:pPr>
            <w:r w:rsidRPr="000671F8">
              <w:rPr>
                <w:rFonts w:eastAsia="Times New Roman"/>
              </w:rPr>
              <w:t>3</w:t>
            </w:r>
          </w:p>
        </w:tc>
        <w:tc>
          <w:tcPr>
            <w:tcW w:w="655" w:type="dxa"/>
          </w:tcPr>
          <w:p w14:paraId="6202E780" w14:textId="77777777" w:rsidR="00680116" w:rsidRPr="000671F8" w:rsidRDefault="00680116" w:rsidP="00C52084">
            <w:pPr>
              <w:pStyle w:val="TableTextCentered"/>
              <w:rPr>
                <w:rFonts w:eastAsia="Times New Roman"/>
              </w:rPr>
            </w:pPr>
            <w:r w:rsidRPr="000671F8">
              <w:rPr>
                <w:rFonts w:eastAsia="Times New Roman"/>
              </w:rPr>
              <w:t>5</w:t>
            </w:r>
          </w:p>
        </w:tc>
        <w:tc>
          <w:tcPr>
            <w:tcW w:w="655" w:type="dxa"/>
          </w:tcPr>
          <w:p w14:paraId="2477FE48" w14:textId="77777777" w:rsidR="00680116" w:rsidRPr="000671F8" w:rsidRDefault="00680116" w:rsidP="00C52084">
            <w:pPr>
              <w:pStyle w:val="TableTextCentered"/>
              <w:rPr>
                <w:rFonts w:eastAsia="Times New Roman"/>
              </w:rPr>
            </w:pPr>
            <w:r w:rsidRPr="000671F8">
              <w:rPr>
                <w:rFonts w:eastAsia="Times New Roman"/>
              </w:rPr>
              <w:t>23</w:t>
            </w:r>
          </w:p>
        </w:tc>
        <w:tc>
          <w:tcPr>
            <w:tcW w:w="515" w:type="dxa"/>
          </w:tcPr>
          <w:p w14:paraId="2A62CF66" w14:textId="77777777" w:rsidR="00680116" w:rsidRPr="000671F8" w:rsidRDefault="00680116" w:rsidP="00C52084">
            <w:pPr>
              <w:pStyle w:val="TableTextCentered"/>
              <w:rPr>
                <w:rFonts w:eastAsia="Times New Roman"/>
              </w:rPr>
            </w:pPr>
            <w:r w:rsidRPr="000671F8">
              <w:rPr>
                <w:rFonts w:eastAsia="Times New Roman"/>
              </w:rPr>
              <w:t>32</w:t>
            </w:r>
          </w:p>
        </w:tc>
        <w:tc>
          <w:tcPr>
            <w:tcW w:w="952" w:type="dxa"/>
          </w:tcPr>
          <w:p w14:paraId="2BBB3B39" w14:textId="77777777" w:rsidR="00680116" w:rsidRPr="000671F8" w:rsidRDefault="00680116" w:rsidP="00C52084">
            <w:pPr>
              <w:pStyle w:val="TableTextCentered"/>
              <w:rPr>
                <w:rFonts w:eastAsia="Times New Roman"/>
              </w:rPr>
            </w:pPr>
            <w:r w:rsidRPr="000671F8">
              <w:rPr>
                <w:rFonts w:eastAsia="Times New Roman"/>
              </w:rPr>
              <w:t>6.6</w:t>
            </w:r>
          </w:p>
        </w:tc>
      </w:tr>
      <w:tr w:rsidR="00680116" w:rsidRPr="000671F8" w14:paraId="6486D80E" w14:textId="77777777" w:rsidTr="00C52084">
        <w:tc>
          <w:tcPr>
            <w:tcW w:w="3297" w:type="dxa"/>
          </w:tcPr>
          <w:p w14:paraId="2F44CD9A" w14:textId="77777777" w:rsidR="00680116" w:rsidRPr="000671F8" w:rsidRDefault="00680116" w:rsidP="00C52084">
            <w:pPr>
              <w:pStyle w:val="TableText"/>
              <w:ind w:left="204"/>
              <w:rPr>
                <w:rFonts w:ascii="Franklin Gothic Book" w:hAnsi="Franklin Gothic Book"/>
                <w:b/>
                <w:bCs/>
              </w:rPr>
            </w:pPr>
            <w:r w:rsidRPr="000671F8">
              <w:rPr>
                <w:rFonts w:ascii="Franklin Gothic Book" w:hAnsi="Franklin Gothic Book"/>
              </w:rPr>
              <w:t>Instructional Learning Formats***</w:t>
            </w:r>
          </w:p>
        </w:tc>
        <w:tc>
          <w:tcPr>
            <w:tcW w:w="654" w:type="dxa"/>
          </w:tcPr>
          <w:p w14:paraId="7D9048E2" w14:textId="77777777" w:rsidR="00680116" w:rsidRPr="000671F8" w:rsidRDefault="00680116" w:rsidP="00C52084">
            <w:pPr>
              <w:pStyle w:val="TableTextCentered"/>
              <w:rPr>
                <w:rFonts w:eastAsia="Times New Roman"/>
              </w:rPr>
            </w:pPr>
            <w:r w:rsidRPr="000671F8">
              <w:rPr>
                <w:rFonts w:eastAsia="Times New Roman"/>
              </w:rPr>
              <w:t>0</w:t>
            </w:r>
          </w:p>
        </w:tc>
        <w:tc>
          <w:tcPr>
            <w:tcW w:w="640" w:type="dxa"/>
          </w:tcPr>
          <w:p w14:paraId="2349124B" w14:textId="77777777" w:rsidR="00680116" w:rsidRPr="000671F8" w:rsidRDefault="00680116" w:rsidP="00C52084">
            <w:pPr>
              <w:pStyle w:val="TableTextCentered"/>
              <w:rPr>
                <w:rFonts w:eastAsia="Times New Roman"/>
              </w:rPr>
            </w:pPr>
            <w:r w:rsidRPr="000671F8">
              <w:rPr>
                <w:rFonts w:eastAsia="Times New Roman"/>
              </w:rPr>
              <w:t>0</w:t>
            </w:r>
          </w:p>
        </w:tc>
        <w:tc>
          <w:tcPr>
            <w:tcW w:w="668" w:type="dxa"/>
          </w:tcPr>
          <w:p w14:paraId="454F9B64" w14:textId="77777777" w:rsidR="00680116" w:rsidRPr="000671F8" w:rsidRDefault="00680116" w:rsidP="00C52084">
            <w:pPr>
              <w:pStyle w:val="TableTextCentered"/>
              <w:rPr>
                <w:rFonts w:eastAsia="Times New Roman"/>
              </w:rPr>
            </w:pPr>
            <w:r w:rsidRPr="000671F8">
              <w:rPr>
                <w:rFonts w:eastAsia="Times New Roman"/>
              </w:rPr>
              <w:t>1</w:t>
            </w:r>
          </w:p>
        </w:tc>
        <w:tc>
          <w:tcPr>
            <w:tcW w:w="655" w:type="dxa"/>
          </w:tcPr>
          <w:p w14:paraId="1A09247F" w14:textId="77777777" w:rsidR="00680116" w:rsidRPr="000671F8" w:rsidRDefault="00680116" w:rsidP="00C52084">
            <w:pPr>
              <w:pStyle w:val="TableTextCentered"/>
              <w:rPr>
                <w:rFonts w:eastAsia="Times New Roman"/>
              </w:rPr>
            </w:pPr>
            <w:r w:rsidRPr="000671F8">
              <w:rPr>
                <w:rFonts w:eastAsia="Times New Roman"/>
              </w:rPr>
              <w:t>3</w:t>
            </w:r>
          </w:p>
        </w:tc>
        <w:tc>
          <w:tcPr>
            <w:tcW w:w="653" w:type="dxa"/>
          </w:tcPr>
          <w:p w14:paraId="6BC9D574" w14:textId="77777777" w:rsidR="00680116" w:rsidRPr="000671F8" w:rsidRDefault="00680116" w:rsidP="00C52084">
            <w:pPr>
              <w:pStyle w:val="TableTextCentered"/>
              <w:rPr>
                <w:rFonts w:eastAsia="Times New Roman"/>
              </w:rPr>
            </w:pPr>
            <w:r w:rsidRPr="000671F8">
              <w:rPr>
                <w:rFonts w:eastAsia="Times New Roman"/>
              </w:rPr>
              <w:t>20</w:t>
            </w:r>
          </w:p>
        </w:tc>
        <w:tc>
          <w:tcPr>
            <w:tcW w:w="655" w:type="dxa"/>
          </w:tcPr>
          <w:p w14:paraId="390EC19F" w14:textId="77777777" w:rsidR="00680116" w:rsidRPr="000671F8" w:rsidRDefault="00680116" w:rsidP="00C52084">
            <w:pPr>
              <w:pStyle w:val="TableTextCentered"/>
              <w:rPr>
                <w:rFonts w:eastAsia="Times New Roman"/>
              </w:rPr>
            </w:pPr>
            <w:r w:rsidRPr="000671F8">
              <w:rPr>
                <w:rFonts w:eastAsia="Times New Roman"/>
              </w:rPr>
              <w:t>6</w:t>
            </w:r>
          </w:p>
        </w:tc>
        <w:tc>
          <w:tcPr>
            <w:tcW w:w="655" w:type="dxa"/>
          </w:tcPr>
          <w:p w14:paraId="0626BB9E" w14:textId="77777777" w:rsidR="00680116" w:rsidRPr="000671F8" w:rsidRDefault="00680116" w:rsidP="00C52084">
            <w:pPr>
              <w:pStyle w:val="TableTextCentered"/>
              <w:rPr>
                <w:rFonts w:eastAsia="Times New Roman"/>
              </w:rPr>
            </w:pPr>
            <w:r w:rsidRPr="000671F8">
              <w:rPr>
                <w:rFonts w:eastAsia="Times New Roman"/>
              </w:rPr>
              <w:t>2</w:t>
            </w:r>
          </w:p>
        </w:tc>
        <w:tc>
          <w:tcPr>
            <w:tcW w:w="515" w:type="dxa"/>
          </w:tcPr>
          <w:p w14:paraId="16F8617C" w14:textId="77777777" w:rsidR="00680116" w:rsidRPr="000671F8" w:rsidRDefault="00680116" w:rsidP="00C52084">
            <w:pPr>
              <w:pStyle w:val="TableTextCentered"/>
              <w:rPr>
                <w:rFonts w:eastAsia="Times New Roman"/>
              </w:rPr>
            </w:pPr>
            <w:r w:rsidRPr="000671F8">
              <w:rPr>
                <w:rFonts w:eastAsia="Times New Roman"/>
              </w:rPr>
              <w:t>32</w:t>
            </w:r>
          </w:p>
        </w:tc>
        <w:tc>
          <w:tcPr>
            <w:tcW w:w="952" w:type="dxa"/>
          </w:tcPr>
          <w:p w14:paraId="51C097A8" w14:textId="77777777" w:rsidR="00680116" w:rsidRPr="000671F8" w:rsidRDefault="00680116" w:rsidP="00C52084">
            <w:pPr>
              <w:pStyle w:val="TableTextCentered"/>
              <w:rPr>
                <w:rFonts w:eastAsia="Times New Roman"/>
              </w:rPr>
            </w:pPr>
            <w:r w:rsidRPr="000671F8">
              <w:rPr>
                <w:rFonts w:eastAsia="Times New Roman"/>
              </w:rPr>
              <w:t>5.2</w:t>
            </w:r>
          </w:p>
        </w:tc>
      </w:tr>
      <w:tr w:rsidR="00680116" w:rsidRPr="000671F8" w14:paraId="7D4BB904" w14:textId="77777777" w:rsidTr="00C52084">
        <w:tc>
          <w:tcPr>
            <w:tcW w:w="3297" w:type="dxa"/>
            <w:shd w:val="clear" w:color="auto" w:fill="D9E2F3" w:themeFill="accent5" w:themeFillTint="33"/>
          </w:tcPr>
          <w:p w14:paraId="241B6AA1" w14:textId="77777777" w:rsidR="00680116" w:rsidRPr="000671F8" w:rsidRDefault="00680116" w:rsidP="00C52084">
            <w:pPr>
              <w:pStyle w:val="TableSubheading"/>
              <w:rPr>
                <w:szCs w:val="20"/>
              </w:rPr>
            </w:pPr>
            <w:r w:rsidRPr="000671F8">
              <w:t>Instructional Support Domain</w:t>
            </w:r>
          </w:p>
        </w:tc>
        <w:tc>
          <w:tcPr>
            <w:tcW w:w="654" w:type="dxa"/>
            <w:shd w:val="clear" w:color="auto" w:fill="D9E2F3" w:themeFill="accent5" w:themeFillTint="33"/>
          </w:tcPr>
          <w:p w14:paraId="4AD65849" w14:textId="77777777" w:rsidR="00680116" w:rsidRPr="000671F8" w:rsidRDefault="00680116" w:rsidP="00C52084">
            <w:pPr>
              <w:pStyle w:val="TableTextCenteredDemi"/>
              <w:rPr>
                <w:rFonts w:eastAsia="Times New Roman"/>
              </w:rPr>
            </w:pPr>
            <w:r w:rsidRPr="000671F8">
              <w:rPr>
                <w:rFonts w:eastAsia="Times New Roman"/>
              </w:rPr>
              <w:t>15</w:t>
            </w:r>
          </w:p>
        </w:tc>
        <w:tc>
          <w:tcPr>
            <w:tcW w:w="640" w:type="dxa"/>
            <w:shd w:val="clear" w:color="auto" w:fill="D9E2F3" w:themeFill="accent5" w:themeFillTint="33"/>
          </w:tcPr>
          <w:p w14:paraId="1C05D265" w14:textId="77777777" w:rsidR="00680116" w:rsidRPr="000671F8" w:rsidRDefault="00680116" w:rsidP="00C52084">
            <w:pPr>
              <w:pStyle w:val="TableTextCenteredDemi"/>
              <w:rPr>
                <w:rFonts w:eastAsia="Times New Roman"/>
              </w:rPr>
            </w:pPr>
            <w:r w:rsidRPr="000671F8">
              <w:rPr>
                <w:rFonts w:eastAsia="Times New Roman"/>
              </w:rPr>
              <w:t>34</w:t>
            </w:r>
          </w:p>
        </w:tc>
        <w:tc>
          <w:tcPr>
            <w:tcW w:w="668" w:type="dxa"/>
            <w:shd w:val="clear" w:color="auto" w:fill="D9E2F3" w:themeFill="accent5" w:themeFillTint="33"/>
          </w:tcPr>
          <w:p w14:paraId="2665396B" w14:textId="77777777" w:rsidR="00680116" w:rsidRPr="000671F8" w:rsidRDefault="00680116" w:rsidP="00C52084">
            <w:pPr>
              <w:pStyle w:val="TableTextCenteredDemi"/>
              <w:rPr>
                <w:rFonts w:eastAsia="Times New Roman"/>
              </w:rPr>
            </w:pPr>
            <w:r w:rsidRPr="000671F8">
              <w:rPr>
                <w:rFonts w:eastAsia="Times New Roman"/>
              </w:rPr>
              <w:t>24</w:t>
            </w:r>
          </w:p>
        </w:tc>
        <w:tc>
          <w:tcPr>
            <w:tcW w:w="655" w:type="dxa"/>
            <w:shd w:val="clear" w:color="auto" w:fill="D9E2F3" w:themeFill="accent5" w:themeFillTint="33"/>
          </w:tcPr>
          <w:p w14:paraId="145897B7" w14:textId="77777777" w:rsidR="00680116" w:rsidRPr="000671F8" w:rsidRDefault="00680116" w:rsidP="00C52084">
            <w:pPr>
              <w:pStyle w:val="TableTextCenteredDemi"/>
              <w:rPr>
                <w:rFonts w:eastAsia="Times New Roman"/>
              </w:rPr>
            </w:pPr>
            <w:r w:rsidRPr="000671F8">
              <w:rPr>
                <w:rFonts w:eastAsia="Times New Roman"/>
              </w:rPr>
              <w:t>13</w:t>
            </w:r>
          </w:p>
        </w:tc>
        <w:tc>
          <w:tcPr>
            <w:tcW w:w="653" w:type="dxa"/>
            <w:shd w:val="clear" w:color="auto" w:fill="D9E2F3" w:themeFill="accent5" w:themeFillTint="33"/>
          </w:tcPr>
          <w:p w14:paraId="25C0F2CA" w14:textId="77777777" w:rsidR="00680116" w:rsidRPr="000671F8" w:rsidRDefault="00680116" w:rsidP="00C52084">
            <w:pPr>
              <w:pStyle w:val="TableTextCenteredDemi"/>
              <w:rPr>
                <w:rFonts w:eastAsia="Times New Roman"/>
              </w:rPr>
            </w:pPr>
            <w:r w:rsidRPr="000671F8">
              <w:rPr>
                <w:rFonts w:eastAsia="Times New Roman"/>
              </w:rPr>
              <w:t>13</w:t>
            </w:r>
          </w:p>
        </w:tc>
        <w:tc>
          <w:tcPr>
            <w:tcW w:w="655" w:type="dxa"/>
            <w:shd w:val="clear" w:color="auto" w:fill="D9E2F3" w:themeFill="accent5" w:themeFillTint="33"/>
          </w:tcPr>
          <w:p w14:paraId="762F08C5" w14:textId="77777777" w:rsidR="00680116" w:rsidRPr="000671F8" w:rsidRDefault="00680116" w:rsidP="00C52084">
            <w:pPr>
              <w:pStyle w:val="TableTextCenteredDemi"/>
              <w:rPr>
                <w:rFonts w:eastAsia="Times New Roman"/>
              </w:rPr>
            </w:pPr>
            <w:r w:rsidRPr="000671F8">
              <w:rPr>
                <w:rFonts w:eastAsia="Times New Roman"/>
              </w:rPr>
              <w:t>7</w:t>
            </w:r>
          </w:p>
        </w:tc>
        <w:tc>
          <w:tcPr>
            <w:tcW w:w="655" w:type="dxa"/>
            <w:shd w:val="clear" w:color="auto" w:fill="D9E2F3" w:themeFill="accent5" w:themeFillTint="33"/>
          </w:tcPr>
          <w:p w14:paraId="05706229" w14:textId="77777777" w:rsidR="00680116" w:rsidRPr="000671F8" w:rsidRDefault="00680116" w:rsidP="00C52084">
            <w:pPr>
              <w:pStyle w:val="TableTextCenteredDemi"/>
              <w:rPr>
                <w:rFonts w:eastAsia="Times New Roman"/>
              </w:rPr>
            </w:pPr>
            <w:r w:rsidRPr="000671F8">
              <w:rPr>
                <w:rFonts w:eastAsia="Times New Roman"/>
              </w:rPr>
              <w:t>2</w:t>
            </w:r>
          </w:p>
        </w:tc>
        <w:tc>
          <w:tcPr>
            <w:tcW w:w="515" w:type="dxa"/>
            <w:shd w:val="clear" w:color="auto" w:fill="D9E2F3" w:themeFill="accent5" w:themeFillTint="33"/>
          </w:tcPr>
          <w:p w14:paraId="43726449" w14:textId="77777777" w:rsidR="00680116" w:rsidRPr="000671F8" w:rsidRDefault="00680116" w:rsidP="00C52084">
            <w:pPr>
              <w:pStyle w:val="TableTextCenteredDemi"/>
              <w:rPr>
                <w:rFonts w:eastAsia="Times New Roman"/>
              </w:rPr>
            </w:pPr>
            <w:r w:rsidRPr="000671F8">
              <w:rPr>
                <w:rFonts w:eastAsia="Times New Roman"/>
              </w:rPr>
              <w:t>108</w:t>
            </w:r>
          </w:p>
        </w:tc>
        <w:tc>
          <w:tcPr>
            <w:tcW w:w="952" w:type="dxa"/>
            <w:shd w:val="clear" w:color="auto" w:fill="D9E2F3" w:themeFill="accent5" w:themeFillTint="33"/>
          </w:tcPr>
          <w:p w14:paraId="167E1080" w14:textId="77777777" w:rsidR="00680116" w:rsidRPr="000671F8" w:rsidRDefault="00680116" w:rsidP="00C52084">
            <w:pPr>
              <w:pStyle w:val="TableTextCenteredDemi"/>
              <w:rPr>
                <w:rFonts w:eastAsia="Times New Roman"/>
              </w:rPr>
            </w:pPr>
            <w:r w:rsidRPr="000671F8">
              <w:rPr>
                <w:rFonts w:eastAsia="Times New Roman"/>
              </w:rPr>
              <w:t>3.0</w:t>
            </w:r>
          </w:p>
        </w:tc>
      </w:tr>
      <w:tr w:rsidR="00680116" w:rsidRPr="000671F8" w14:paraId="7A51ADAC" w14:textId="77777777" w:rsidTr="00C52084">
        <w:tc>
          <w:tcPr>
            <w:tcW w:w="3297" w:type="dxa"/>
          </w:tcPr>
          <w:p w14:paraId="5D05C956" w14:textId="77777777" w:rsidR="00680116" w:rsidRPr="000671F8" w:rsidRDefault="00680116" w:rsidP="00C52084">
            <w:pPr>
              <w:pStyle w:val="TableText"/>
              <w:ind w:left="204"/>
              <w:rPr>
                <w:rFonts w:ascii="Franklin Gothic Book" w:hAnsi="Franklin Gothic Book"/>
                <w:b/>
                <w:bCs/>
              </w:rPr>
            </w:pPr>
            <w:r w:rsidRPr="000671F8">
              <w:rPr>
                <w:rFonts w:ascii="Franklin Gothic Book" w:hAnsi="Franklin Gothic Book"/>
              </w:rPr>
              <w:t>Concept Development (K-3 only)</w:t>
            </w:r>
          </w:p>
        </w:tc>
        <w:tc>
          <w:tcPr>
            <w:tcW w:w="654" w:type="dxa"/>
          </w:tcPr>
          <w:p w14:paraId="4209BDE3" w14:textId="77777777" w:rsidR="00680116" w:rsidRPr="000671F8" w:rsidRDefault="00680116" w:rsidP="00C52084">
            <w:pPr>
              <w:pStyle w:val="TableTextCentered"/>
              <w:rPr>
                <w:rFonts w:eastAsia="Times New Roman"/>
              </w:rPr>
            </w:pPr>
            <w:r w:rsidRPr="000671F8">
              <w:rPr>
                <w:rFonts w:eastAsia="Times New Roman"/>
              </w:rPr>
              <w:t>3</w:t>
            </w:r>
          </w:p>
        </w:tc>
        <w:tc>
          <w:tcPr>
            <w:tcW w:w="640" w:type="dxa"/>
          </w:tcPr>
          <w:p w14:paraId="0AC6788C" w14:textId="77777777" w:rsidR="00680116" w:rsidRPr="000671F8" w:rsidRDefault="00680116" w:rsidP="00C52084">
            <w:pPr>
              <w:pStyle w:val="TableTextCentered"/>
              <w:rPr>
                <w:rFonts w:eastAsia="Times New Roman"/>
              </w:rPr>
            </w:pPr>
            <w:r w:rsidRPr="000671F8">
              <w:rPr>
                <w:rFonts w:eastAsia="Times New Roman"/>
              </w:rPr>
              <w:t>9</w:t>
            </w:r>
          </w:p>
        </w:tc>
        <w:tc>
          <w:tcPr>
            <w:tcW w:w="668" w:type="dxa"/>
          </w:tcPr>
          <w:p w14:paraId="7B0B467B" w14:textId="77777777" w:rsidR="00680116" w:rsidRPr="000671F8" w:rsidRDefault="00680116" w:rsidP="00C52084">
            <w:pPr>
              <w:pStyle w:val="TableTextCentered"/>
              <w:rPr>
                <w:rFonts w:eastAsia="Times New Roman"/>
              </w:rPr>
            </w:pPr>
            <w:r w:rsidRPr="000671F8">
              <w:rPr>
                <w:rFonts w:eastAsia="Times New Roman"/>
              </w:rPr>
              <w:t>4</w:t>
            </w:r>
          </w:p>
        </w:tc>
        <w:tc>
          <w:tcPr>
            <w:tcW w:w="655" w:type="dxa"/>
          </w:tcPr>
          <w:p w14:paraId="7A9BE2A7" w14:textId="77777777" w:rsidR="00680116" w:rsidRPr="000671F8" w:rsidRDefault="00680116" w:rsidP="00C52084">
            <w:pPr>
              <w:pStyle w:val="TableTextCentered"/>
              <w:rPr>
                <w:rFonts w:eastAsia="Times New Roman"/>
              </w:rPr>
            </w:pPr>
            <w:r w:rsidRPr="000671F8">
              <w:rPr>
                <w:rFonts w:eastAsia="Times New Roman"/>
              </w:rPr>
              <w:t>4</w:t>
            </w:r>
          </w:p>
        </w:tc>
        <w:tc>
          <w:tcPr>
            <w:tcW w:w="653" w:type="dxa"/>
          </w:tcPr>
          <w:p w14:paraId="4953182E" w14:textId="77777777" w:rsidR="00680116" w:rsidRPr="000671F8" w:rsidRDefault="00680116" w:rsidP="00C52084">
            <w:pPr>
              <w:pStyle w:val="TableTextCentered"/>
              <w:rPr>
                <w:rFonts w:eastAsia="Times New Roman"/>
              </w:rPr>
            </w:pPr>
            <w:r w:rsidRPr="000671F8">
              <w:rPr>
                <w:rFonts w:eastAsia="Times New Roman"/>
              </w:rPr>
              <w:t>0</w:t>
            </w:r>
          </w:p>
        </w:tc>
        <w:tc>
          <w:tcPr>
            <w:tcW w:w="655" w:type="dxa"/>
          </w:tcPr>
          <w:p w14:paraId="13D36BC3" w14:textId="77777777" w:rsidR="00680116" w:rsidRPr="000671F8" w:rsidRDefault="00680116" w:rsidP="00C52084">
            <w:pPr>
              <w:pStyle w:val="TableTextCentered"/>
              <w:rPr>
                <w:rFonts w:eastAsia="Times New Roman"/>
              </w:rPr>
            </w:pPr>
            <w:r w:rsidRPr="000671F8">
              <w:rPr>
                <w:rFonts w:eastAsia="Times New Roman"/>
              </w:rPr>
              <w:t>0</w:t>
            </w:r>
          </w:p>
        </w:tc>
        <w:tc>
          <w:tcPr>
            <w:tcW w:w="655" w:type="dxa"/>
          </w:tcPr>
          <w:p w14:paraId="30D9E385" w14:textId="77777777" w:rsidR="00680116" w:rsidRPr="000671F8" w:rsidRDefault="00680116" w:rsidP="00C52084">
            <w:pPr>
              <w:pStyle w:val="TableTextCentered"/>
              <w:rPr>
                <w:rFonts w:eastAsia="Times New Roman"/>
              </w:rPr>
            </w:pPr>
            <w:r w:rsidRPr="000671F8">
              <w:rPr>
                <w:rFonts w:eastAsia="Times New Roman"/>
              </w:rPr>
              <w:t>0</w:t>
            </w:r>
          </w:p>
        </w:tc>
        <w:tc>
          <w:tcPr>
            <w:tcW w:w="515" w:type="dxa"/>
          </w:tcPr>
          <w:p w14:paraId="31FA2A54" w14:textId="77777777" w:rsidR="00680116" w:rsidRPr="000671F8" w:rsidRDefault="00680116" w:rsidP="00C52084">
            <w:pPr>
              <w:pStyle w:val="TableTextCentered"/>
              <w:rPr>
                <w:rFonts w:eastAsia="Times New Roman"/>
              </w:rPr>
            </w:pPr>
            <w:r w:rsidRPr="000671F8">
              <w:rPr>
                <w:rFonts w:eastAsia="Times New Roman"/>
              </w:rPr>
              <w:t>20</w:t>
            </w:r>
          </w:p>
        </w:tc>
        <w:tc>
          <w:tcPr>
            <w:tcW w:w="952" w:type="dxa"/>
          </w:tcPr>
          <w:p w14:paraId="65369727" w14:textId="77777777" w:rsidR="00680116" w:rsidRPr="000671F8" w:rsidRDefault="00680116" w:rsidP="00C52084">
            <w:pPr>
              <w:pStyle w:val="TableTextCentered"/>
              <w:rPr>
                <w:rFonts w:eastAsia="Times New Roman"/>
              </w:rPr>
            </w:pPr>
            <w:r w:rsidRPr="000671F8">
              <w:rPr>
                <w:rFonts w:eastAsia="Times New Roman"/>
              </w:rPr>
              <w:t>2.5</w:t>
            </w:r>
          </w:p>
        </w:tc>
      </w:tr>
      <w:tr w:rsidR="00680116" w:rsidRPr="000671F8" w14:paraId="6A6251EB" w14:textId="77777777" w:rsidTr="00C52084">
        <w:trPr>
          <w:trHeight w:val="70"/>
        </w:trPr>
        <w:tc>
          <w:tcPr>
            <w:tcW w:w="3297" w:type="dxa"/>
            <w:vAlign w:val="center"/>
          </w:tcPr>
          <w:p w14:paraId="2A809F04" w14:textId="77777777" w:rsidR="00680116" w:rsidRPr="000671F8" w:rsidRDefault="00680116" w:rsidP="00C52084">
            <w:pPr>
              <w:pStyle w:val="TableText"/>
              <w:ind w:left="204"/>
              <w:rPr>
                <w:rFonts w:ascii="Franklin Gothic Book" w:hAnsi="Franklin Gothic Book"/>
              </w:rPr>
            </w:pPr>
            <w:r w:rsidRPr="000671F8">
              <w:rPr>
                <w:rFonts w:ascii="Franklin Gothic Book" w:hAnsi="Franklin Gothic Book"/>
              </w:rPr>
              <w:t>Content Understanding (UE only)</w:t>
            </w:r>
          </w:p>
        </w:tc>
        <w:tc>
          <w:tcPr>
            <w:tcW w:w="654" w:type="dxa"/>
          </w:tcPr>
          <w:p w14:paraId="236115ED" w14:textId="77777777" w:rsidR="00680116" w:rsidRPr="000671F8" w:rsidRDefault="00680116" w:rsidP="00C52084">
            <w:pPr>
              <w:pStyle w:val="TableTextCentered"/>
              <w:rPr>
                <w:rFonts w:eastAsia="Times New Roman"/>
              </w:rPr>
            </w:pPr>
            <w:r w:rsidRPr="000671F8">
              <w:rPr>
                <w:rFonts w:eastAsia="Times New Roman"/>
              </w:rPr>
              <w:t>0</w:t>
            </w:r>
          </w:p>
        </w:tc>
        <w:tc>
          <w:tcPr>
            <w:tcW w:w="640" w:type="dxa"/>
          </w:tcPr>
          <w:p w14:paraId="5E92E4C9" w14:textId="77777777" w:rsidR="00680116" w:rsidRPr="000671F8" w:rsidRDefault="00680116" w:rsidP="00C52084">
            <w:pPr>
              <w:pStyle w:val="TableTextCentered"/>
              <w:rPr>
                <w:rFonts w:eastAsia="Times New Roman"/>
              </w:rPr>
            </w:pPr>
            <w:r w:rsidRPr="000671F8">
              <w:rPr>
                <w:rFonts w:eastAsia="Times New Roman"/>
              </w:rPr>
              <w:t>1</w:t>
            </w:r>
          </w:p>
        </w:tc>
        <w:tc>
          <w:tcPr>
            <w:tcW w:w="668" w:type="dxa"/>
          </w:tcPr>
          <w:p w14:paraId="445FDBFE" w14:textId="77777777" w:rsidR="00680116" w:rsidRPr="000671F8" w:rsidRDefault="00680116" w:rsidP="00C52084">
            <w:pPr>
              <w:pStyle w:val="TableTextCentered"/>
              <w:rPr>
                <w:rFonts w:eastAsia="Times New Roman"/>
              </w:rPr>
            </w:pPr>
            <w:r w:rsidRPr="000671F8">
              <w:rPr>
                <w:rFonts w:eastAsia="Times New Roman"/>
              </w:rPr>
              <w:t>4</w:t>
            </w:r>
          </w:p>
        </w:tc>
        <w:tc>
          <w:tcPr>
            <w:tcW w:w="655" w:type="dxa"/>
          </w:tcPr>
          <w:p w14:paraId="2C878B79" w14:textId="77777777" w:rsidR="00680116" w:rsidRPr="000671F8" w:rsidRDefault="00680116" w:rsidP="00C52084">
            <w:pPr>
              <w:pStyle w:val="TableTextCentered"/>
              <w:rPr>
                <w:rFonts w:eastAsia="Times New Roman"/>
              </w:rPr>
            </w:pPr>
            <w:r w:rsidRPr="000671F8">
              <w:rPr>
                <w:rFonts w:eastAsia="Times New Roman"/>
              </w:rPr>
              <w:t>2</w:t>
            </w:r>
          </w:p>
        </w:tc>
        <w:tc>
          <w:tcPr>
            <w:tcW w:w="653" w:type="dxa"/>
          </w:tcPr>
          <w:p w14:paraId="66FE5F85" w14:textId="77777777" w:rsidR="00680116" w:rsidRPr="000671F8" w:rsidRDefault="00680116" w:rsidP="00C52084">
            <w:pPr>
              <w:pStyle w:val="TableTextCentered"/>
              <w:rPr>
                <w:rFonts w:eastAsia="Times New Roman"/>
              </w:rPr>
            </w:pPr>
            <w:r w:rsidRPr="000671F8">
              <w:rPr>
                <w:rFonts w:eastAsia="Times New Roman"/>
              </w:rPr>
              <w:t>3</w:t>
            </w:r>
          </w:p>
        </w:tc>
        <w:tc>
          <w:tcPr>
            <w:tcW w:w="655" w:type="dxa"/>
          </w:tcPr>
          <w:p w14:paraId="47A364DB" w14:textId="77777777" w:rsidR="00680116" w:rsidRPr="000671F8" w:rsidRDefault="00680116" w:rsidP="00C52084">
            <w:pPr>
              <w:pStyle w:val="TableTextCentered"/>
              <w:rPr>
                <w:rFonts w:eastAsia="Times New Roman"/>
              </w:rPr>
            </w:pPr>
            <w:r w:rsidRPr="000671F8">
              <w:rPr>
                <w:rFonts w:eastAsia="Times New Roman"/>
              </w:rPr>
              <w:t>1</w:t>
            </w:r>
          </w:p>
        </w:tc>
        <w:tc>
          <w:tcPr>
            <w:tcW w:w="655" w:type="dxa"/>
          </w:tcPr>
          <w:p w14:paraId="626102D8" w14:textId="77777777" w:rsidR="00680116" w:rsidRPr="000671F8" w:rsidRDefault="00680116" w:rsidP="00C52084">
            <w:pPr>
              <w:pStyle w:val="TableTextCentered"/>
              <w:rPr>
                <w:rFonts w:eastAsia="Times New Roman"/>
              </w:rPr>
            </w:pPr>
            <w:r w:rsidRPr="000671F8">
              <w:rPr>
                <w:rFonts w:eastAsia="Times New Roman"/>
              </w:rPr>
              <w:t>1</w:t>
            </w:r>
          </w:p>
        </w:tc>
        <w:tc>
          <w:tcPr>
            <w:tcW w:w="515" w:type="dxa"/>
          </w:tcPr>
          <w:p w14:paraId="3EB6F7C7" w14:textId="77777777" w:rsidR="00680116" w:rsidRPr="000671F8" w:rsidRDefault="00680116" w:rsidP="00C52084">
            <w:pPr>
              <w:pStyle w:val="TableTextCentered"/>
              <w:rPr>
                <w:rFonts w:eastAsia="Times New Roman"/>
              </w:rPr>
            </w:pPr>
            <w:r w:rsidRPr="000671F8">
              <w:rPr>
                <w:rFonts w:eastAsia="Times New Roman"/>
              </w:rPr>
              <w:t>12</w:t>
            </w:r>
          </w:p>
        </w:tc>
        <w:tc>
          <w:tcPr>
            <w:tcW w:w="952" w:type="dxa"/>
          </w:tcPr>
          <w:p w14:paraId="0C4C68EF" w14:textId="77777777" w:rsidR="00680116" w:rsidRPr="000671F8" w:rsidRDefault="00680116" w:rsidP="00C52084">
            <w:pPr>
              <w:pStyle w:val="TableTextCentered"/>
              <w:rPr>
                <w:rFonts w:eastAsia="Times New Roman"/>
              </w:rPr>
            </w:pPr>
            <w:r w:rsidRPr="000671F8">
              <w:rPr>
                <w:rFonts w:eastAsia="Times New Roman"/>
              </w:rPr>
              <w:t>4.2</w:t>
            </w:r>
          </w:p>
        </w:tc>
      </w:tr>
      <w:tr w:rsidR="00680116" w:rsidRPr="000671F8" w14:paraId="7A54A479" w14:textId="77777777" w:rsidTr="00C52084">
        <w:trPr>
          <w:trHeight w:val="70"/>
        </w:trPr>
        <w:tc>
          <w:tcPr>
            <w:tcW w:w="3297" w:type="dxa"/>
            <w:vAlign w:val="center"/>
          </w:tcPr>
          <w:p w14:paraId="58ED8DF2" w14:textId="77777777" w:rsidR="00680116" w:rsidRPr="000671F8" w:rsidRDefault="00680116" w:rsidP="00C52084">
            <w:pPr>
              <w:pStyle w:val="TableText"/>
              <w:ind w:left="204"/>
              <w:rPr>
                <w:rFonts w:ascii="Franklin Gothic Book" w:hAnsi="Franklin Gothic Book"/>
              </w:rPr>
            </w:pPr>
            <w:r w:rsidRPr="000671F8">
              <w:rPr>
                <w:rFonts w:ascii="Franklin Gothic Book" w:hAnsi="Franklin Gothic Book"/>
              </w:rPr>
              <w:t>Analysis and Inquiry (UE only)</w:t>
            </w:r>
          </w:p>
        </w:tc>
        <w:tc>
          <w:tcPr>
            <w:tcW w:w="654" w:type="dxa"/>
          </w:tcPr>
          <w:p w14:paraId="2C6B5422" w14:textId="77777777" w:rsidR="00680116" w:rsidRPr="000671F8" w:rsidRDefault="00680116" w:rsidP="00C52084">
            <w:pPr>
              <w:pStyle w:val="TableTextCentered"/>
              <w:rPr>
                <w:rFonts w:eastAsia="Times New Roman"/>
              </w:rPr>
            </w:pPr>
            <w:r w:rsidRPr="000671F8">
              <w:rPr>
                <w:rFonts w:eastAsia="Times New Roman"/>
              </w:rPr>
              <w:t>6</w:t>
            </w:r>
          </w:p>
        </w:tc>
        <w:tc>
          <w:tcPr>
            <w:tcW w:w="640" w:type="dxa"/>
          </w:tcPr>
          <w:p w14:paraId="2C876050" w14:textId="77777777" w:rsidR="00680116" w:rsidRPr="000671F8" w:rsidRDefault="00680116" w:rsidP="00C52084">
            <w:pPr>
              <w:pStyle w:val="TableTextCentered"/>
              <w:rPr>
                <w:rFonts w:eastAsia="Times New Roman"/>
              </w:rPr>
            </w:pPr>
            <w:r w:rsidRPr="000671F8">
              <w:rPr>
                <w:rFonts w:eastAsia="Times New Roman"/>
              </w:rPr>
              <w:t>1</w:t>
            </w:r>
          </w:p>
        </w:tc>
        <w:tc>
          <w:tcPr>
            <w:tcW w:w="668" w:type="dxa"/>
          </w:tcPr>
          <w:p w14:paraId="6086AD3C" w14:textId="77777777" w:rsidR="00680116" w:rsidRPr="000671F8" w:rsidRDefault="00680116" w:rsidP="00C52084">
            <w:pPr>
              <w:pStyle w:val="TableTextCentered"/>
              <w:rPr>
                <w:rFonts w:eastAsia="Times New Roman"/>
              </w:rPr>
            </w:pPr>
            <w:r w:rsidRPr="000671F8">
              <w:rPr>
                <w:rFonts w:eastAsia="Times New Roman"/>
              </w:rPr>
              <w:t>2</w:t>
            </w:r>
          </w:p>
        </w:tc>
        <w:tc>
          <w:tcPr>
            <w:tcW w:w="655" w:type="dxa"/>
          </w:tcPr>
          <w:p w14:paraId="29B0BE46" w14:textId="77777777" w:rsidR="00680116" w:rsidRPr="000671F8" w:rsidRDefault="00680116" w:rsidP="00C52084">
            <w:pPr>
              <w:pStyle w:val="TableTextCentered"/>
              <w:rPr>
                <w:rFonts w:eastAsia="Times New Roman"/>
              </w:rPr>
            </w:pPr>
            <w:r w:rsidRPr="000671F8">
              <w:rPr>
                <w:rFonts w:eastAsia="Times New Roman"/>
              </w:rPr>
              <w:t>0</w:t>
            </w:r>
          </w:p>
        </w:tc>
        <w:tc>
          <w:tcPr>
            <w:tcW w:w="653" w:type="dxa"/>
          </w:tcPr>
          <w:p w14:paraId="7C805759" w14:textId="77777777" w:rsidR="00680116" w:rsidRPr="000671F8" w:rsidRDefault="00680116" w:rsidP="00C52084">
            <w:pPr>
              <w:pStyle w:val="TableTextCentered"/>
              <w:rPr>
                <w:rFonts w:eastAsia="Times New Roman"/>
              </w:rPr>
            </w:pPr>
            <w:r w:rsidRPr="000671F8">
              <w:rPr>
                <w:rFonts w:eastAsia="Times New Roman"/>
              </w:rPr>
              <w:t>1</w:t>
            </w:r>
          </w:p>
        </w:tc>
        <w:tc>
          <w:tcPr>
            <w:tcW w:w="655" w:type="dxa"/>
          </w:tcPr>
          <w:p w14:paraId="62A3DBF4" w14:textId="77777777" w:rsidR="00680116" w:rsidRPr="000671F8" w:rsidRDefault="00680116" w:rsidP="00C52084">
            <w:pPr>
              <w:pStyle w:val="TableTextCentered"/>
              <w:rPr>
                <w:rFonts w:eastAsia="Times New Roman"/>
              </w:rPr>
            </w:pPr>
            <w:r w:rsidRPr="000671F8">
              <w:rPr>
                <w:rFonts w:eastAsia="Times New Roman"/>
              </w:rPr>
              <w:t>1</w:t>
            </w:r>
          </w:p>
        </w:tc>
        <w:tc>
          <w:tcPr>
            <w:tcW w:w="655" w:type="dxa"/>
          </w:tcPr>
          <w:p w14:paraId="433A0BC3" w14:textId="77777777" w:rsidR="00680116" w:rsidRPr="000671F8" w:rsidRDefault="00680116" w:rsidP="00C52084">
            <w:pPr>
              <w:pStyle w:val="TableTextCentered"/>
              <w:rPr>
                <w:rFonts w:eastAsia="Times New Roman"/>
              </w:rPr>
            </w:pPr>
            <w:r w:rsidRPr="000671F8">
              <w:rPr>
                <w:rFonts w:eastAsia="Times New Roman"/>
              </w:rPr>
              <w:t>1</w:t>
            </w:r>
          </w:p>
        </w:tc>
        <w:tc>
          <w:tcPr>
            <w:tcW w:w="515" w:type="dxa"/>
          </w:tcPr>
          <w:p w14:paraId="24E215CD" w14:textId="77777777" w:rsidR="00680116" w:rsidRPr="000671F8" w:rsidRDefault="00680116" w:rsidP="00C52084">
            <w:pPr>
              <w:pStyle w:val="TableTextCentered"/>
              <w:rPr>
                <w:rFonts w:eastAsia="Times New Roman"/>
              </w:rPr>
            </w:pPr>
            <w:r w:rsidRPr="000671F8">
              <w:rPr>
                <w:rFonts w:eastAsia="Times New Roman"/>
              </w:rPr>
              <w:t>12</w:t>
            </w:r>
          </w:p>
        </w:tc>
        <w:tc>
          <w:tcPr>
            <w:tcW w:w="952" w:type="dxa"/>
          </w:tcPr>
          <w:p w14:paraId="106B2AC6" w14:textId="77777777" w:rsidR="00680116" w:rsidRPr="000671F8" w:rsidRDefault="00680116" w:rsidP="00C52084">
            <w:pPr>
              <w:pStyle w:val="TableTextCentered"/>
              <w:rPr>
                <w:rFonts w:eastAsia="Times New Roman"/>
              </w:rPr>
            </w:pPr>
            <w:r w:rsidRPr="000671F8">
              <w:rPr>
                <w:rFonts w:eastAsia="Times New Roman"/>
              </w:rPr>
              <w:t>2.7</w:t>
            </w:r>
          </w:p>
        </w:tc>
      </w:tr>
      <w:tr w:rsidR="00680116" w:rsidRPr="000671F8" w14:paraId="7602A314" w14:textId="77777777" w:rsidTr="00C52084">
        <w:trPr>
          <w:trHeight w:val="70"/>
        </w:trPr>
        <w:tc>
          <w:tcPr>
            <w:tcW w:w="3297" w:type="dxa"/>
          </w:tcPr>
          <w:p w14:paraId="1C36BF27" w14:textId="77777777" w:rsidR="00680116" w:rsidRPr="000671F8" w:rsidRDefault="00680116" w:rsidP="00C52084">
            <w:pPr>
              <w:pStyle w:val="TableText"/>
              <w:ind w:left="204"/>
              <w:rPr>
                <w:rFonts w:ascii="Franklin Gothic Book" w:hAnsi="Franklin Gothic Book"/>
                <w:b/>
                <w:bCs/>
              </w:rPr>
            </w:pPr>
            <w:r w:rsidRPr="000671F8">
              <w:rPr>
                <w:rFonts w:ascii="Franklin Gothic Book" w:hAnsi="Franklin Gothic Book"/>
              </w:rPr>
              <w:t>Quality of Feedback</w:t>
            </w:r>
          </w:p>
        </w:tc>
        <w:tc>
          <w:tcPr>
            <w:tcW w:w="654" w:type="dxa"/>
          </w:tcPr>
          <w:p w14:paraId="7B50051E" w14:textId="77777777" w:rsidR="00680116" w:rsidRPr="000671F8" w:rsidRDefault="00680116" w:rsidP="00C52084">
            <w:pPr>
              <w:pStyle w:val="TableTextCentered"/>
              <w:rPr>
                <w:rFonts w:eastAsia="Times New Roman"/>
              </w:rPr>
            </w:pPr>
            <w:r w:rsidRPr="000671F8">
              <w:rPr>
                <w:rFonts w:eastAsia="Times New Roman"/>
              </w:rPr>
              <w:t>1</w:t>
            </w:r>
          </w:p>
        </w:tc>
        <w:tc>
          <w:tcPr>
            <w:tcW w:w="640" w:type="dxa"/>
          </w:tcPr>
          <w:p w14:paraId="47E15AD1" w14:textId="77777777" w:rsidR="00680116" w:rsidRPr="000671F8" w:rsidRDefault="00680116" w:rsidP="00C52084">
            <w:pPr>
              <w:pStyle w:val="TableTextCentered"/>
              <w:rPr>
                <w:rFonts w:eastAsia="Times New Roman"/>
              </w:rPr>
            </w:pPr>
            <w:r w:rsidRPr="000671F8">
              <w:rPr>
                <w:rFonts w:eastAsia="Times New Roman"/>
              </w:rPr>
              <w:t>13</w:t>
            </w:r>
          </w:p>
        </w:tc>
        <w:tc>
          <w:tcPr>
            <w:tcW w:w="668" w:type="dxa"/>
          </w:tcPr>
          <w:p w14:paraId="2B65D4C6" w14:textId="77777777" w:rsidR="00680116" w:rsidRPr="000671F8" w:rsidRDefault="00680116" w:rsidP="00C52084">
            <w:pPr>
              <w:pStyle w:val="TableTextCentered"/>
              <w:rPr>
                <w:rFonts w:eastAsia="Times New Roman"/>
              </w:rPr>
            </w:pPr>
            <w:r w:rsidRPr="000671F8">
              <w:rPr>
                <w:rFonts w:eastAsia="Times New Roman"/>
              </w:rPr>
              <w:t>7</w:t>
            </w:r>
          </w:p>
        </w:tc>
        <w:tc>
          <w:tcPr>
            <w:tcW w:w="655" w:type="dxa"/>
          </w:tcPr>
          <w:p w14:paraId="7CA08964" w14:textId="77777777" w:rsidR="00680116" w:rsidRPr="000671F8" w:rsidRDefault="00680116" w:rsidP="00C52084">
            <w:pPr>
              <w:pStyle w:val="TableTextCentered"/>
              <w:rPr>
                <w:rFonts w:eastAsia="Times New Roman"/>
              </w:rPr>
            </w:pPr>
            <w:r w:rsidRPr="000671F8">
              <w:rPr>
                <w:rFonts w:eastAsia="Times New Roman"/>
              </w:rPr>
              <w:t>4</w:t>
            </w:r>
          </w:p>
        </w:tc>
        <w:tc>
          <w:tcPr>
            <w:tcW w:w="653" w:type="dxa"/>
          </w:tcPr>
          <w:p w14:paraId="35C3BCE3" w14:textId="77777777" w:rsidR="00680116" w:rsidRPr="000671F8" w:rsidRDefault="00680116" w:rsidP="00C52084">
            <w:pPr>
              <w:pStyle w:val="TableTextCentered"/>
              <w:rPr>
                <w:rFonts w:eastAsia="Times New Roman"/>
              </w:rPr>
            </w:pPr>
            <w:r w:rsidRPr="000671F8">
              <w:rPr>
                <w:rFonts w:eastAsia="Times New Roman"/>
              </w:rPr>
              <w:t>4</w:t>
            </w:r>
          </w:p>
        </w:tc>
        <w:tc>
          <w:tcPr>
            <w:tcW w:w="655" w:type="dxa"/>
          </w:tcPr>
          <w:p w14:paraId="3132182C" w14:textId="77777777" w:rsidR="00680116" w:rsidRPr="000671F8" w:rsidRDefault="00680116" w:rsidP="00C52084">
            <w:pPr>
              <w:pStyle w:val="TableTextCentered"/>
              <w:rPr>
                <w:rFonts w:eastAsia="Times New Roman"/>
              </w:rPr>
            </w:pPr>
            <w:r w:rsidRPr="000671F8">
              <w:rPr>
                <w:rFonts w:eastAsia="Times New Roman"/>
              </w:rPr>
              <w:t>3</w:t>
            </w:r>
          </w:p>
        </w:tc>
        <w:tc>
          <w:tcPr>
            <w:tcW w:w="655" w:type="dxa"/>
          </w:tcPr>
          <w:p w14:paraId="69D6234D" w14:textId="77777777" w:rsidR="00680116" w:rsidRPr="000671F8" w:rsidRDefault="00680116" w:rsidP="00C52084">
            <w:pPr>
              <w:pStyle w:val="TableTextCentered"/>
              <w:rPr>
                <w:rFonts w:eastAsia="Times New Roman"/>
              </w:rPr>
            </w:pPr>
            <w:r w:rsidRPr="000671F8">
              <w:rPr>
                <w:rFonts w:eastAsia="Times New Roman"/>
              </w:rPr>
              <w:t>0</w:t>
            </w:r>
          </w:p>
        </w:tc>
        <w:tc>
          <w:tcPr>
            <w:tcW w:w="515" w:type="dxa"/>
          </w:tcPr>
          <w:p w14:paraId="57154093" w14:textId="77777777" w:rsidR="00680116" w:rsidRPr="000671F8" w:rsidRDefault="00680116" w:rsidP="00C52084">
            <w:pPr>
              <w:pStyle w:val="TableTextCentered"/>
              <w:rPr>
                <w:rFonts w:eastAsia="Times New Roman"/>
              </w:rPr>
            </w:pPr>
            <w:r w:rsidRPr="000671F8">
              <w:rPr>
                <w:rFonts w:eastAsia="Times New Roman"/>
              </w:rPr>
              <w:t>32</w:t>
            </w:r>
          </w:p>
        </w:tc>
        <w:tc>
          <w:tcPr>
            <w:tcW w:w="952" w:type="dxa"/>
          </w:tcPr>
          <w:p w14:paraId="655B2E0D" w14:textId="77777777" w:rsidR="00680116" w:rsidRPr="000671F8" w:rsidRDefault="00680116" w:rsidP="00C52084">
            <w:pPr>
              <w:pStyle w:val="TableTextCentered"/>
              <w:rPr>
                <w:rFonts w:eastAsia="Times New Roman"/>
              </w:rPr>
            </w:pPr>
            <w:r w:rsidRPr="000671F8">
              <w:rPr>
                <w:rFonts w:eastAsia="Times New Roman"/>
              </w:rPr>
              <w:t>3.2</w:t>
            </w:r>
          </w:p>
        </w:tc>
      </w:tr>
      <w:tr w:rsidR="00680116" w:rsidRPr="000671F8" w14:paraId="2907FD16" w14:textId="77777777" w:rsidTr="00C52084">
        <w:tc>
          <w:tcPr>
            <w:tcW w:w="3297" w:type="dxa"/>
          </w:tcPr>
          <w:p w14:paraId="5E3727DB" w14:textId="77777777" w:rsidR="00680116" w:rsidRPr="000671F8" w:rsidRDefault="00680116" w:rsidP="00C52084">
            <w:pPr>
              <w:pStyle w:val="TableText"/>
              <w:ind w:left="204"/>
              <w:rPr>
                <w:rFonts w:ascii="Franklin Gothic Book" w:hAnsi="Franklin Gothic Book"/>
                <w:b/>
                <w:bCs/>
              </w:rPr>
            </w:pPr>
            <w:r w:rsidRPr="000671F8">
              <w:rPr>
                <w:rFonts w:ascii="Franklin Gothic Book" w:hAnsi="Franklin Gothic Book"/>
              </w:rPr>
              <w:t>Language Modeling (K-3 only)</w:t>
            </w:r>
          </w:p>
        </w:tc>
        <w:tc>
          <w:tcPr>
            <w:tcW w:w="654" w:type="dxa"/>
          </w:tcPr>
          <w:p w14:paraId="0500E47D" w14:textId="77777777" w:rsidR="00680116" w:rsidRPr="000671F8" w:rsidRDefault="00680116" w:rsidP="00C52084">
            <w:pPr>
              <w:pStyle w:val="TableTextCentered"/>
              <w:rPr>
                <w:rFonts w:eastAsia="Times New Roman"/>
              </w:rPr>
            </w:pPr>
            <w:r w:rsidRPr="000671F8">
              <w:rPr>
                <w:rFonts w:eastAsia="Times New Roman"/>
              </w:rPr>
              <w:t>3</w:t>
            </w:r>
          </w:p>
        </w:tc>
        <w:tc>
          <w:tcPr>
            <w:tcW w:w="640" w:type="dxa"/>
          </w:tcPr>
          <w:p w14:paraId="0E4A406B" w14:textId="77777777" w:rsidR="00680116" w:rsidRPr="000671F8" w:rsidRDefault="00680116" w:rsidP="00C52084">
            <w:pPr>
              <w:pStyle w:val="TableTextCentered"/>
              <w:rPr>
                <w:rFonts w:eastAsia="Times New Roman"/>
              </w:rPr>
            </w:pPr>
            <w:r w:rsidRPr="000671F8">
              <w:rPr>
                <w:rFonts w:eastAsia="Times New Roman"/>
              </w:rPr>
              <w:t>7</w:t>
            </w:r>
          </w:p>
        </w:tc>
        <w:tc>
          <w:tcPr>
            <w:tcW w:w="668" w:type="dxa"/>
          </w:tcPr>
          <w:p w14:paraId="5195F467" w14:textId="77777777" w:rsidR="00680116" w:rsidRPr="000671F8" w:rsidRDefault="00680116" w:rsidP="00C52084">
            <w:pPr>
              <w:pStyle w:val="TableTextCentered"/>
              <w:rPr>
                <w:rFonts w:eastAsia="Times New Roman"/>
              </w:rPr>
            </w:pPr>
            <w:r w:rsidRPr="000671F8">
              <w:rPr>
                <w:rFonts w:eastAsia="Times New Roman"/>
              </w:rPr>
              <w:t>4</w:t>
            </w:r>
          </w:p>
        </w:tc>
        <w:tc>
          <w:tcPr>
            <w:tcW w:w="655" w:type="dxa"/>
          </w:tcPr>
          <w:p w14:paraId="00CE01B7" w14:textId="77777777" w:rsidR="00680116" w:rsidRPr="000671F8" w:rsidRDefault="00680116" w:rsidP="00C52084">
            <w:pPr>
              <w:pStyle w:val="TableTextCentered"/>
              <w:rPr>
                <w:rFonts w:eastAsia="Times New Roman"/>
              </w:rPr>
            </w:pPr>
            <w:r w:rsidRPr="000671F8">
              <w:rPr>
                <w:rFonts w:eastAsia="Times New Roman"/>
              </w:rPr>
              <w:t>2</w:t>
            </w:r>
          </w:p>
        </w:tc>
        <w:tc>
          <w:tcPr>
            <w:tcW w:w="653" w:type="dxa"/>
          </w:tcPr>
          <w:p w14:paraId="7A248B57" w14:textId="77777777" w:rsidR="00680116" w:rsidRPr="000671F8" w:rsidRDefault="00680116" w:rsidP="00C52084">
            <w:pPr>
              <w:pStyle w:val="TableTextCentered"/>
              <w:rPr>
                <w:rFonts w:eastAsia="Times New Roman"/>
              </w:rPr>
            </w:pPr>
            <w:r w:rsidRPr="000671F8">
              <w:rPr>
                <w:rFonts w:eastAsia="Times New Roman"/>
              </w:rPr>
              <w:t>4</w:t>
            </w:r>
          </w:p>
        </w:tc>
        <w:tc>
          <w:tcPr>
            <w:tcW w:w="655" w:type="dxa"/>
          </w:tcPr>
          <w:p w14:paraId="67027BD8" w14:textId="77777777" w:rsidR="00680116" w:rsidRPr="000671F8" w:rsidRDefault="00680116" w:rsidP="00C52084">
            <w:pPr>
              <w:pStyle w:val="TableTextCentered"/>
              <w:rPr>
                <w:rFonts w:eastAsia="Times New Roman"/>
              </w:rPr>
            </w:pPr>
            <w:r w:rsidRPr="000671F8">
              <w:rPr>
                <w:rFonts w:eastAsia="Times New Roman"/>
              </w:rPr>
              <w:t>0</w:t>
            </w:r>
          </w:p>
        </w:tc>
        <w:tc>
          <w:tcPr>
            <w:tcW w:w="655" w:type="dxa"/>
          </w:tcPr>
          <w:p w14:paraId="655600C8" w14:textId="77777777" w:rsidR="00680116" w:rsidRPr="000671F8" w:rsidRDefault="00680116" w:rsidP="00C52084">
            <w:pPr>
              <w:pStyle w:val="TableTextCentered"/>
              <w:rPr>
                <w:rFonts w:eastAsia="Times New Roman"/>
              </w:rPr>
            </w:pPr>
            <w:r w:rsidRPr="000671F8">
              <w:rPr>
                <w:rFonts w:eastAsia="Times New Roman"/>
              </w:rPr>
              <w:t>0</w:t>
            </w:r>
          </w:p>
        </w:tc>
        <w:tc>
          <w:tcPr>
            <w:tcW w:w="515" w:type="dxa"/>
          </w:tcPr>
          <w:p w14:paraId="2F68E767" w14:textId="77777777" w:rsidR="00680116" w:rsidRPr="000671F8" w:rsidRDefault="00680116" w:rsidP="00C52084">
            <w:pPr>
              <w:pStyle w:val="TableTextCentered"/>
              <w:rPr>
                <w:rFonts w:eastAsia="Times New Roman"/>
              </w:rPr>
            </w:pPr>
            <w:r w:rsidRPr="000671F8">
              <w:rPr>
                <w:rFonts w:eastAsia="Times New Roman"/>
              </w:rPr>
              <w:t>20</w:t>
            </w:r>
          </w:p>
        </w:tc>
        <w:tc>
          <w:tcPr>
            <w:tcW w:w="952" w:type="dxa"/>
          </w:tcPr>
          <w:p w14:paraId="66821FBA" w14:textId="77777777" w:rsidR="00680116" w:rsidRPr="000671F8" w:rsidRDefault="00680116" w:rsidP="00C52084">
            <w:pPr>
              <w:pStyle w:val="TableTextCentered"/>
              <w:rPr>
                <w:rFonts w:eastAsia="Times New Roman"/>
              </w:rPr>
            </w:pPr>
            <w:r w:rsidRPr="000671F8">
              <w:rPr>
                <w:rFonts w:eastAsia="Times New Roman"/>
              </w:rPr>
              <w:t>2.9</w:t>
            </w:r>
          </w:p>
        </w:tc>
      </w:tr>
      <w:tr w:rsidR="00680116" w:rsidRPr="000671F8" w14:paraId="2DA5541F" w14:textId="77777777" w:rsidTr="00C52084">
        <w:tc>
          <w:tcPr>
            <w:tcW w:w="3297" w:type="dxa"/>
            <w:vAlign w:val="center"/>
          </w:tcPr>
          <w:p w14:paraId="3284F8A7" w14:textId="77777777" w:rsidR="00680116" w:rsidRPr="000671F8" w:rsidRDefault="00680116" w:rsidP="00C52084">
            <w:pPr>
              <w:pStyle w:val="TableText"/>
              <w:ind w:left="204"/>
              <w:rPr>
                <w:rFonts w:ascii="Franklin Gothic Book" w:hAnsi="Franklin Gothic Book"/>
              </w:rPr>
            </w:pPr>
            <w:r w:rsidRPr="000671F8">
              <w:rPr>
                <w:rFonts w:ascii="Franklin Gothic Book" w:hAnsi="Franklin Gothic Book"/>
              </w:rPr>
              <w:t>Instructional Dialogue (UE only)</w:t>
            </w:r>
          </w:p>
        </w:tc>
        <w:tc>
          <w:tcPr>
            <w:tcW w:w="654" w:type="dxa"/>
          </w:tcPr>
          <w:p w14:paraId="3243F955" w14:textId="77777777" w:rsidR="00680116" w:rsidRPr="000671F8" w:rsidRDefault="00680116" w:rsidP="00C52084">
            <w:pPr>
              <w:pStyle w:val="TableTextCentered"/>
              <w:rPr>
                <w:rFonts w:eastAsia="Times New Roman"/>
              </w:rPr>
            </w:pPr>
            <w:r w:rsidRPr="000671F8">
              <w:rPr>
                <w:rFonts w:eastAsia="Times New Roman"/>
              </w:rPr>
              <w:t>2</w:t>
            </w:r>
          </w:p>
        </w:tc>
        <w:tc>
          <w:tcPr>
            <w:tcW w:w="640" w:type="dxa"/>
          </w:tcPr>
          <w:p w14:paraId="74C10379" w14:textId="77777777" w:rsidR="00680116" w:rsidRPr="000671F8" w:rsidRDefault="00680116" w:rsidP="00C52084">
            <w:pPr>
              <w:pStyle w:val="TableTextCentered"/>
              <w:rPr>
                <w:rFonts w:eastAsia="Times New Roman"/>
              </w:rPr>
            </w:pPr>
            <w:r w:rsidRPr="000671F8">
              <w:rPr>
                <w:rFonts w:eastAsia="Times New Roman"/>
              </w:rPr>
              <w:t>3</w:t>
            </w:r>
          </w:p>
        </w:tc>
        <w:tc>
          <w:tcPr>
            <w:tcW w:w="668" w:type="dxa"/>
          </w:tcPr>
          <w:p w14:paraId="2BAF31BE" w14:textId="77777777" w:rsidR="00680116" w:rsidRPr="000671F8" w:rsidRDefault="00680116" w:rsidP="00C52084">
            <w:pPr>
              <w:pStyle w:val="TableTextCentered"/>
              <w:rPr>
                <w:rFonts w:eastAsia="Times New Roman"/>
              </w:rPr>
            </w:pPr>
            <w:r w:rsidRPr="000671F8">
              <w:rPr>
                <w:rFonts w:eastAsia="Times New Roman"/>
              </w:rPr>
              <w:t>3</w:t>
            </w:r>
          </w:p>
        </w:tc>
        <w:tc>
          <w:tcPr>
            <w:tcW w:w="655" w:type="dxa"/>
          </w:tcPr>
          <w:p w14:paraId="7B14185E" w14:textId="77777777" w:rsidR="00680116" w:rsidRPr="000671F8" w:rsidRDefault="00680116" w:rsidP="00C52084">
            <w:pPr>
              <w:pStyle w:val="TableTextCentered"/>
              <w:rPr>
                <w:rFonts w:eastAsia="Times New Roman"/>
              </w:rPr>
            </w:pPr>
            <w:r w:rsidRPr="000671F8">
              <w:rPr>
                <w:rFonts w:eastAsia="Times New Roman"/>
              </w:rPr>
              <w:t>1</w:t>
            </w:r>
          </w:p>
        </w:tc>
        <w:tc>
          <w:tcPr>
            <w:tcW w:w="653" w:type="dxa"/>
          </w:tcPr>
          <w:p w14:paraId="4CF7BFE4" w14:textId="77777777" w:rsidR="00680116" w:rsidRPr="000671F8" w:rsidRDefault="00680116" w:rsidP="00C52084">
            <w:pPr>
              <w:pStyle w:val="TableTextCentered"/>
              <w:rPr>
                <w:rFonts w:eastAsia="Times New Roman"/>
              </w:rPr>
            </w:pPr>
            <w:r w:rsidRPr="000671F8">
              <w:rPr>
                <w:rFonts w:eastAsia="Times New Roman"/>
              </w:rPr>
              <w:t>1</w:t>
            </w:r>
          </w:p>
        </w:tc>
        <w:tc>
          <w:tcPr>
            <w:tcW w:w="655" w:type="dxa"/>
          </w:tcPr>
          <w:p w14:paraId="57895D7A" w14:textId="77777777" w:rsidR="00680116" w:rsidRPr="000671F8" w:rsidRDefault="00680116" w:rsidP="00C52084">
            <w:pPr>
              <w:pStyle w:val="TableTextCentered"/>
              <w:rPr>
                <w:rFonts w:eastAsia="Times New Roman"/>
              </w:rPr>
            </w:pPr>
            <w:r w:rsidRPr="000671F8">
              <w:rPr>
                <w:rFonts w:eastAsia="Times New Roman"/>
              </w:rPr>
              <w:t>2</w:t>
            </w:r>
          </w:p>
        </w:tc>
        <w:tc>
          <w:tcPr>
            <w:tcW w:w="655" w:type="dxa"/>
          </w:tcPr>
          <w:p w14:paraId="4BD3EE61" w14:textId="77777777" w:rsidR="00680116" w:rsidRPr="000671F8" w:rsidRDefault="00680116" w:rsidP="00C52084">
            <w:pPr>
              <w:pStyle w:val="TableTextCentered"/>
              <w:rPr>
                <w:rFonts w:eastAsia="Times New Roman"/>
              </w:rPr>
            </w:pPr>
            <w:r w:rsidRPr="000671F8">
              <w:rPr>
                <w:rFonts w:eastAsia="Times New Roman"/>
              </w:rPr>
              <w:t>0</w:t>
            </w:r>
          </w:p>
        </w:tc>
        <w:tc>
          <w:tcPr>
            <w:tcW w:w="515" w:type="dxa"/>
          </w:tcPr>
          <w:p w14:paraId="1C6CF002" w14:textId="77777777" w:rsidR="00680116" w:rsidRPr="000671F8" w:rsidRDefault="00680116" w:rsidP="00C52084">
            <w:pPr>
              <w:pStyle w:val="TableTextCentered"/>
              <w:rPr>
                <w:rFonts w:eastAsia="Times New Roman"/>
              </w:rPr>
            </w:pPr>
            <w:r w:rsidRPr="000671F8">
              <w:rPr>
                <w:rFonts w:eastAsia="Times New Roman"/>
              </w:rPr>
              <w:t>12</w:t>
            </w:r>
          </w:p>
        </w:tc>
        <w:tc>
          <w:tcPr>
            <w:tcW w:w="952" w:type="dxa"/>
          </w:tcPr>
          <w:p w14:paraId="1A403E5E" w14:textId="77777777" w:rsidR="00680116" w:rsidRPr="000671F8" w:rsidRDefault="00680116" w:rsidP="00C52084">
            <w:pPr>
              <w:pStyle w:val="TableTextCentered"/>
              <w:rPr>
                <w:rFonts w:eastAsia="Times New Roman"/>
              </w:rPr>
            </w:pPr>
            <w:r w:rsidRPr="000671F8">
              <w:rPr>
                <w:rFonts w:eastAsia="Times New Roman"/>
              </w:rPr>
              <w:t>3.2</w:t>
            </w:r>
          </w:p>
        </w:tc>
      </w:tr>
      <w:tr w:rsidR="00680116" w:rsidRPr="000671F8" w14:paraId="697C4482" w14:textId="77777777" w:rsidTr="00C52084">
        <w:tc>
          <w:tcPr>
            <w:tcW w:w="3297" w:type="dxa"/>
            <w:shd w:val="clear" w:color="auto" w:fill="D9E2F3" w:themeFill="accent5" w:themeFillTint="33"/>
            <w:vAlign w:val="center"/>
          </w:tcPr>
          <w:p w14:paraId="3A98F70A" w14:textId="77777777" w:rsidR="00680116" w:rsidRPr="000671F8" w:rsidRDefault="00680116" w:rsidP="00C52084">
            <w:pPr>
              <w:pStyle w:val="TableSubheading"/>
            </w:pPr>
            <w:r w:rsidRPr="000671F8">
              <w:t>Student Engagement (UE only)</w:t>
            </w:r>
          </w:p>
        </w:tc>
        <w:tc>
          <w:tcPr>
            <w:tcW w:w="654" w:type="dxa"/>
            <w:shd w:val="clear" w:color="auto" w:fill="D9E2F3" w:themeFill="accent5" w:themeFillTint="33"/>
          </w:tcPr>
          <w:p w14:paraId="194A02F1" w14:textId="77777777" w:rsidR="00680116" w:rsidRPr="000671F8" w:rsidRDefault="00680116" w:rsidP="00C52084">
            <w:pPr>
              <w:pStyle w:val="TableTextCentered"/>
              <w:rPr>
                <w:rFonts w:eastAsia="Times New Roman"/>
                <w:b/>
                <w:bCs/>
              </w:rPr>
            </w:pPr>
            <w:r w:rsidRPr="000671F8">
              <w:rPr>
                <w:rFonts w:eastAsia="Times New Roman"/>
                <w:b/>
                <w:bCs/>
              </w:rPr>
              <w:t>0</w:t>
            </w:r>
          </w:p>
        </w:tc>
        <w:tc>
          <w:tcPr>
            <w:tcW w:w="640" w:type="dxa"/>
            <w:shd w:val="clear" w:color="auto" w:fill="D9E2F3" w:themeFill="accent5" w:themeFillTint="33"/>
          </w:tcPr>
          <w:p w14:paraId="475F95E4" w14:textId="77777777" w:rsidR="00680116" w:rsidRPr="000671F8" w:rsidRDefault="00680116" w:rsidP="00C52084">
            <w:pPr>
              <w:pStyle w:val="TableTextCentered"/>
              <w:rPr>
                <w:rFonts w:eastAsia="Times New Roman"/>
                <w:b/>
                <w:bCs/>
              </w:rPr>
            </w:pPr>
            <w:r w:rsidRPr="000671F8">
              <w:rPr>
                <w:rFonts w:eastAsia="Times New Roman"/>
                <w:b/>
                <w:bCs/>
              </w:rPr>
              <w:t>0</w:t>
            </w:r>
          </w:p>
        </w:tc>
        <w:tc>
          <w:tcPr>
            <w:tcW w:w="668" w:type="dxa"/>
            <w:shd w:val="clear" w:color="auto" w:fill="D9E2F3" w:themeFill="accent5" w:themeFillTint="33"/>
          </w:tcPr>
          <w:p w14:paraId="39062A77" w14:textId="77777777" w:rsidR="00680116" w:rsidRPr="000671F8" w:rsidRDefault="00680116" w:rsidP="00C52084">
            <w:pPr>
              <w:pStyle w:val="TableTextCentered"/>
              <w:rPr>
                <w:rFonts w:eastAsia="Times New Roman"/>
                <w:b/>
                <w:bCs/>
              </w:rPr>
            </w:pPr>
            <w:r w:rsidRPr="000671F8">
              <w:rPr>
                <w:rFonts w:eastAsia="Times New Roman"/>
                <w:b/>
                <w:bCs/>
              </w:rPr>
              <w:t>0</w:t>
            </w:r>
          </w:p>
        </w:tc>
        <w:tc>
          <w:tcPr>
            <w:tcW w:w="655" w:type="dxa"/>
            <w:shd w:val="clear" w:color="auto" w:fill="D9E2F3" w:themeFill="accent5" w:themeFillTint="33"/>
          </w:tcPr>
          <w:p w14:paraId="3C97DA84" w14:textId="77777777" w:rsidR="00680116" w:rsidRPr="000671F8" w:rsidRDefault="00680116" w:rsidP="00C52084">
            <w:pPr>
              <w:pStyle w:val="TableTextCentered"/>
              <w:rPr>
                <w:rFonts w:eastAsia="Times New Roman"/>
                <w:b/>
                <w:bCs/>
              </w:rPr>
            </w:pPr>
            <w:r w:rsidRPr="000671F8">
              <w:rPr>
                <w:rFonts w:eastAsia="Times New Roman"/>
                <w:b/>
                <w:bCs/>
              </w:rPr>
              <w:t>2</w:t>
            </w:r>
          </w:p>
        </w:tc>
        <w:tc>
          <w:tcPr>
            <w:tcW w:w="653" w:type="dxa"/>
            <w:shd w:val="clear" w:color="auto" w:fill="D9E2F3" w:themeFill="accent5" w:themeFillTint="33"/>
          </w:tcPr>
          <w:p w14:paraId="28A6D824" w14:textId="77777777" w:rsidR="00680116" w:rsidRPr="000671F8" w:rsidRDefault="00680116" w:rsidP="00C52084">
            <w:pPr>
              <w:pStyle w:val="TableTextCentered"/>
              <w:rPr>
                <w:rFonts w:eastAsia="Times New Roman"/>
                <w:b/>
                <w:bCs/>
              </w:rPr>
            </w:pPr>
            <w:r w:rsidRPr="000671F8">
              <w:rPr>
                <w:rFonts w:eastAsia="Times New Roman"/>
                <w:b/>
                <w:bCs/>
              </w:rPr>
              <w:t>6</w:t>
            </w:r>
          </w:p>
        </w:tc>
        <w:tc>
          <w:tcPr>
            <w:tcW w:w="655" w:type="dxa"/>
            <w:shd w:val="clear" w:color="auto" w:fill="D9E2F3" w:themeFill="accent5" w:themeFillTint="33"/>
          </w:tcPr>
          <w:p w14:paraId="23BE9CEB" w14:textId="77777777" w:rsidR="00680116" w:rsidRPr="000671F8" w:rsidRDefault="00680116" w:rsidP="00C52084">
            <w:pPr>
              <w:pStyle w:val="TableTextCentered"/>
              <w:rPr>
                <w:rFonts w:eastAsia="Times New Roman"/>
                <w:b/>
                <w:bCs/>
              </w:rPr>
            </w:pPr>
            <w:r w:rsidRPr="000671F8">
              <w:rPr>
                <w:rFonts w:eastAsia="Times New Roman"/>
                <w:b/>
                <w:bCs/>
              </w:rPr>
              <w:t>2</w:t>
            </w:r>
          </w:p>
        </w:tc>
        <w:tc>
          <w:tcPr>
            <w:tcW w:w="655" w:type="dxa"/>
            <w:shd w:val="clear" w:color="auto" w:fill="D9E2F3" w:themeFill="accent5" w:themeFillTint="33"/>
          </w:tcPr>
          <w:p w14:paraId="6296B3EB" w14:textId="77777777" w:rsidR="00680116" w:rsidRPr="000671F8" w:rsidRDefault="00680116" w:rsidP="00C52084">
            <w:pPr>
              <w:pStyle w:val="TableTextCentered"/>
              <w:rPr>
                <w:rFonts w:eastAsia="Times New Roman"/>
                <w:b/>
                <w:bCs/>
              </w:rPr>
            </w:pPr>
            <w:r w:rsidRPr="000671F8">
              <w:rPr>
                <w:rFonts w:eastAsia="Times New Roman"/>
                <w:b/>
                <w:bCs/>
              </w:rPr>
              <w:t>2</w:t>
            </w:r>
          </w:p>
        </w:tc>
        <w:tc>
          <w:tcPr>
            <w:tcW w:w="515" w:type="dxa"/>
            <w:shd w:val="clear" w:color="auto" w:fill="D9E2F3" w:themeFill="accent5" w:themeFillTint="33"/>
          </w:tcPr>
          <w:p w14:paraId="4A812253" w14:textId="77777777" w:rsidR="00680116" w:rsidRPr="000671F8" w:rsidRDefault="00680116" w:rsidP="00C52084">
            <w:pPr>
              <w:pStyle w:val="TableTextCentered"/>
              <w:rPr>
                <w:rFonts w:eastAsia="Times New Roman"/>
                <w:b/>
                <w:bCs/>
              </w:rPr>
            </w:pPr>
            <w:r w:rsidRPr="000671F8">
              <w:rPr>
                <w:rFonts w:eastAsia="Times New Roman"/>
                <w:b/>
                <w:bCs/>
              </w:rPr>
              <w:t>12</w:t>
            </w:r>
          </w:p>
        </w:tc>
        <w:tc>
          <w:tcPr>
            <w:tcW w:w="952" w:type="dxa"/>
            <w:shd w:val="clear" w:color="auto" w:fill="D9E2F3" w:themeFill="accent5" w:themeFillTint="33"/>
          </w:tcPr>
          <w:p w14:paraId="570EAFD4" w14:textId="77777777" w:rsidR="00680116" w:rsidRPr="000671F8" w:rsidRDefault="00680116" w:rsidP="00C52084">
            <w:pPr>
              <w:pStyle w:val="TableTextCentered"/>
              <w:rPr>
                <w:rFonts w:eastAsia="Times New Roman"/>
                <w:b/>
                <w:bCs/>
              </w:rPr>
            </w:pPr>
            <w:r w:rsidRPr="000671F8">
              <w:rPr>
                <w:rFonts w:eastAsia="Times New Roman"/>
                <w:b/>
                <w:bCs/>
              </w:rPr>
              <w:t>5.3</w:t>
            </w:r>
          </w:p>
        </w:tc>
      </w:tr>
    </w:tbl>
    <w:bookmarkEnd w:id="170"/>
    <w:p w14:paraId="5F5D3007" w14:textId="77777777" w:rsidR="00680116" w:rsidRPr="000671F8" w:rsidRDefault="00680116" w:rsidP="00680116">
      <w:pPr>
        <w:pStyle w:val="TableNote"/>
        <w:rPr>
          <w:szCs w:val="20"/>
        </w:rPr>
      </w:pPr>
      <w:r w:rsidRPr="000671F8">
        <w:t xml:space="preserve">*The district average is an average of the scores. For example, for Positive Climate, the district average is computed as: </w:t>
      </w:r>
      <w:bookmarkStart w:id="171" w:name="Elem_PC_Calc"/>
      <w:r w:rsidRPr="000671F8">
        <w:rPr>
          <w:szCs w:val="20"/>
        </w:rPr>
        <w:t>([4 x 4] + [5 x 15] + [6 x 9] + [7 x 4]) ÷ 32 observations = 5.4</w:t>
      </w:r>
      <w:bookmarkEnd w:id="171"/>
    </w:p>
    <w:p w14:paraId="15085F9A" w14:textId="77777777" w:rsidR="00680116" w:rsidRPr="000671F8" w:rsidRDefault="00680116" w:rsidP="00680116">
      <w:pPr>
        <w:pStyle w:val="TableNote"/>
      </w:pPr>
      <w:r w:rsidRPr="000671F8">
        <w:t xml:space="preserve">**Negative Climate is rated on an inverse scale. An original score of 1 is given a value of 7. The scoring in the table reflects the normalized adjustment: </w:t>
      </w:r>
      <w:bookmarkStart w:id="172" w:name="Elem_NC_Calc"/>
      <w:r w:rsidRPr="000671F8">
        <w:t>([5 x 2] + [6 x 5] + [7 x 25]) ÷ 32 observations = 6.7</w:t>
      </w:r>
      <w:bookmarkEnd w:id="172"/>
      <w:r w:rsidRPr="000671F8">
        <w:t>. In addition, Negative Climate appears in the Classroom Organization Domain for the Upper Elementary Manual.</w:t>
      </w:r>
    </w:p>
    <w:p w14:paraId="7D484F5D" w14:textId="77777777" w:rsidR="00680116" w:rsidRPr="000671F8" w:rsidRDefault="00680116" w:rsidP="00680116">
      <w:pPr>
        <w:pStyle w:val="TableNote"/>
      </w:pPr>
      <w:r w:rsidRPr="000671F8">
        <w:t>***Instructional Learning Formats appears in the Instructional Support Domain for the Upper Elementary Manual.</w:t>
      </w:r>
    </w:p>
    <w:p w14:paraId="5A199A5F" w14:textId="77777777" w:rsidR="00680116" w:rsidRPr="000671F8" w:rsidRDefault="00680116" w:rsidP="00680116">
      <w:pPr>
        <w:pStyle w:val="TableTitle0"/>
        <w:rPr>
          <w:rFonts w:ascii="Times New Roman" w:eastAsia="MS Mincho" w:hAnsi="Times New Roman" w:cs="Times New Roman"/>
          <w:b/>
          <w:sz w:val="20"/>
        </w:rPr>
      </w:pPr>
    </w:p>
    <w:p w14:paraId="23440475" w14:textId="77777777" w:rsidR="00680116" w:rsidRPr="000671F8" w:rsidRDefault="00680116" w:rsidP="00680116">
      <w:pPr>
        <w:pStyle w:val="TableTitle0"/>
        <w:rPr>
          <w:rFonts w:ascii="Times New Roman" w:eastAsia="MS Mincho" w:hAnsi="Times New Roman" w:cs="Times New Roman"/>
          <w:b/>
          <w:sz w:val="20"/>
        </w:rPr>
      </w:pPr>
    </w:p>
    <w:p w14:paraId="036BBD19" w14:textId="77777777" w:rsidR="00680116" w:rsidRPr="000671F8" w:rsidRDefault="00680116" w:rsidP="00680116">
      <w:pPr>
        <w:pStyle w:val="TableTitle0"/>
        <w:rPr>
          <w:rFonts w:ascii="Times New Roman" w:eastAsia="MS Mincho" w:hAnsi="Times New Roman" w:cs="Times New Roman"/>
          <w:b/>
          <w:sz w:val="20"/>
        </w:rPr>
      </w:pPr>
    </w:p>
    <w:p w14:paraId="57420B39" w14:textId="77777777" w:rsidR="00680116" w:rsidRPr="000671F8" w:rsidRDefault="00680116" w:rsidP="00680116">
      <w:pPr>
        <w:pStyle w:val="TableTitle0"/>
        <w:rPr>
          <w:rFonts w:ascii="Times New Roman" w:eastAsia="MS Mincho" w:hAnsi="Times New Roman" w:cs="Times New Roman"/>
          <w:b/>
          <w:sz w:val="20"/>
        </w:rPr>
      </w:pPr>
    </w:p>
    <w:p w14:paraId="1BB56AD1" w14:textId="77777777" w:rsidR="00680116" w:rsidRPr="000671F8" w:rsidRDefault="00680116" w:rsidP="00680116">
      <w:pPr>
        <w:pStyle w:val="TableTitle0"/>
        <w:rPr>
          <w:rFonts w:ascii="Times New Roman" w:eastAsia="MS Mincho" w:hAnsi="Times New Roman" w:cs="Times New Roman"/>
          <w:b/>
          <w:sz w:val="20"/>
        </w:rPr>
      </w:pPr>
    </w:p>
    <w:p w14:paraId="19CF96FD" w14:textId="77777777" w:rsidR="00680116" w:rsidRPr="000671F8" w:rsidRDefault="00680116" w:rsidP="00680116">
      <w:pPr>
        <w:pStyle w:val="Heading2-SIOR"/>
      </w:pPr>
      <w:bookmarkStart w:id="173" w:name="_Toc153402766"/>
      <w:r w:rsidRPr="000671F8">
        <w:lastRenderedPageBreak/>
        <w:t>Summary of Average Ratings: Grades 6–8</w:t>
      </w:r>
      <w:bookmarkEnd w:id="173"/>
    </w:p>
    <w:p w14:paraId="4BE03131" w14:textId="77777777" w:rsidR="00680116" w:rsidRPr="000671F8" w:rsidRDefault="00680116" w:rsidP="00680116">
      <w:pPr>
        <w:pStyle w:val="TableTitle0"/>
      </w:pPr>
      <w:bookmarkStart w:id="174" w:name="_Toc160635217"/>
      <w:r w:rsidRPr="000671F8">
        <w:t>Table 18. Summary Table of Average Ratings for Each Dimension in Grades 6–8</w:t>
      </w:r>
      <w:bookmarkEnd w:id="174"/>
    </w:p>
    <w:tbl>
      <w:tblPr>
        <w:tblStyle w:val="MSVTable1"/>
        <w:tblW w:w="5000" w:type="pct"/>
        <w:tblLayout w:type="fixed"/>
        <w:tblLook w:val="06A0" w:firstRow="1" w:lastRow="0" w:firstColumn="1" w:lastColumn="0" w:noHBand="1" w:noVBand="1"/>
      </w:tblPr>
      <w:tblGrid>
        <w:gridCol w:w="3095"/>
        <w:gridCol w:w="683"/>
        <w:gridCol w:w="660"/>
        <w:gridCol w:w="706"/>
        <w:gridCol w:w="684"/>
        <w:gridCol w:w="653"/>
        <w:gridCol w:w="712"/>
        <w:gridCol w:w="684"/>
        <w:gridCol w:w="601"/>
        <w:gridCol w:w="866"/>
      </w:tblGrid>
      <w:tr w:rsidR="00680116" w:rsidRPr="000671F8" w14:paraId="1B178A27" w14:textId="77777777" w:rsidTr="00C52084">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72CBF100" w14:textId="77777777" w:rsidR="00680116" w:rsidRPr="000671F8" w:rsidRDefault="00680116" w:rsidP="00C52084">
            <w:pPr>
              <w:pStyle w:val="TableColHeadingCenter"/>
              <w:rPr>
                <w:rFonts w:eastAsia="MS Mincho"/>
              </w:rPr>
            </w:pPr>
            <w:bookmarkStart w:id="175" w:name="SummaryTbl_Middle"/>
          </w:p>
        </w:tc>
        <w:tc>
          <w:tcPr>
            <w:tcW w:w="1343" w:type="dxa"/>
            <w:gridSpan w:val="2"/>
            <w:vAlign w:val="center"/>
          </w:tcPr>
          <w:p w14:paraId="14E982CA" w14:textId="77777777" w:rsidR="00680116" w:rsidRPr="000671F8" w:rsidRDefault="00680116" w:rsidP="00C52084">
            <w:pPr>
              <w:pStyle w:val="TableColHeadingCenter"/>
              <w:rPr>
                <w:rFonts w:eastAsia="MS Mincho"/>
              </w:rPr>
            </w:pPr>
            <w:r w:rsidRPr="000671F8">
              <w:rPr>
                <w:rFonts w:eastAsia="MS Mincho"/>
              </w:rPr>
              <w:t>Low Range</w:t>
            </w:r>
          </w:p>
        </w:tc>
        <w:tc>
          <w:tcPr>
            <w:tcW w:w="2043" w:type="dxa"/>
            <w:gridSpan w:val="3"/>
            <w:vAlign w:val="center"/>
          </w:tcPr>
          <w:p w14:paraId="5D4B478A" w14:textId="77777777" w:rsidR="00680116" w:rsidRPr="000671F8" w:rsidRDefault="00680116" w:rsidP="00C52084">
            <w:pPr>
              <w:pStyle w:val="TableColHeadingCenter"/>
              <w:rPr>
                <w:rFonts w:eastAsia="MS Mincho"/>
              </w:rPr>
            </w:pPr>
            <w:r w:rsidRPr="000671F8">
              <w:rPr>
                <w:rFonts w:eastAsia="MS Mincho"/>
              </w:rPr>
              <w:t>Middle Range</w:t>
            </w:r>
          </w:p>
        </w:tc>
        <w:tc>
          <w:tcPr>
            <w:tcW w:w="1396" w:type="dxa"/>
            <w:gridSpan w:val="2"/>
            <w:vAlign w:val="center"/>
          </w:tcPr>
          <w:p w14:paraId="2C044FE7" w14:textId="77777777" w:rsidR="00680116" w:rsidRPr="000671F8" w:rsidRDefault="00680116" w:rsidP="00C52084">
            <w:pPr>
              <w:pStyle w:val="TableColHeadingCenter"/>
              <w:rPr>
                <w:rFonts w:eastAsia="MS Mincho"/>
              </w:rPr>
            </w:pPr>
            <w:r w:rsidRPr="000671F8">
              <w:rPr>
                <w:rFonts w:eastAsia="MS Mincho"/>
              </w:rPr>
              <w:t>High Range</w:t>
            </w:r>
          </w:p>
        </w:tc>
        <w:tc>
          <w:tcPr>
            <w:tcW w:w="601" w:type="dxa"/>
            <w:vMerge w:val="restart"/>
            <w:vAlign w:val="center"/>
          </w:tcPr>
          <w:p w14:paraId="3C7A116F" w14:textId="77777777" w:rsidR="00680116" w:rsidRPr="000671F8" w:rsidRDefault="00680116" w:rsidP="00C52084">
            <w:pPr>
              <w:pStyle w:val="TableColHeadingCenter"/>
              <w:rPr>
                <w:rFonts w:eastAsia="MS Mincho"/>
              </w:rPr>
            </w:pPr>
            <w:r w:rsidRPr="000671F8">
              <w:rPr>
                <w:rFonts w:eastAsia="MS Mincho"/>
              </w:rPr>
              <w:t>n</w:t>
            </w:r>
          </w:p>
        </w:tc>
        <w:tc>
          <w:tcPr>
            <w:tcW w:w="866" w:type="dxa"/>
            <w:vMerge w:val="restart"/>
            <w:vAlign w:val="center"/>
          </w:tcPr>
          <w:p w14:paraId="31FB91DD" w14:textId="77777777" w:rsidR="00680116" w:rsidRPr="000671F8" w:rsidRDefault="00680116" w:rsidP="00C52084">
            <w:pPr>
              <w:pStyle w:val="TableColHeadingCenter"/>
              <w:rPr>
                <w:rFonts w:eastAsia="MS Mincho"/>
              </w:rPr>
            </w:pPr>
            <w:r w:rsidRPr="000671F8">
              <w:rPr>
                <w:rFonts w:eastAsia="MS Mincho"/>
              </w:rPr>
              <w:t>Average Scores*</w:t>
            </w:r>
          </w:p>
        </w:tc>
      </w:tr>
      <w:tr w:rsidR="00680116" w:rsidRPr="000671F8" w14:paraId="41DD9C8F" w14:textId="77777777" w:rsidTr="00C52084">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711BBCDA" w14:textId="77777777" w:rsidR="00680116" w:rsidRPr="000671F8" w:rsidRDefault="00680116" w:rsidP="00C52084">
            <w:pPr>
              <w:pStyle w:val="TableColHeadingCenter"/>
              <w:rPr>
                <w:rFonts w:eastAsia="MS Mincho"/>
              </w:rPr>
            </w:pPr>
          </w:p>
        </w:tc>
        <w:tc>
          <w:tcPr>
            <w:tcW w:w="683" w:type="dxa"/>
            <w:vAlign w:val="center"/>
          </w:tcPr>
          <w:p w14:paraId="5028EA5C" w14:textId="77777777" w:rsidR="00680116" w:rsidRPr="000671F8" w:rsidRDefault="00680116" w:rsidP="00C52084">
            <w:pPr>
              <w:pStyle w:val="TableColHeadingCenter"/>
              <w:rPr>
                <w:rFonts w:eastAsia="MS Mincho"/>
              </w:rPr>
            </w:pPr>
            <w:r w:rsidRPr="000671F8">
              <w:rPr>
                <w:rFonts w:eastAsia="MS Mincho"/>
              </w:rPr>
              <w:t>1</w:t>
            </w:r>
          </w:p>
        </w:tc>
        <w:tc>
          <w:tcPr>
            <w:tcW w:w="660" w:type="dxa"/>
            <w:vAlign w:val="center"/>
          </w:tcPr>
          <w:p w14:paraId="4CB3AC4E" w14:textId="77777777" w:rsidR="00680116" w:rsidRPr="000671F8" w:rsidRDefault="00680116" w:rsidP="00C52084">
            <w:pPr>
              <w:pStyle w:val="TableColHeadingCenter"/>
              <w:rPr>
                <w:rFonts w:eastAsia="MS Mincho"/>
              </w:rPr>
            </w:pPr>
            <w:r w:rsidRPr="000671F8">
              <w:rPr>
                <w:rFonts w:eastAsia="MS Mincho"/>
              </w:rPr>
              <w:t>2</w:t>
            </w:r>
          </w:p>
        </w:tc>
        <w:tc>
          <w:tcPr>
            <w:tcW w:w="706" w:type="dxa"/>
            <w:vAlign w:val="center"/>
          </w:tcPr>
          <w:p w14:paraId="23E600DB" w14:textId="77777777" w:rsidR="00680116" w:rsidRPr="000671F8" w:rsidRDefault="00680116" w:rsidP="00C52084">
            <w:pPr>
              <w:pStyle w:val="TableColHeadingCenter"/>
              <w:rPr>
                <w:rFonts w:eastAsia="MS Mincho"/>
              </w:rPr>
            </w:pPr>
            <w:r w:rsidRPr="000671F8">
              <w:rPr>
                <w:rFonts w:eastAsia="MS Mincho"/>
              </w:rPr>
              <w:t>3</w:t>
            </w:r>
          </w:p>
        </w:tc>
        <w:tc>
          <w:tcPr>
            <w:tcW w:w="684" w:type="dxa"/>
            <w:vAlign w:val="center"/>
          </w:tcPr>
          <w:p w14:paraId="49BBA734" w14:textId="77777777" w:rsidR="00680116" w:rsidRPr="000671F8" w:rsidRDefault="00680116" w:rsidP="00C52084">
            <w:pPr>
              <w:pStyle w:val="TableColHeadingCenter"/>
              <w:rPr>
                <w:rFonts w:eastAsia="MS Mincho"/>
              </w:rPr>
            </w:pPr>
            <w:r w:rsidRPr="000671F8">
              <w:rPr>
                <w:rFonts w:eastAsia="MS Mincho"/>
              </w:rPr>
              <w:t>4</w:t>
            </w:r>
          </w:p>
        </w:tc>
        <w:tc>
          <w:tcPr>
            <w:tcW w:w="653" w:type="dxa"/>
            <w:vAlign w:val="center"/>
          </w:tcPr>
          <w:p w14:paraId="3F0A40F8" w14:textId="77777777" w:rsidR="00680116" w:rsidRPr="000671F8" w:rsidRDefault="00680116" w:rsidP="00C52084">
            <w:pPr>
              <w:pStyle w:val="TableColHeadingCenter"/>
              <w:rPr>
                <w:rFonts w:eastAsia="MS Mincho"/>
              </w:rPr>
            </w:pPr>
            <w:r w:rsidRPr="000671F8">
              <w:rPr>
                <w:rFonts w:eastAsia="MS Mincho"/>
              </w:rPr>
              <w:t>5</w:t>
            </w:r>
          </w:p>
        </w:tc>
        <w:tc>
          <w:tcPr>
            <w:tcW w:w="712" w:type="dxa"/>
            <w:vAlign w:val="center"/>
          </w:tcPr>
          <w:p w14:paraId="076B4416" w14:textId="77777777" w:rsidR="00680116" w:rsidRPr="000671F8" w:rsidRDefault="00680116" w:rsidP="00C52084">
            <w:pPr>
              <w:pStyle w:val="TableColHeadingCenter"/>
              <w:rPr>
                <w:rFonts w:eastAsia="MS Mincho"/>
              </w:rPr>
            </w:pPr>
            <w:r w:rsidRPr="000671F8">
              <w:rPr>
                <w:rFonts w:eastAsia="MS Mincho"/>
              </w:rPr>
              <w:t>6</w:t>
            </w:r>
          </w:p>
        </w:tc>
        <w:tc>
          <w:tcPr>
            <w:tcW w:w="684" w:type="dxa"/>
            <w:vAlign w:val="center"/>
          </w:tcPr>
          <w:p w14:paraId="391FB93D" w14:textId="77777777" w:rsidR="00680116" w:rsidRPr="000671F8" w:rsidRDefault="00680116" w:rsidP="00C52084">
            <w:pPr>
              <w:pStyle w:val="TableColHeadingCenter"/>
              <w:rPr>
                <w:rFonts w:eastAsia="MS Mincho"/>
              </w:rPr>
            </w:pPr>
            <w:r w:rsidRPr="000671F8">
              <w:rPr>
                <w:rFonts w:eastAsia="MS Mincho"/>
              </w:rPr>
              <w:t>7</w:t>
            </w:r>
          </w:p>
        </w:tc>
        <w:tc>
          <w:tcPr>
            <w:tcW w:w="601" w:type="dxa"/>
            <w:vMerge/>
          </w:tcPr>
          <w:p w14:paraId="11122A50" w14:textId="77777777" w:rsidR="00680116" w:rsidRPr="000671F8" w:rsidRDefault="00680116" w:rsidP="00C52084">
            <w:pPr>
              <w:pStyle w:val="TableColHeadingCenter"/>
              <w:rPr>
                <w:rFonts w:eastAsia="MS Mincho"/>
              </w:rPr>
            </w:pPr>
          </w:p>
        </w:tc>
        <w:tc>
          <w:tcPr>
            <w:tcW w:w="866" w:type="dxa"/>
            <w:vMerge/>
          </w:tcPr>
          <w:p w14:paraId="00EDE7AE" w14:textId="77777777" w:rsidR="00680116" w:rsidRPr="000671F8" w:rsidRDefault="00680116" w:rsidP="00C52084">
            <w:pPr>
              <w:pStyle w:val="TableColHeadingCenter"/>
              <w:rPr>
                <w:rFonts w:eastAsia="MS Mincho"/>
              </w:rPr>
            </w:pPr>
          </w:p>
        </w:tc>
      </w:tr>
      <w:tr w:rsidR="00680116" w:rsidRPr="000671F8" w14:paraId="6C45B30E" w14:textId="77777777" w:rsidTr="00C52084">
        <w:tc>
          <w:tcPr>
            <w:tcW w:w="3095" w:type="dxa"/>
            <w:shd w:val="clear" w:color="auto" w:fill="D9E2F3" w:themeFill="accent5" w:themeFillTint="33"/>
            <w:vAlign w:val="center"/>
          </w:tcPr>
          <w:p w14:paraId="6DCBE314" w14:textId="77777777" w:rsidR="00680116" w:rsidRPr="000671F8" w:rsidRDefault="00680116" w:rsidP="00C52084">
            <w:pPr>
              <w:pStyle w:val="TableSubheading"/>
            </w:pPr>
            <w:r w:rsidRPr="000671F8">
              <w:t>Emotional Support Domain</w:t>
            </w:r>
          </w:p>
        </w:tc>
        <w:tc>
          <w:tcPr>
            <w:tcW w:w="683" w:type="dxa"/>
            <w:shd w:val="clear" w:color="auto" w:fill="D9E2F3" w:themeFill="accent5" w:themeFillTint="33"/>
          </w:tcPr>
          <w:p w14:paraId="41D3665C" w14:textId="77777777" w:rsidR="00680116" w:rsidRPr="000671F8" w:rsidRDefault="00680116" w:rsidP="00C52084">
            <w:pPr>
              <w:pStyle w:val="TableTextCenteredDemi"/>
              <w:rPr>
                <w:rFonts w:eastAsia="Times New Roman"/>
              </w:rPr>
            </w:pPr>
            <w:r w:rsidRPr="000671F8">
              <w:rPr>
                <w:rFonts w:eastAsia="Times New Roman"/>
              </w:rPr>
              <w:t>1</w:t>
            </w:r>
          </w:p>
        </w:tc>
        <w:tc>
          <w:tcPr>
            <w:tcW w:w="660" w:type="dxa"/>
            <w:shd w:val="clear" w:color="auto" w:fill="D9E2F3" w:themeFill="accent5" w:themeFillTint="33"/>
          </w:tcPr>
          <w:p w14:paraId="660AA712" w14:textId="77777777" w:rsidR="00680116" w:rsidRPr="000671F8" w:rsidRDefault="00680116" w:rsidP="00C52084">
            <w:pPr>
              <w:pStyle w:val="TableTextCenteredDemi"/>
              <w:rPr>
                <w:rFonts w:eastAsia="Times New Roman"/>
              </w:rPr>
            </w:pPr>
            <w:r w:rsidRPr="000671F8">
              <w:rPr>
                <w:rFonts w:eastAsia="Times New Roman"/>
              </w:rPr>
              <w:t>2</w:t>
            </w:r>
          </w:p>
        </w:tc>
        <w:tc>
          <w:tcPr>
            <w:tcW w:w="706" w:type="dxa"/>
            <w:shd w:val="clear" w:color="auto" w:fill="D9E2F3" w:themeFill="accent5" w:themeFillTint="33"/>
          </w:tcPr>
          <w:p w14:paraId="41B83A9A" w14:textId="77777777" w:rsidR="00680116" w:rsidRPr="000671F8" w:rsidRDefault="00680116" w:rsidP="00C52084">
            <w:pPr>
              <w:pStyle w:val="TableTextCenteredDemi"/>
              <w:rPr>
                <w:rFonts w:eastAsia="Times New Roman"/>
              </w:rPr>
            </w:pPr>
            <w:r w:rsidRPr="000671F8">
              <w:rPr>
                <w:rFonts w:eastAsia="Times New Roman"/>
              </w:rPr>
              <w:t>4</w:t>
            </w:r>
          </w:p>
        </w:tc>
        <w:tc>
          <w:tcPr>
            <w:tcW w:w="684" w:type="dxa"/>
            <w:shd w:val="clear" w:color="auto" w:fill="D9E2F3" w:themeFill="accent5" w:themeFillTint="33"/>
          </w:tcPr>
          <w:p w14:paraId="53ACF059" w14:textId="77777777" w:rsidR="00680116" w:rsidRPr="000671F8" w:rsidRDefault="00680116" w:rsidP="00C52084">
            <w:pPr>
              <w:pStyle w:val="TableTextCenteredDemi"/>
              <w:rPr>
                <w:rFonts w:eastAsia="Times New Roman"/>
              </w:rPr>
            </w:pPr>
            <w:r w:rsidRPr="000671F8">
              <w:rPr>
                <w:rFonts w:eastAsia="Times New Roman"/>
              </w:rPr>
              <w:t>5</w:t>
            </w:r>
          </w:p>
        </w:tc>
        <w:tc>
          <w:tcPr>
            <w:tcW w:w="653" w:type="dxa"/>
            <w:shd w:val="clear" w:color="auto" w:fill="D9E2F3" w:themeFill="accent5" w:themeFillTint="33"/>
          </w:tcPr>
          <w:p w14:paraId="2C8D6E56" w14:textId="77777777" w:rsidR="00680116" w:rsidRPr="000671F8" w:rsidRDefault="00680116" w:rsidP="00C52084">
            <w:pPr>
              <w:pStyle w:val="TableTextCenteredDemi"/>
              <w:rPr>
                <w:rFonts w:eastAsia="Times New Roman"/>
              </w:rPr>
            </w:pPr>
            <w:r w:rsidRPr="000671F8">
              <w:rPr>
                <w:rFonts w:eastAsia="Times New Roman"/>
              </w:rPr>
              <w:t>14</w:t>
            </w:r>
          </w:p>
        </w:tc>
        <w:tc>
          <w:tcPr>
            <w:tcW w:w="712" w:type="dxa"/>
            <w:shd w:val="clear" w:color="auto" w:fill="D9E2F3" w:themeFill="accent5" w:themeFillTint="33"/>
            <w:vAlign w:val="center"/>
          </w:tcPr>
          <w:p w14:paraId="48CE9137" w14:textId="77777777" w:rsidR="00680116" w:rsidRPr="000671F8" w:rsidRDefault="00680116" w:rsidP="00C52084">
            <w:pPr>
              <w:pStyle w:val="TableTextCenteredDemi"/>
              <w:rPr>
                <w:rFonts w:eastAsia="Times New Roman"/>
              </w:rPr>
            </w:pPr>
            <w:r w:rsidRPr="000671F8">
              <w:rPr>
                <w:rFonts w:eastAsia="Times New Roman"/>
              </w:rPr>
              <w:t>12</w:t>
            </w:r>
          </w:p>
        </w:tc>
        <w:tc>
          <w:tcPr>
            <w:tcW w:w="684" w:type="dxa"/>
            <w:shd w:val="clear" w:color="auto" w:fill="D9E2F3" w:themeFill="accent5" w:themeFillTint="33"/>
            <w:vAlign w:val="center"/>
          </w:tcPr>
          <w:p w14:paraId="37A5B8C2" w14:textId="77777777" w:rsidR="00680116" w:rsidRPr="000671F8" w:rsidRDefault="00680116" w:rsidP="00C52084">
            <w:pPr>
              <w:pStyle w:val="TableTextCenteredDemi"/>
              <w:rPr>
                <w:rFonts w:eastAsia="Times New Roman"/>
              </w:rPr>
            </w:pPr>
            <w:r w:rsidRPr="000671F8">
              <w:rPr>
                <w:rFonts w:eastAsia="Times New Roman"/>
              </w:rPr>
              <w:t>1</w:t>
            </w:r>
          </w:p>
        </w:tc>
        <w:tc>
          <w:tcPr>
            <w:tcW w:w="601" w:type="dxa"/>
            <w:shd w:val="clear" w:color="auto" w:fill="D9E2F3" w:themeFill="accent5" w:themeFillTint="33"/>
          </w:tcPr>
          <w:p w14:paraId="6BADB2C8" w14:textId="77777777" w:rsidR="00680116" w:rsidRPr="000671F8" w:rsidRDefault="00680116" w:rsidP="00C52084">
            <w:pPr>
              <w:pStyle w:val="TableTextCenteredDemi"/>
              <w:rPr>
                <w:rFonts w:eastAsia="Times New Roman"/>
              </w:rPr>
            </w:pPr>
            <w:r w:rsidRPr="000671F8">
              <w:rPr>
                <w:rFonts w:eastAsia="Times New Roman"/>
              </w:rPr>
              <w:t>39</w:t>
            </w:r>
          </w:p>
        </w:tc>
        <w:tc>
          <w:tcPr>
            <w:tcW w:w="866" w:type="dxa"/>
            <w:shd w:val="clear" w:color="auto" w:fill="D9E2F3" w:themeFill="accent5" w:themeFillTint="33"/>
          </w:tcPr>
          <w:p w14:paraId="01B0875D" w14:textId="77777777" w:rsidR="00680116" w:rsidRPr="000671F8" w:rsidRDefault="00680116" w:rsidP="00C52084">
            <w:pPr>
              <w:pStyle w:val="TableTextCenteredDemi"/>
              <w:rPr>
                <w:rFonts w:eastAsia="Times New Roman"/>
              </w:rPr>
            </w:pPr>
            <w:r w:rsidRPr="000671F8">
              <w:rPr>
                <w:rFonts w:eastAsia="Times New Roman"/>
              </w:rPr>
              <w:t>4.8</w:t>
            </w:r>
          </w:p>
        </w:tc>
      </w:tr>
      <w:tr w:rsidR="00680116" w:rsidRPr="000671F8" w14:paraId="2A18E2EC" w14:textId="77777777" w:rsidTr="00C52084">
        <w:tc>
          <w:tcPr>
            <w:tcW w:w="3095" w:type="dxa"/>
            <w:vAlign w:val="center"/>
          </w:tcPr>
          <w:p w14:paraId="48F309BD" w14:textId="77777777" w:rsidR="00680116" w:rsidRPr="000671F8" w:rsidRDefault="00680116" w:rsidP="00C52084">
            <w:pPr>
              <w:pStyle w:val="TableText"/>
              <w:ind w:left="204"/>
              <w:rPr>
                <w:b/>
                <w:bCs/>
              </w:rPr>
            </w:pPr>
            <w:r w:rsidRPr="000671F8">
              <w:t>Positive Climate</w:t>
            </w:r>
          </w:p>
        </w:tc>
        <w:tc>
          <w:tcPr>
            <w:tcW w:w="683" w:type="dxa"/>
          </w:tcPr>
          <w:p w14:paraId="2EC96690" w14:textId="77777777" w:rsidR="00680116" w:rsidRPr="000671F8" w:rsidRDefault="00680116" w:rsidP="00C52084">
            <w:pPr>
              <w:pStyle w:val="TableTextCentered"/>
              <w:rPr>
                <w:rFonts w:eastAsia="Times New Roman"/>
              </w:rPr>
            </w:pPr>
            <w:r w:rsidRPr="000671F8">
              <w:rPr>
                <w:rFonts w:eastAsia="Times New Roman"/>
              </w:rPr>
              <w:t>0</w:t>
            </w:r>
          </w:p>
        </w:tc>
        <w:tc>
          <w:tcPr>
            <w:tcW w:w="660" w:type="dxa"/>
          </w:tcPr>
          <w:p w14:paraId="7F70600D" w14:textId="77777777" w:rsidR="00680116" w:rsidRPr="000671F8" w:rsidRDefault="00680116" w:rsidP="00C52084">
            <w:pPr>
              <w:pStyle w:val="TableTextCentered"/>
              <w:rPr>
                <w:rFonts w:eastAsia="Times New Roman"/>
              </w:rPr>
            </w:pPr>
            <w:r w:rsidRPr="000671F8">
              <w:rPr>
                <w:rFonts w:eastAsia="Times New Roman"/>
              </w:rPr>
              <w:t>0</w:t>
            </w:r>
          </w:p>
        </w:tc>
        <w:tc>
          <w:tcPr>
            <w:tcW w:w="706" w:type="dxa"/>
          </w:tcPr>
          <w:p w14:paraId="1521C657" w14:textId="77777777" w:rsidR="00680116" w:rsidRPr="000671F8" w:rsidRDefault="00680116" w:rsidP="00C52084">
            <w:pPr>
              <w:pStyle w:val="TableTextCentered"/>
              <w:rPr>
                <w:rFonts w:eastAsia="Times New Roman"/>
              </w:rPr>
            </w:pPr>
            <w:r w:rsidRPr="000671F8">
              <w:rPr>
                <w:rFonts w:eastAsia="Times New Roman"/>
              </w:rPr>
              <w:t>0</w:t>
            </w:r>
          </w:p>
        </w:tc>
        <w:tc>
          <w:tcPr>
            <w:tcW w:w="684" w:type="dxa"/>
          </w:tcPr>
          <w:p w14:paraId="4BC2B592" w14:textId="77777777" w:rsidR="00680116" w:rsidRPr="000671F8" w:rsidRDefault="00680116" w:rsidP="00C52084">
            <w:pPr>
              <w:pStyle w:val="TableTextCentered"/>
              <w:rPr>
                <w:rFonts w:eastAsia="Times New Roman"/>
              </w:rPr>
            </w:pPr>
            <w:r w:rsidRPr="000671F8">
              <w:rPr>
                <w:rFonts w:eastAsia="Times New Roman"/>
              </w:rPr>
              <w:t>2</w:t>
            </w:r>
          </w:p>
        </w:tc>
        <w:tc>
          <w:tcPr>
            <w:tcW w:w="653" w:type="dxa"/>
          </w:tcPr>
          <w:p w14:paraId="07BC8433" w14:textId="77777777" w:rsidR="00680116" w:rsidRPr="000671F8" w:rsidRDefault="00680116" w:rsidP="00C52084">
            <w:pPr>
              <w:pStyle w:val="TableTextCentered"/>
              <w:rPr>
                <w:rFonts w:eastAsia="Times New Roman"/>
              </w:rPr>
            </w:pPr>
            <w:r w:rsidRPr="000671F8">
              <w:rPr>
                <w:rFonts w:eastAsia="Times New Roman"/>
              </w:rPr>
              <w:t>8</w:t>
            </w:r>
          </w:p>
        </w:tc>
        <w:tc>
          <w:tcPr>
            <w:tcW w:w="712" w:type="dxa"/>
            <w:vAlign w:val="center"/>
          </w:tcPr>
          <w:p w14:paraId="66284A0E" w14:textId="77777777" w:rsidR="00680116" w:rsidRPr="000671F8" w:rsidRDefault="00680116" w:rsidP="00C52084">
            <w:pPr>
              <w:pStyle w:val="TableTextCentered"/>
              <w:rPr>
                <w:rFonts w:eastAsia="Times New Roman"/>
              </w:rPr>
            </w:pPr>
            <w:r w:rsidRPr="000671F8">
              <w:rPr>
                <w:rFonts w:eastAsia="Times New Roman"/>
              </w:rPr>
              <w:t>3</w:t>
            </w:r>
          </w:p>
        </w:tc>
        <w:tc>
          <w:tcPr>
            <w:tcW w:w="684" w:type="dxa"/>
            <w:vAlign w:val="center"/>
          </w:tcPr>
          <w:p w14:paraId="32ADD766" w14:textId="77777777" w:rsidR="00680116" w:rsidRPr="000671F8" w:rsidRDefault="00680116" w:rsidP="00C52084">
            <w:pPr>
              <w:pStyle w:val="TableTextCentered"/>
              <w:rPr>
                <w:rFonts w:eastAsia="Times New Roman"/>
              </w:rPr>
            </w:pPr>
            <w:r w:rsidRPr="000671F8">
              <w:rPr>
                <w:rFonts w:eastAsia="Times New Roman"/>
              </w:rPr>
              <w:t>0</w:t>
            </w:r>
          </w:p>
        </w:tc>
        <w:tc>
          <w:tcPr>
            <w:tcW w:w="601" w:type="dxa"/>
          </w:tcPr>
          <w:p w14:paraId="522D3580" w14:textId="77777777" w:rsidR="00680116" w:rsidRPr="000671F8" w:rsidRDefault="00680116" w:rsidP="00C52084">
            <w:pPr>
              <w:pStyle w:val="TableTextCentered"/>
              <w:rPr>
                <w:rFonts w:eastAsia="Times New Roman"/>
              </w:rPr>
            </w:pPr>
            <w:r w:rsidRPr="000671F8">
              <w:rPr>
                <w:rFonts w:eastAsia="Times New Roman"/>
              </w:rPr>
              <w:t>13</w:t>
            </w:r>
          </w:p>
        </w:tc>
        <w:tc>
          <w:tcPr>
            <w:tcW w:w="866" w:type="dxa"/>
          </w:tcPr>
          <w:p w14:paraId="2B6A5A59" w14:textId="77777777" w:rsidR="00680116" w:rsidRPr="000671F8" w:rsidRDefault="00680116" w:rsidP="00C52084">
            <w:pPr>
              <w:pStyle w:val="TableTextCentered"/>
              <w:rPr>
                <w:rFonts w:eastAsia="Times New Roman"/>
              </w:rPr>
            </w:pPr>
            <w:r w:rsidRPr="000671F8">
              <w:rPr>
                <w:rFonts w:eastAsia="Times New Roman"/>
              </w:rPr>
              <w:t>5.1</w:t>
            </w:r>
          </w:p>
        </w:tc>
      </w:tr>
      <w:tr w:rsidR="00680116" w:rsidRPr="000671F8" w14:paraId="4AF9B4E2" w14:textId="77777777" w:rsidTr="00C52084">
        <w:tc>
          <w:tcPr>
            <w:tcW w:w="3095" w:type="dxa"/>
            <w:vAlign w:val="center"/>
          </w:tcPr>
          <w:p w14:paraId="17C6425E" w14:textId="77777777" w:rsidR="00680116" w:rsidRPr="000671F8" w:rsidRDefault="00680116" w:rsidP="00C52084">
            <w:pPr>
              <w:pStyle w:val="TableText"/>
              <w:ind w:left="204"/>
              <w:rPr>
                <w:b/>
                <w:bCs/>
              </w:rPr>
            </w:pPr>
            <w:r w:rsidRPr="000671F8">
              <w:t>Teacher Sensitivity</w:t>
            </w:r>
          </w:p>
        </w:tc>
        <w:tc>
          <w:tcPr>
            <w:tcW w:w="683" w:type="dxa"/>
          </w:tcPr>
          <w:p w14:paraId="2BECC054" w14:textId="77777777" w:rsidR="00680116" w:rsidRPr="000671F8" w:rsidRDefault="00680116" w:rsidP="00C52084">
            <w:pPr>
              <w:pStyle w:val="TableTextCentered"/>
              <w:rPr>
                <w:rFonts w:eastAsia="Times New Roman"/>
              </w:rPr>
            </w:pPr>
            <w:r w:rsidRPr="000671F8">
              <w:rPr>
                <w:rFonts w:eastAsia="Times New Roman"/>
              </w:rPr>
              <w:t>0</w:t>
            </w:r>
          </w:p>
        </w:tc>
        <w:tc>
          <w:tcPr>
            <w:tcW w:w="660" w:type="dxa"/>
          </w:tcPr>
          <w:p w14:paraId="349B287D" w14:textId="77777777" w:rsidR="00680116" w:rsidRPr="000671F8" w:rsidRDefault="00680116" w:rsidP="00C52084">
            <w:pPr>
              <w:pStyle w:val="TableTextCentered"/>
              <w:rPr>
                <w:rFonts w:eastAsia="Times New Roman"/>
              </w:rPr>
            </w:pPr>
            <w:r w:rsidRPr="000671F8">
              <w:rPr>
                <w:rFonts w:eastAsia="Times New Roman"/>
              </w:rPr>
              <w:t>0</w:t>
            </w:r>
          </w:p>
        </w:tc>
        <w:tc>
          <w:tcPr>
            <w:tcW w:w="706" w:type="dxa"/>
          </w:tcPr>
          <w:p w14:paraId="3F6D124F" w14:textId="77777777" w:rsidR="00680116" w:rsidRPr="000671F8" w:rsidRDefault="00680116" w:rsidP="00C52084">
            <w:pPr>
              <w:pStyle w:val="TableTextCentered"/>
              <w:rPr>
                <w:rFonts w:eastAsia="Times New Roman"/>
              </w:rPr>
            </w:pPr>
            <w:r w:rsidRPr="000671F8">
              <w:rPr>
                <w:rFonts w:eastAsia="Times New Roman"/>
              </w:rPr>
              <w:t>0</w:t>
            </w:r>
          </w:p>
        </w:tc>
        <w:tc>
          <w:tcPr>
            <w:tcW w:w="684" w:type="dxa"/>
          </w:tcPr>
          <w:p w14:paraId="566444CD" w14:textId="77777777" w:rsidR="00680116" w:rsidRPr="000671F8" w:rsidRDefault="00680116" w:rsidP="00C52084">
            <w:pPr>
              <w:pStyle w:val="TableTextCentered"/>
              <w:rPr>
                <w:rFonts w:eastAsia="Times New Roman"/>
              </w:rPr>
            </w:pPr>
            <w:r w:rsidRPr="000671F8">
              <w:rPr>
                <w:rFonts w:eastAsia="Times New Roman"/>
              </w:rPr>
              <w:t>0</w:t>
            </w:r>
          </w:p>
        </w:tc>
        <w:tc>
          <w:tcPr>
            <w:tcW w:w="653" w:type="dxa"/>
          </w:tcPr>
          <w:p w14:paraId="5FB06016" w14:textId="77777777" w:rsidR="00680116" w:rsidRPr="000671F8" w:rsidRDefault="00680116" w:rsidP="00C52084">
            <w:pPr>
              <w:pStyle w:val="TableTextCentered"/>
              <w:rPr>
                <w:rFonts w:eastAsia="Times New Roman"/>
              </w:rPr>
            </w:pPr>
            <w:r w:rsidRPr="000671F8">
              <w:rPr>
                <w:rFonts w:eastAsia="Times New Roman"/>
              </w:rPr>
              <w:t>5</w:t>
            </w:r>
          </w:p>
        </w:tc>
        <w:tc>
          <w:tcPr>
            <w:tcW w:w="712" w:type="dxa"/>
            <w:vAlign w:val="center"/>
          </w:tcPr>
          <w:p w14:paraId="0C631040" w14:textId="77777777" w:rsidR="00680116" w:rsidRPr="000671F8" w:rsidRDefault="00680116" w:rsidP="00C52084">
            <w:pPr>
              <w:pStyle w:val="TableTextCentered"/>
              <w:rPr>
                <w:rFonts w:eastAsia="Times New Roman"/>
              </w:rPr>
            </w:pPr>
            <w:r w:rsidRPr="000671F8">
              <w:rPr>
                <w:rFonts w:eastAsia="Times New Roman"/>
              </w:rPr>
              <w:t>7</w:t>
            </w:r>
          </w:p>
        </w:tc>
        <w:tc>
          <w:tcPr>
            <w:tcW w:w="684" w:type="dxa"/>
            <w:vAlign w:val="center"/>
          </w:tcPr>
          <w:p w14:paraId="4F731C13" w14:textId="77777777" w:rsidR="00680116" w:rsidRPr="000671F8" w:rsidRDefault="00680116" w:rsidP="00C52084">
            <w:pPr>
              <w:pStyle w:val="TableTextCentered"/>
              <w:rPr>
                <w:rFonts w:eastAsia="Times New Roman"/>
              </w:rPr>
            </w:pPr>
            <w:r w:rsidRPr="000671F8">
              <w:rPr>
                <w:rFonts w:eastAsia="Times New Roman"/>
              </w:rPr>
              <w:t>1</w:t>
            </w:r>
          </w:p>
        </w:tc>
        <w:tc>
          <w:tcPr>
            <w:tcW w:w="601" w:type="dxa"/>
          </w:tcPr>
          <w:p w14:paraId="0E08E0EB" w14:textId="77777777" w:rsidR="00680116" w:rsidRPr="000671F8" w:rsidRDefault="00680116" w:rsidP="00C52084">
            <w:pPr>
              <w:pStyle w:val="TableTextCentered"/>
              <w:rPr>
                <w:rFonts w:eastAsia="Times New Roman"/>
              </w:rPr>
            </w:pPr>
            <w:r w:rsidRPr="000671F8">
              <w:rPr>
                <w:rFonts w:eastAsia="Times New Roman"/>
              </w:rPr>
              <w:t>13</w:t>
            </w:r>
          </w:p>
        </w:tc>
        <w:tc>
          <w:tcPr>
            <w:tcW w:w="866" w:type="dxa"/>
          </w:tcPr>
          <w:p w14:paraId="05A94CF3" w14:textId="77777777" w:rsidR="00680116" w:rsidRPr="000671F8" w:rsidRDefault="00680116" w:rsidP="00C52084">
            <w:pPr>
              <w:pStyle w:val="TableTextCentered"/>
              <w:rPr>
                <w:rFonts w:eastAsia="Times New Roman"/>
              </w:rPr>
            </w:pPr>
            <w:r w:rsidRPr="000671F8">
              <w:rPr>
                <w:rFonts w:eastAsia="Times New Roman"/>
              </w:rPr>
              <w:t>5.7</w:t>
            </w:r>
          </w:p>
        </w:tc>
      </w:tr>
      <w:tr w:rsidR="00680116" w:rsidRPr="000671F8" w14:paraId="07BFB68D" w14:textId="77777777" w:rsidTr="00C52084">
        <w:tc>
          <w:tcPr>
            <w:tcW w:w="3095" w:type="dxa"/>
            <w:vAlign w:val="center"/>
          </w:tcPr>
          <w:p w14:paraId="689D1B30" w14:textId="77777777" w:rsidR="00680116" w:rsidRPr="000671F8" w:rsidRDefault="00680116" w:rsidP="00C52084">
            <w:pPr>
              <w:pStyle w:val="TableText"/>
              <w:ind w:left="204"/>
              <w:rPr>
                <w:b/>
                <w:bCs/>
              </w:rPr>
            </w:pPr>
            <w:r w:rsidRPr="000671F8">
              <w:t>Regard for Student Perspectives</w:t>
            </w:r>
          </w:p>
        </w:tc>
        <w:tc>
          <w:tcPr>
            <w:tcW w:w="683" w:type="dxa"/>
          </w:tcPr>
          <w:p w14:paraId="6E28FF83" w14:textId="77777777" w:rsidR="00680116" w:rsidRPr="000671F8" w:rsidRDefault="00680116" w:rsidP="00C52084">
            <w:pPr>
              <w:pStyle w:val="TableTextCentered"/>
              <w:rPr>
                <w:rFonts w:eastAsia="Times New Roman"/>
              </w:rPr>
            </w:pPr>
            <w:r w:rsidRPr="000671F8">
              <w:rPr>
                <w:rFonts w:eastAsia="Times New Roman"/>
              </w:rPr>
              <w:t>1</w:t>
            </w:r>
          </w:p>
        </w:tc>
        <w:tc>
          <w:tcPr>
            <w:tcW w:w="660" w:type="dxa"/>
          </w:tcPr>
          <w:p w14:paraId="35DF4731" w14:textId="77777777" w:rsidR="00680116" w:rsidRPr="000671F8" w:rsidRDefault="00680116" w:rsidP="00C52084">
            <w:pPr>
              <w:pStyle w:val="TableTextCentered"/>
              <w:rPr>
                <w:rFonts w:eastAsia="Times New Roman"/>
              </w:rPr>
            </w:pPr>
            <w:r w:rsidRPr="000671F8">
              <w:rPr>
                <w:rFonts w:eastAsia="Times New Roman"/>
              </w:rPr>
              <w:t>2</w:t>
            </w:r>
          </w:p>
        </w:tc>
        <w:tc>
          <w:tcPr>
            <w:tcW w:w="706" w:type="dxa"/>
          </w:tcPr>
          <w:p w14:paraId="51BAED5B" w14:textId="77777777" w:rsidR="00680116" w:rsidRPr="000671F8" w:rsidRDefault="00680116" w:rsidP="00C52084">
            <w:pPr>
              <w:pStyle w:val="TableTextCentered"/>
              <w:rPr>
                <w:rFonts w:eastAsia="Times New Roman"/>
              </w:rPr>
            </w:pPr>
            <w:r w:rsidRPr="000671F8">
              <w:rPr>
                <w:rFonts w:eastAsia="Times New Roman"/>
              </w:rPr>
              <w:t>4</w:t>
            </w:r>
          </w:p>
        </w:tc>
        <w:tc>
          <w:tcPr>
            <w:tcW w:w="684" w:type="dxa"/>
          </w:tcPr>
          <w:p w14:paraId="0B308BA3" w14:textId="77777777" w:rsidR="00680116" w:rsidRPr="000671F8" w:rsidRDefault="00680116" w:rsidP="00C52084">
            <w:pPr>
              <w:pStyle w:val="TableTextCentered"/>
              <w:rPr>
                <w:rFonts w:eastAsia="Times New Roman"/>
              </w:rPr>
            </w:pPr>
            <w:r w:rsidRPr="000671F8">
              <w:rPr>
                <w:rFonts w:eastAsia="Times New Roman"/>
              </w:rPr>
              <w:t>3</w:t>
            </w:r>
          </w:p>
        </w:tc>
        <w:tc>
          <w:tcPr>
            <w:tcW w:w="653" w:type="dxa"/>
          </w:tcPr>
          <w:p w14:paraId="60699BF1" w14:textId="77777777" w:rsidR="00680116" w:rsidRPr="000671F8" w:rsidRDefault="00680116" w:rsidP="00C52084">
            <w:pPr>
              <w:pStyle w:val="TableTextCentered"/>
              <w:rPr>
                <w:rFonts w:eastAsia="Times New Roman"/>
              </w:rPr>
            </w:pPr>
            <w:r w:rsidRPr="000671F8">
              <w:rPr>
                <w:rFonts w:eastAsia="Times New Roman"/>
              </w:rPr>
              <w:t>1</w:t>
            </w:r>
          </w:p>
        </w:tc>
        <w:tc>
          <w:tcPr>
            <w:tcW w:w="712" w:type="dxa"/>
            <w:vAlign w:val="center"/>
          </w:tcPr>
          <w:p w14:paraId="4E906170" w14:textId="77777777" w:rsidR="00680116" w:rsidRPr="000671F8" w:rsidRDefault="00680116" w:rsidP="00C52084">
            <w:pPr>
              <w:pStyle w:val="TableTextCentered"/>
              <w:rPr>
                <w:rFonts w:eastAsia="Times New Roman"/>
              </w:rPr>
            </w:pPr>
            <w:r w:rsidRPr="000671F8">
              <w:rPr>
                <w:rFonts w:eastAsia="Times New Roman"/>
              </w:rPr>
              <w:t>2</w:t>
            </w:r>
          </w:p>
        </w:tc>
        <w:tc>
          <w:tcPr>
            <w:tcW w:w="684" w:type="dxa"/>
            <w:vAlign w:val="center"/>
          </w:tcPr>
          <w:p w14:paraId="13F6ED51" w14:textId="77777777" w:rsidR="00680116" w:rsidRPr="000671F8" w:rsidRDefault="00680116" w:rsidP="00C52084">
            <w:pPr>
              <w:pStyle w:val="TableTextCentered"/>
              <w:rPr>
                <w:rFonts w:eastAsia="Times New Roman"/>
              </w:rPr>
            </w:pPr>
            <w:r w:rsidRPr="000671F8">
              <w:rPr>
                <w:rFonts w:eastAsia="Times New Roman"/>
              </w:rPr>
              <w:t>0</w:t>
            </w:r>
          </w:p>
        </w:tc>
        <w:tc>
          <w:tcPr>
            <w:tcW w:w="601" w:type="dxa"/>
          </w:tcPr>
          <w:p w14:paraId="02FAF7EC" w14:textId="77777777" w:rsidR="00680116" w:rsidRPr="000671F8" w:rsidRDefault="00680116" w:rsidP="00C52084">
            <w:pPr>
              <w:pStyle w:val="TableTextCentered"/>
              <w:rPr>
                <w:rFonts w:eastAsia="Times New Roman"/>
              </w:rPr>
            </w:pPr>
            <w:r w:rsidRPr="000671F8">
              <w:rPr>
                <w:rFonts w:eastAsia="Times New Roman"/>
              </w:rPr>
              <w:t>13</w:t>
            </w:r>
          </w:p>
        </w:tc>
        <w:tc>
          <w:tcPr>
            <w:tcW w:w="866" w:type="dxa"/>
          </w:tcPr>
          <w:p w14:paraId="7105D4C0" w14:textId="77777777" w:rsidR="00680116" w:rsidRPr="000671F8" w:rsidRDefault="00680116" w:rsidP="00C52084">
            <w:pPr>
              <w:pStyle w:val="TableTextCentered"/>
              <w:rPr>
                <w:rFonts w:eastAsia="Times New Roman"/>
              </w:rPr>
            </w:pPr>
            <w:r w:rsidRPr="000671F8">
              <w:rPr>
                <w:rFonts w:eastAsia="Times New Roman"/>
              </w:rPr>
              <w:t>3.5</w:t>
            </w:r>
          </w:p>
        </w:tc>
      </w:tr>
      <w:tr w:rsidR="00680116" w:rsidRPr="000671F8" w14:paraId="7F3C333D" w14:textId="77777777" w:rsidTr="00C52084">
        <w:tc>
          <w:tcPr>
            <w:tcW w:w="3095" w:type="dxa"/>
            <w:shd w:val="clear" w:color="auto" w:fill="D9E2F3" w:themeFill="accent5" w:themeFillTint="33"/>
            <w:vAlign w:val="center"/>
          </w:tcPr>
          <w:p w14:paraId="60CAFFE2" w14:textId="77777777" w:rsidR="00680116" w:rsidRPr="000671F8" w:rsidRDefault="00680116" w:rsidP="00C52084">
            <w:pPr>
              <w:pStyle w:val="TableSubheading"/>
              <w:rPr>
                <w:szCs w:val="20"/>
              </w:rPr>
            </w:pPr>
            <w:r w:rsidRPr="000671F8">
              <w:t>Classroom Organization Domain</w:t>
            </w:r>
          </w:p>
        </w:tc>
        <w:tc>
          <w:tcPr>
            <w:tcW w:w="683" w:type="dxa"/>
            <w:shd w:val="clear" w:color="auto" w:fill="D9E2F3" w:themeFill="accent5" w:themeFillTint="33"/>
          </w:tcPr>
          <w:p w14:paraId="66C777F0" w14:textId="77777777" w:rsidR="00680116" w:rsidRPr="000671F8" w:rsidRDefault="00680116" w:rsidP="00C52084">
            <w:pPr>
              <w:pStyle w:val="TableTextCenteredDemi"/>
              <w:rPr>
                <w:rFonts w:eastAsia="Times New Roman"/>
              </w:rPr>
            </w:pPr>
            <w:r w:rsidRPr="000671F8">
              <w:rPr>
                <w:rFonts w:eastAsia="Times New Roman"/>
              </w:rPr>
              <w:t>0</w:t>
            </w:r>
          </w:p>
        </w:tc>
        <w:tc>
          <w:tcPr>
            <w:tcW w:w="660" w:type="dxa"/>
            <w:shd w:val="clear" w:color="auto" w:fill="D9E2F3" w:themeFill="accent5" w:themeFillTint="33"/>
          </w:tcPr>
          <w:p w14:paraId="0D510F2D" w14:textId="77777777" w:rsidR="00680116" w:rsidRPr="000671F8" w:rsidRDefault="00680116" w:rsidP="00C52084">
            <w:pPr>
              <w:pStyle w:val="TableTextCenteredDemi"/>
              <w:rPr>
                <w:rFonts w:eastAsia="Times New Roman"/>
              </w:rPr>
            </w:pPr>
            <w:r w:rsidRPr="000671F8">
              <w:rPr>
                <w:rFonts w:eastAsia="Times New Roman"/>
              </w:rPr>
              <w:t>0</w:t>
            </w:r>
          </w:p>
        </w:tc>
        <w:tc>
          <w:tcPr>
            <w:tcW w:w="706" w:type="dxa"/>
            <w:shd w:val="clear" w:color="auto" w:fill="D9E2F3" w:themeFill="accent5" w:themeFillTint="33"/>
          </w:tcPr>
          <w:p w14:paraId="79BFF4C8" w14:textId="77777777" w:rsidR="00680116" w:rsidRPr="000671F8" w:rsidRDefault="00680116" w:rsidP="00C52084">
            <w:pPr>
              <w:pStyle w:val="TableTextCenteredDemi"/>
              <w:rPr>
                <w:rFonts w:eastAsia="Times New Roman"/>
              </w:rPr>
            </w:pPr>
            <w:r w:rsidRPr="000671F8">
              <w:rPr>
                <w:rFonts w:eastAsia="Times New Roman"/>
              </w:rPr>
              <w:t>0</w:t>
            </w:r>
          </w:p>
        </w:tc>
        <w:tc>
          <w:tcPr>
            <w:tcW w:w="684" w:type="dxa"/>
            <w:shd w:val="clear" w:color="auto" w:fill="D9E2F3" w:themeFill="accent5" w:themeFillTint="33"/>
          </w:tcPr>
          <w:p w14:paraId="541E88C7" w14:textId="77777777" w:rsidR="00680116" w:rsidRPr="000671F8" w:rsidRDefault="00680116" w:rsidP="00C52084">
            <w:pPr>
              <w:pStyle w:val="TableTextCenteredDemi"/>
              <w:rPr>
                <w:rFonts w:eastAsia="Times New Roman"/>
              </w:rPr>
            </w:pPr>
            <w:r w:rsidRPr="000671F8">
              <w:rPr>
                <w:rFonts w:eastAsia="Times New Roman"/>
              </w:rPr>
              <w:t>1</w:t>
            </w:r>
          </w:p>
        </w:tc>
        <w:tc>
          <w:tcPr>
            <w:tcW w:w="653" w:type="dxa"/>
            <w:shd w:val="clear" w:color="auto" w:fill="D9E2F3" w:themeFill="accent5" w:themeFillTint="33"/>
          </w:tcPr>
          <w:p w14:paraId="32721854" w14:textId="77777777" w:rsidR="00680116" w:rsidRPr="000671F8" w:rsidRDefault="00680116" w:rsidP="00C52084">
            <w:pPr>
              <w:pStyle w:val="TableTextCenteredDemi"/>
              <w:rPr>
                <w:rFonts w:eastAsia="Times New Roman"/>
              </w:rPr>
            </w:pPr>
            <w:r w:rsidRPr="000671F8">
              <w:rPr>
                <w:rFonts w:eastAsia="Times New Roman"/>
              </w:rPr>
              <w:t>6</w:t>
            </w:r>
          </w:p>
        </w:tc>
        <w:tc>
          <w:tcPr>
            <w:tcW w:w="712" w:type="dxa"/>
            <w:shd w:val="clear" w:color="auto" w:fill="D9E2F3" w:themeFill="accent5" w:themeFillTint="33"/>
            <w:vAlign w:val="center"/>
          </w:tcPr>
          <w:p w14:paraId="5E1C26C8" w14:textId="77777777" w:rsidR="00680116" w:rsidRPr="000671F8" w:rsidRDefault="00680116" w:rsidP="00C52084">
            <w:pPr>
              <w:pStyle w:val="TableTextCenteredDemi"/>
              <w:rPr>
                <w:rFonts w:eastAsia="Times New Roman"/>
              </w:rPr>
            </w:pPr>
            <w:r w:rsidRPr="000671F8">
              <w:rPr>
                <w:rFonts w:eastAsia="Times New Roman"/>
              </w:rPr>
              <w:t>14</w:t>
            </w:r>
          </w:p>
        </w:tc>
        <w:tc>
          <w:tcPr>
            <w:tcW w:w="684" w:type="dxa"/>
            <w:shd w:val="clear" w:color="auto" w:fill="D9E2F3" w:themeFill="accent5" w:themeFillTint="33"/>
            <w:vAlign w:val="center"/>
          </w:tcPr>
          <w:p w14:paraId="79089F71" w14:textId="77777777" w:rsidR="00680116" w:rsidRPr="000671F8" w:rsidRDefault="00680116" w:rsidP="00C52084">
            <w:pPr>
              <w:pStyle w:val="TableTextCenteredDemi"/>
              <w:rPr>
                <w:rFonts w:eastAsia="Times New Roman"/>
              </w:rPr>
            </w:pPr>
            <w:r w:rsidRPr="000671F8">
              <w:rPr>
                <w:rFonts w:eastAsia="Times New Roman"/>
              </w:rPr>
              <w:t>18</w:t>
            </w:r>
          </w:p>
        </w:tc>
        <w:tc>
          <w:tcPr>
            <w:tcW w:w="601" w:type="dxa"/>
            <w:shd w:val="clear" w:color="auto" w:fill="D9E2F3" w:themeFill="accent5" w:themeFillTint="33"/>
          </w:tcPr>
          <w:p w14:paraId="5AD9BB9E" w14:textId="77777777" w:rsidR="00680116" w:rsidRPr="000671F8" w:rsidRDefault="00680116" w:rsidP="00C52084">
            <w:pPr>
              <w:pStyle w:val="TableTextCenteredDemi"/>
              <w:rPr>
                <w:rFonts w:eastAsia="Times New Roman"/>
              </w:rPr>
            </w:pPr>
            <w:r w:rsidRPr="000671F8">
              <w:rPr>
                <w:rFonts w:eastAsia="Times New Roman"/>
              </w:rPr>
              <w:t>39</w:t>
            </w:r>
          </w:p>
        </w:tc>
        <w:tc>
          <w:tcPr>
            <w:tcW w:w="866" w:type="dxa"/>
            <w:shd w:val="clear" w:color="auto" w:fill="D9E2F3" w:themeFill="accent5" w:themeFillTint="33"/>
          </w:tcPr>
          <w:p w14:paraId="6DFF891E" w14:textId="77777777" w:rsidR="00680116" w:rsidRPr="000671F8" w:rsidRDefault="00680116" w:rsidP="00C52084">
            <w:pPr>
              <w:pStyle w:val="TableTextCenteredDemi"/>
              <w:rPr>
                <w:rFonts w:eastAsia="Times New Roman"/>
              </w:rPr>
            </w:pPr>
            <w:r w:rsidRPr="000671F8">
              <w:rPr>
                <w:rFonts w:eastAsia="Times New Roman"/>
              </w:rPr>
              <w:t>6.3</w:t>
            </w:r>
          </w:p>
        </w:tc>
      </w:tr>
      <w:tr w:rsidR="00680116" w:rsidRPr="000671F8" w14:paraId="2196BF37" w14:textId="77777777" w:rsidTr="00C52084">
        <w:tc>
          <w:tcPr>
            <w:tcW w:w="3095" w:type="dxa"/>
            <w:vAlign w:val="center"/>
          </w:tcPr>
          <w:p w14:paraId="4386A85E" w14:textId="77777777" w:rsidR="00680116" w:rsidRPr="000671F8" w:rsidRDefault="00680116" w:rsidP="00C52084">
            <w:pPr>
              <w:pStyle w:val="TableText"/>
              <w:ind w:left="204"/>
              <w:rPr>
                <w:b/>
                <w:bCs/>
              </w:rPr>
            </w:pPr>
            <w:r w:rsidRPr="000671F8">
              <w:t>Behavior Management</w:t>
            </w:r>
          </w:p>
        </w:tc>
        <w:tc>
          <w:tcPr>
            <w:tcW w:w="683" w:type="dxa"/>
          </w:tcPr>
          <w:p w14:paraId="1FF5E5B5" w14:textId="77777777" w:rsidR="00680116" w:rsidRPr="000671F8" w:rsidRDefault="00680116" w:rsidP="00C52084">
            <w:pPr>
              <w:pStyle w:val="TableTextCentered"/>
              <w:rPr>
                <w:rFonts w:eastAsia="Times New Roman"/>
              </w:rPr>
            </w:pPr>
            <w:r w:rsidRPr="000671F8">
              <w:rPr>
                <w:rFonts w:eastAsia="Times New Roman"/>
              </w:rPr>
              <w:t>0</w:t>
            </w:r>
          </w:p>
        </w:tc>
        <w:tc>
          <w:tcPr>
            <w:tcW w:w="660" w:type="dxa"/>
          </w:tcPr>
          <w:p w14:paraId="377A1623" w14:textId="77777777" w:rsidR="00680116" w:rsidRPr="000671F8" w:rsidRDefault="00680116" w:rsidP="00C52084">
            <w:pPr>
              <w:pStyle w:val="TableTextCentered"/>
              <w:rPr>
                <w:rFonts w:eastAsia="Times New Roman"/>
              </w:rPr>
            </w:pPr>
            <w:r w:rsidRPr="000671F8">
              <w:rPr>
                <w:rFonts w:eastAsia="Times New Roman"/>
              </w:rPr>
              <w:t>0</w:t>
            </w:r>
          </w:p>
        </w:tc>
        <w:tc>
          <w:tcPr>
            <w:tcW w:w="706" w:type="dxa"/>
          </w:tcPr>
          <w:p w14:paraId="61B01E32" w14:textId="77777777" w:rsidR="00680116" w:rsidRPr="000671F8" w:rsidRDefault="00680116" w:rsidP="00C52084">
            <w:pPr>
              <w:pStyle w:val="TableTextCentered"/>
              <w:rPr>
                <w:rFonts w:eastAsia="Times New Roman"/>
              </w:rPr>
            </w:pPr>
            <w:r w:rsidRPr="000671F8">
              <w:rPr>
                <w:rFonts w:eastAsia="Times New Roman"/>
              </w:rPr>
              <w:t>0</w:t>
            </w:r>
          </w:p>
        </w:tc>
        <w:tc>
          <w:tcPr>
            <w:tcW w:w="684" w:type="dxa"/>
          </w:tcPr>
          <w:p w14:paraId="3C834A11" w14:textId="77777777" w:rsidR="00680116" w:rsidRPr="000671F8" w:rsidRDefault="00680116" w:rsidP="00C52084">
            <w:pPr>
              <w:pStyle w:val="TableTextCentered"/>
              <w:rPr>
                <w:rFonts w:eastAsia="Times New Roman"/>
              </w:rPr>
            </w:pPr>
            <w:r w:rsidRPr="000671F8">
              <w:rPr>
                <w:rFonts w:eastAsia="Times New Roman"/>
              </w:rPr>
              <w:t>1</w:t>
            </w:r>
          </w:p>
        </w:tc>
        <w:tc>
          <w:tcPr>
            <w:tcW w:w="653" w:type="dxa"/>
          </w:tcPr>
          <w:p w14:paraId="13BD4937" w14:textId="77777777" w:rsidR="00680116" w:rsidRPr="000671F8" w:rsidRDefault="00680116" w:rsidP="00C52084">
            <w:pPr>
              <w:pStyle w:val="TableTextCentered"/>
              <w:rPr>
                <w:rFonts w:eastAsia="Times New Roman"/>
              </w:rPr>
            </w:pPr>
            <w:r w:rsidRPr="000671F8">
              <w:rPr>
                <w:rFonts w:eastAsia="Times New Roman"/>
              </w:rPr>
              <w:t>2</w:t>
            </w:r>
          </w:p>
        </w:tc>
        <w:tc>
          <w:tcPr>
            <w:tcW w:w="712" w:type="dxa"/>
            <w:vAlign w:val="center"/>
          </w:tcPr>
          <w:p w14:paraId="5FAE910E" w14:textId="77777777" w:rsidR="00680116" w:rsidRPr="000671F8" w:rsidRDefault="00680116" w:rsidP="00C52084">
            <w:pPr>
              <w:pStyle w:val="TableTextCentered"/>
              <w:rPr>
                <w:rFonts w:eastAsia="Times New Roman"/>
              </w:rPr>
            </w:pPr>
            <w:r w:rsidRPr="000671F8">
              <w:rPr>
                <w:rFonts w:eastAsia="Times New Roman"/>
              </w:rPr>
              <w:t>6</w:t>
            </w:r>
          </w:p>
        </w:tc>
        <w:tc>
          <w:tcPr>
            <w:tcW w:w="684" w:type="dxa"/>
            <w:vAlign w:val="center"/>
          </w:tcPr>
          <w:p w14:paraId="46FFAA44" w14:textId="77777777" w:rsidR="00680116" w:rsidRPr="000671F8" w:rsidRDefault="00680116" w:rsidP="00C52084">
            <w:pPr>
              <w:pStyle w:val="TableTextCentered"/>
              <w:rPr>
                <w:rFonts w:eastAsia="Times New Roman"/>
              </w:rPr>
            </w:pPr>
            <w:r w:rsidRPr="000671F8">
              <w:rPr>
                <w:rFonts w:eastAsia="Times New Roman"/>
              </w:rPr>
              <w:t>4</w:t>
            </w:r>
          </w:p>
        </w:tc>
        <w:tc>
          <w:tcPr>
            <w:tcW w:w="601" w:type="dxa"/>
          </w:tcPr>
          <w:p w14:paraId="5933C6EC" w14:textId="77777777" w:rsidR="00680116" w:rsidRPr="000671F8" w:rsidRDefault="00680116" w:rsidP="00C52084">
            <w:pPr>
              <w:pStyle w:val="TableTextCentered"/>
              <w:rPr>
                <w:rFonts w:eastAsia="Times New Roman"/>
              </w:rPr>
            </w:pPr>
            <w:r w:rsidRPr="000671F8">
              <w:rPr>
                <w:rFonts w:eastAsia="Times New Roman"/>
              </w:rPr>
              <w:t>13</w:t>
            </w:r>
          </w:p>
        </w:tc>
        <w:tc>
          <w:tcPr>
            <w:tcW w:w="866" w:type="dxa"/>
          </w:tcPr>
          <w:p w14:paraId="32632BDE" w14:textId="77777777" w:rsidR="00680116" w:rsidRPr="000671F8" w:rsidRDefault="00680116" w:rsidP="00C52084">
            <w:pPr>
              <w:pStyle w:val="TableTextCentered"/>
              <w:rPr>
                <w:rFonts w:eastAsia="Times New Roman"/>
              </w:rPr>
            </w:pPr>
            <w:r w:rsidRPr="000671F8">
              <w:rPr>
                <w:rFonts w:eastAsia="Times New Roman"/>
              </w:rPr>
              <w:t>6.0</w:t>
            </w:r>
          </w:p>
        </w:tc>
      </w:tr>
      <w:tr w:rsidR="00680116" w:rsidRPr="000671F8" w14:paraId="4DB4FE9F" w14:textId="77777777" w:rsidTr="00C52084">
        <w:tc>
          <w:tcPr>
            <w:tcW w:w="3095" w:type="dxa"/>
            <w:vAlign w:val="center"/>
          </w:tcPr>
          <w:p w14:paraId="2F32531C" w14:textId="77777777" w:rsidR="00680116" w:rsidRPr="000671F8" w:rsidRDefault="00680116" w:rsidP="00C52084">
            <w:pPr>
              <w:pStyle w:val="TableText"/>
              <w:ind w:left="204"/>
              <w:rPr>
                <w:b/>
                <w:bCs/>
              </w:rPr>
            </w:pPr>
            <w:r w:rsidRPr="000671F8">
              <w:t>Productivity</w:t>
            </w:r>
          </w:p>
        </w:tc>
        <w:tc>
          <w:tcPr>
            <w:tcW w:w="683" w:type="dxa"/>
          </w:tcPr>
          <w:p w14:paraId="38AB2081" w14:textId="77777777" w:rsidR="00680116" w:rsidRPr="000671F8" w:rsidRDefault="00680116" w:rsidP="00C52084">
            <w:pPr>
              <w:pStyle w:val="TableTextCentered"/>
              <w:rPr>
                <w:rFonts w:eastAsia="Times New Roman"/>
              </w:rPr>
            </w:pPr>
            <w:r w:rsidRPr="000671F8">
              <w:rPr>
                <w:rFonts w:eastAsia="Times New Roman"/>
              </w:rPr>
              <w:t>0</w:t>
            </w:r>
          </w:p>
        </w:tc>
        <w:tc>
          <w:tcPr>
            <w:tcW w:w="660" w:type="dxa"/>
          </w:tcPr>
          <w:p w14:paraId="180ACBB5" w14:textId="77777777" w:rsidR="00680116" w:rsidRPr="000671F8" w:rsidRDefault="00680116" w:rsidP="00C52084">
            <w:pPr>
              <w:pStyle w:val="TableTextCentered"/>
              <w:rPr>
                <w:rFonts w:eastAsia="Times New Roman"/>
              </w:rPr>
            </w:pPr>
            <w:r w:rsidRPr="000671F8">
              <w:rPr>
                <w:rFonts w:eastAsia="Times New Roman"/>
              </w:rPr>
              <w:t>0</w:t>
            </w:r>
          </w:p>
        </w:tc>
        <w:tc>
          <w:tcPr>
            <w:tcW w:w="706" w:type="dxa"/>
          </w:tcPr>
          <w:p w14:paraId="7135A63C" w14:textId="77777777" w:rsidR="00680116" w:rsidRPr="000671F8" w:rsidRDefault="00680116" w:rsidP="00C52084">
            <w:pPr>
              <w:pStyle w:val="TableTextCentered"/>
              <w:rPr>
                <w:rFonts w:eastAsia="Times New Roman"/>
              </w:rPr>
            </w:pPr>
            <w:r w:rsidRPr="000671F8">
              <w:rPr>
                <w:rFonts w:eastAsia="Times New Roman"/>
              </w:rPr>
              <w:t>0</w:t>
            </w:r>
          </w:p>
        </w:tc>
        <w:tc>
          <w:tcPr>
            <w:tcW w:w="684" w:type="dxa"/>
          </w:tcPr>
          <w:p w14:paraId="32373094" w14:textId="77777777" w:rsidR="00680116" w:rsidRPr="000671F8" w:rsidRDefault="00680116" w:rsidP="00C52084">
            <w:pPr>
              <w:pStyle w:val="TableTextCentered"/>
              <w:rPr>
                <w:rFonts w:eastAsia="Times New Roman"/>
              </w:rPr>
            </w:pPr>
            <w:r w:rsidRPr="000671F8">
              <w:rPr>
                <w:rFonts w:eastAsia="Times New Roman"/>
              </w:rPr>
              <w:t>0</w:t>
            </w:r>
          </w:p>
        </w:tc>
        <w:tc>
          <w:tcPr>
            <w:tcW w:w="653" w:type="dxa"/>
          </w:tcPr>
          <w:p w14:paraId="0A4F5D15" w14:textId="77777777" w:rsidR="00680116" w:rsidRPr="000671F8" w:rsidRDefault="00680116" w:rsidP="00C52084">
            <w:pPr>
              <w:pStyle w:val="TableTextCentered"/>
              <w:rPr>
                <w:rFonts w:eastAsia="Times New Roman"/>
              </w:rPr>
            </w:pPr>
            <w:r w:rsidRPr="000671F8">
              <w:rPr>
                <w:rFonts w:eastAsia="Times New Roman"/>
              </w:rPr>
              <w:t>3</w:t>
            </w:r>
          </w:p>
        </w:tc>
        <w:tc>
          <w:tcPr>
            <w:tcW w:w="712" w:type="dxa"/>
            <w:vAlign w:val="center"/>
          </w:tcPr>
          <w:p w14:paraId="21B2B4C4" w14:textId="77777777" w:rsidR="00680116" w:rsidRPr="000671F8" w:rsidRDefault="00680116" w:rsidP="00C52084">
            <w:pPr>
              <w:pStyle w:val="TableTextCentered"/>
              <w:rPr>
                <w:rFonts w:eastAsia="Times New Roman"/>
              </w:rPr>
            </w:pPr>
            <w:r w:rsidRPr="000671F8">
              <w:rPr>
                <w:rFonts w:eastAsia="Times New Roman"/>
              </w:rPr>
              <w:t>5</w:t>
            </w:r>
          </w:p>
        </w:tc>
        <w:tc>
          <w:tcPr>
            <w:tcW w:w="684" w:type="dxa"/>
            <w:vAlign w:val="center"/>
          </w:tcPr>
          <w:p w14:paraId="5FCD7747" w14:textId="77777777" w:rsidR="00680116" w:rsidRPr="000671F8" w:rsidRDefault="00680116" w:rsidP="00C52084">
            <w:pPr>
              <w:pStyle w:val="TableTextCentered"/>
              <w:rPr>
                <w:rFonts w:eastAsia="Times New Roman"/>
              </w:rPr>
            </w:pPr>
            <w:r w:rsidRPr="000671F8">
              <w:rPr>
                <w:rFonts w:eastAsia="Times New Roman"/>
              </w:rPr>
              <w:t>5</w:t>
            </w:r>
          </w:p>
        </w:tc>
        <w:tc>
          <w:tcPr>
            <w:tcW w:w="601" w:type="dxa"/>
          </w:tcPr>
          <w:p w14:paraId="6865C1D9" w14:textId="77777777" w:rsidR="00680116" w:rsidRPr="000671F8" w:rsidRDefault="00680116" w:rsidP="00C52084">
            <w:pPr>
              <w:pStyle w:val="TableTextCentered"/>
              <w:rPr>
                <w:rFonts w:eastAsia="Times New Roman"/>
              </w:rPr>
            </w:pPr>
            <w:r w:rsidRPr="000671F8">
              <w:rPr>
                <w:rFonts w:eastAsia="Times New Roman"/>
              </w:rPr>
              <w:t>13</w:t>
            </w:r>
          </w:p>
        </w:tc>
        <w:tc>
          <w:tcPr>
            <w:tcW w:w="866" w:type="dxa"/>
          </w:tcPr>
          <w:p w14:paraId="22CA809E" w14:textId="77777777" w:rsidR="00680116" w:rsidRPr="000671F8" w:rsidRDefault="00680116" w:rsidP="00C52084">
            <w:pPr>
              <w:pStyle w:val="TableTextCentered"/>
              <w:rPr>
                <w:rFonts w:eastAsia="Times New Roman"/>
              </w:rPr>
            </w:pPr>
            <w:r w:rsidRPr="000671F8">
              <w:rPr>
                <w:rFonts w:eastAsia="Times New Roman"/>
              </w:rPr>
              <w:t>6.2</w:t>
            </w:r>
          </w:p>
        </w:tc>
      </w:tr>
      <w:tr w:rsidR="00680116" w:rsidRPr="000671F8" w14:paraId="7BE8AA58" w14:textId="77777777" w:rsidTr="00C52084">
        <w:tc>
          <w:tcPr>
            <w:tcW w:w="3095" w:type="dxa"/>
            <w:vAlign w:val="center"/>
          </w:tcPr>
          <w:p w14:paraId="3398EFB5" w14:textId="77777777" w:rsidR="00680116" w:rsidRPr="000671F8" w:rsidRDefault="00680116" w:rsidP="00C52084">
            <w:pPr>
              <w:pStyle w:val="TableText"/>
              <w:ind w:left="204"/>
              <w:rPr>
                <w:b/>
                <w:bCs/>
              </w:rPr>
            </w:pPr>
            <w:r w:rsidRPr="000671F8">
              <w:t>Negative Climate**</w:t>
            </w:r>
          </w:p>
        </w:tc>
        <w:tc>
          <w:tcPr>
            <w:tcW w:w="683" w:type="dxa"/>
          </w:tcPr>
          <w:p w14:paraId="0D30B358" w14:textId="77777777" w:rsidR="00680116" w:rsidRPr="000671F8" w:rsidRDefault="00680116" w:rsidP="00C52084">
            <w:pPr>
              <w:pStyle w:val="TableTextCentered"/>
              <w:rPr>
                <w:rFonts w:eastAsia="Times New Roman"/>
              </w:rPr>
            </w:pPr>
            <w:r w:rsidRPr="000671F8">
              <w:rPr>
                <w:rFonts w:eastAsia="Times New Roman"/>
              </w:rPr>
              <w:t>0</w:t>
            </w:r>
          </w:p>
        </w:tc>
        <w:tc>
          <w:tcPr>
            <w:tcW w:w="660" w:type="dxa"/>
          </w:tcPr>
          <w:p w14:paraId="205D007A" w14:textId="77777777" w:rsidR="00680116" w:rsidRPr="000671F8" w:rsidRDefault="00680116" w:rsidP="00C52084">
            <w:pPr>
              <w:pStyle w:val="TableTextCentered"/>
              <w:rPr>
                <w:rFonts w:eastAsia="Times New Roman"/>
              </w:rPr>
            </w:pPr>
            <w:r w:rsidRPr="000671F8">
              <w:rPr>
                <w:rFonts w:eastAsia="Times New Roman"/>
              </w:rPr>
              <w:t>0</w:t>
            </w:r>
          </w:p>
        </w:tc>
        <w:tc>
          <w:tcPr>
            <w:tcW w:w="706" w:type="dxa"/>
          </w:tcPr>
          <w:p w14:paraId="2AE80311" w14:textId="77777777" w:rsidR="00680116" w:rsidRPr="000671F8" w:rsidRDefault="00680116" w:rsidP="00C52084">
            <w:pPr>
              <w:pStyle w:val="TableTextCentered"/>
              <w:rPr>
                <w:rFonts w:eastAsia="Times New Roman"/>
              </w:rPr>
            </w:pPr>
            <w:r w:rsidRPr="000671F8">
              <w:rPr>
                <w:rFonts w:eastAsia="Times New Roman"/>
              </w:rPr>
              <w:t>0</w:t>
            </w:r>
          </w:p>
        </w:tc>
        <w:tc>
          <w:tcPr>
            <w:tcW w:w="684" w:type="dxa"/>
          </w:tcPr>
          <w:p w14:paraId="21CA663D" w14:textId="77777777" w:rsidR="00680116" w:rsidRPr="000671F8" w:rsidRDefault="00680116" w:rsidP="00C52084">
            <w:pPr>
              <w:pStyle w:val="TableTextCentered"/>
              <w:rPr>
                <w:rFonts w:eastAsia="Times New Roman"/>
              </w:rPr>
            </w:pPr>
            <w:r w:rsidRPr="000671F8">
              <w:rPr>
                <w:rFonts w:eastAsia="Times New Roman"/>
              </w:rPr>
              <w:t>0</w:t>
            </w:r>
          </w:p>
        </w:tc>
        <w:tc>
          <w:tcPr>
            <w:tcW w:w="653" w:type="dxa"/>
          </w:tcPr>
          <w:p w14:paraId="6CC0FB70" w14:textId="77777777" w:rsidR="00680116" w:rsidRPr="000671F8" w:rsidRDefault="00680116" w:rsidP="00C52084">
            <w:pPr>
              <w:pStyle w:val="TableTextCentered"/>
              <w:rPr>
                <w:rFonts w:eastAsia="Times New Roman"/>
              </w:rPr>
            </w:pPr>
            <w:r w:rsidRPr="000671F8">
              <w:rPr>
                <w:rFonts w:eastAsia="Times New Roman"/>
              </w:rPr>
              <w:t>1</w:t>
            </w:r>
          </w:p>
        </w:tc>
        <w:tc>
          <w:tcPr>
            <w:tcW w:w="712" w:type="dxa"/>
            <w:vAlign w:val="center"/>
          </w:tcPr>
          <w:p w14:paraId="427AEA41" w14:textId="77777777" w:rsidR="00680116" w:rsidRPr="000671F8" w:rsidRDefault="00680116" w:rsidP="00C52084">
            <w:pPr>
              <w:pStyle w:val="TableTextCentered"/>
              <w:rPr>
                <w:rFonts w:eastAsia="Times New Roman"/>
              </w:rPr>
            </w:pPr>
            <w:r w:rsidRPr="000671F8">
              <w:rPr>
                <w:rFonts w:eastAsia="Times New Roman"/>
              </w:rPr>
              <w:t>3</w:t>
            </w:r>
          </w:p>
        </w:tc>
        <w:tc>
          <w:tcPr>
            <w:tcW w:w="684" w:type="dxa"/>
            <w:vAlign w:val="center"/>
          </w:tcPr>
          <w:p w14:paraId="00798F1E" w14:textId="77777777" w:rsidR="00680116" w:rsidRPr="000671F8" w:rsidRDefault="00680116" w:rsidP="00C52084">
            <w:pPr>
              <w:pStyle w:val="TableTextCentered"/>
              <w:rPr>
                <w:rFonts w:eastAsia="Times New Roman"/>
              </w:rPr>
            </w:pPr>
            <w:r w:rsidRPr="000671F8">
              <w:rPr>
                <w:rFonts w:eastAsia="Times New Roman"/>
              </w:rPr>
              <w:t>9</w:t>
            </w:r>
          </w:p>
        </w:tc>
        <w:tc>
          <w:tcPr>
            <w:tcW w:w="601" w:type="dxa"/>
          </w:tcPr>
          <w:p w14:paraId="52741AA9" w14:textId="77777777" w:rsidR="00680116" w:rsidRPr="000671F8" w:rsidRDefault="00680116" w:rsidP="00C52084">
            <w:pPr>
              <w:pStyle w:val="TableTextCentered"/>
              <w:rPr>
                <w:rFonts w:eastAsia="Times New Roman"/>
              </w:rPr>
            </w:pPr>
            <w:r w:rsidRPr="000671F8">
              <w:rPr>
                <w:rFonts w:eastAsia="Times New Roman"/>
              </w:rPr>
              <w:t>13</w:t>
            </w:r>
          </w:p>
        </w:tc>
        <w:tc>
          <w:tcPr>
            <w:tcW w:w="866" w:type="dxa"/>
          </w:tcPr>
          <w:p w14:paraId="4B2F980B" w14:textId="77777777" w:rsidR="00680116" w:rsidRPr="000671F8" w:rsidRDefault="00680116" w:rsidP="00C52084">
            <w:pPr>
              <w:pStyle w:val="TableTextCentered"/>
              <w:rPr>
                <w:rFonts w:eastAsia="Times New Roman"/>
              </w:rPr>
            </w:pPr>
            <w:r w:rsidRPr="000671F8">
              <w:rPr>
                <w:rFonts w:eastAsia="Times New Roman"/>
              </w:rPr>
              <w:t>6.6</w:t>
            </w:r>
          </w:p>
        </w:tc>
      </w:tr>
      <w:tr w:rsidR="00680116" w:rsidRPr="000671F8" w14:paraId="34FE5320" w14:textId="77777777" w:rsidTr="00C52084">
        <w:tc>
          <w:tcPr>
            <w:tcW w:w="3095" w:type="dxa"/>
            <w:shd w:val="clear" w:color="auto" w:fill="D9E2F3" w:themeFill="accent5" w:themeFillTint="33"/>
            <w:vAlign w:val="center"/>
          </w:tcPr>
          <w:p w14:paraId="27DBF5B2" w14:textId="77777777" w:rsidR="00680116" w:rsidRPr="000671F8" w:rsidRDefault="00680116" w:rsidP="00C52084">
            <w:pPr>
              <w:pStyle w:val="TableSubheading"/>
              <w:rPr>
                <w:szCs w:val="20"/>
              </w:rPr>
            </w:pPr>
            <w:r w:rsidRPr="000671F8">
              <w:t>Instructional Support Domain</w:t>
            </w:r>
          </w:p>
        </w:tc>
        <w:tc>
          <w:tcPr>
            <w:tcW w:w="683" w:type="dxa"/>
            <w:shd w:val="clear" w:color="auto" w:fill="D9E2F3" w:themeFill="accent5" w:themeFillTint="33"/>
          </w:tcPr>
          <w:p w14:paraId="3C6D6DBA" w14:textId="77777777" w:rsidR="00680116" w:rsidRPr="000671F8" w:rsidRDefault="00680116" w:rsidP="00C52084">
            <w:pPr>
              <w:pStyle w:val="TableTextCenteredDemi"/>
              <w:rPr>
                <w:rFonts w:eastAsia="Times New Roman"/>
              </w:rPr>
            </w:pPr>
            <w:r w:rsidRPr="000671F8">
              <w:rPr>
                <w:rFonts w:eastAsia="Times New Roman"/>
              </w:rPr>
              <w:t>12</w:t>
            </w:r>
          </w:p>
        </w:tc>
        <w:tc>
          <w:tcPr>
            <w:tcW w:w="660" w:type="dxa"/>
            <w:shd w:val="clear" w:color="auto" w:fill="D9E2F3" w:themeFill="accent5" w:themeFillTint="33"/>
          </w:tcPr>
          <w:p w14:paraId="4D175E06" w14:textId="77777777" w:rsidR="00680116" w:rsidRPr="000671F8" w:rsidRDefault="00680116" w:rsidP="00C52084">
            <w:pPr>
              <w:pStyle w:val="TableTextCenteredDemi"/>
              <w:rPr>
                <w:rFonts w:eastAsia="Times New Roman"/>
              </w:rPr>
            </w:pPr>
            <w:r w:rsidRPr="000671F8">
              <w:rPr>
                <w:rFonts w:eastAsia="Times New Roman"/>
              </w:rPr>
              <w:t>13</w:t>
            </w:r>
          </w:p>
        </w:tc>
        <w:tc>
          <w:tcPr>
            <w:tcW w:w="706" w:type="dxa"/>
            <w:shd w:val="clear" w:color="auto" w:fill="D9E2F3" w:themeFill="accent5" w:themeFillTint="33"/>
          </w:tcPr>
          <w:p w14:paraId="147EE3C6" w14:textId="77777777" w:rsidR="00680116" w:rsidRPr="000671F8" w:rsidRDefault="00680116" w:rsidP="00C52084">
            <w:pPr>
              <w:pStyle w:val="TableTextCenteredDemi"/>
              <w:rPr>
                <w:rFonts w:eastAsia="Times New Roman"/>
              </w:rPr>
            </w:pPr>
            <w:r w:rsidRPr="000671F8">
              <w:rPr>
                <w:rFonts w:eastAsia="Times New Roman"/>
              </w:rPr>
              <w:t>6</w:t>
            </w:r>
          </w:p>
        </w:tc>
        <w:tc>
          <w:tcPr>
            <w:tcW w:w="684" w:type="dxa"/>
            <w:shd w:val="clear" w:color="auto" w:fill="D9E2F3" w:themeFill="accent5" w:themeFillTint="33"/>
          </w:tcPr>
          <w:p w14:paraId="62F4E35E" w14:textId="77777777" w:rsidR="00680116" w:rsidRPr="000671F8" w:rsidRDefault="00680116" w:rsidP="00C52084">
            <w:pPr>
              <w:pStyle w:val="TableTextCenteredDemi"/>
              <w:rPr>
                <w:rFonts w:eastAsia="Times New Roman"/>
              </w:rPr>
            </w:pPr>
            <w:r w:rsidRPr="000671F8">
              <w:rPr>
                <w:rFonts w:eastAsia="Times New Roman"/>
              </w:rPr>
              <w:t>9</w:t>
            </w:r>
          </w:p>
        </w:tc>
        <w:tc>
          <w:tcPr>
            <w:tcW w:w="653" w:type="dxa"/>
            <w:shd w:val="clear" w:color="auto" w:fill="D9E2F3" w:themeFill="accent5" w:themeFillTint="33"/>
          </w:tcPr>
          <w:p w14:paraId="67C36F14" w14:textId="77777777" w:rsidR="00680116" w:rsidRPr="000671F8" w:rsidRDefault="00680116" w:rsidP="00C52084">
            <w:pPr>
              <w:pStyle w:val="TableTextCenteredDemi"/>
              <w:rPr>
                <w:rFonts w:eastAsia="Times New Roman"/>
              </w:rPr>
            </w:pPr>
            <w:r w:rsidRPr="000671F8">
              <w:rPr>
                <w:rFonts w:eastAsia="Times New Roman"/>
              </w:rPr>
              <w:t>14</w:t>
            </w:r>
          </w:p>
        </w:tc>
        <w:tc>
          <w:tcPr>
            <w:tcW w:w="712" w:type="dxa"/>
            <w:shd w:val="clear" w:color="auto" w:fill="D9E2F3" w:themeFill="accent5" w:themeFillTint="33"/>
            <w:vAlign w:val="center"/>
          </w:tcPr>
          <w:p w14:paraId="4F893B9D" w14:textId="77777777" w:rsidR="00680116" w:rsidRPr="000671F8" w:rsidRDefault="00680116" w:rsidP="00C52084">
            <w:pPr>
              <w:pStyle w:val="TableTextCenteredDemi"/>
              <w:rPr>
                <w:rFonts w:eastAsia="Times New Roman"/>
              </w:rPr>
            </w:pPr>
            <w:r w:rsidRPr="000671F8">
              <w:rPr>
                <w:rFonts w:eastAsia="Times New Roman"/>
              </w:rPr>
              <w:t>9</w:t>
            </w:r>
          </w:p>
        </w:tc>
        <w:tc>
          <w:tcPr>
            <w:tcW w:w="684" w:type="dxa"/>
            <w:shd w:val="clear" w:color="auto" w:fill="D9E2F3" w:themeFill="accent5" w:themeFillTint="33"/>
            <w:vAlign w:val="center"/>
          </w:tcPr>
          <w:p w14:paraId="5EC0DEB5" w14:textId="77777777" w:rsidR="00680116" w:rsidRPr="000671F8" w:rsidRDefault="00680116" w:rsidP="00C52084">
            <w:pPr>
              <w:pStyle w:val="TableTextCenteredDemi"/>
              <w:rPr>
                <w:rFonts w:eastAsia="Times New Roman"/>
              </w:rPr>
            </w:pPr>
            <w:r w:rsidRPr="000671F8">
              <w:rPr>
                <w:rFonts w:eastAsia="Times New Roman"/>
              </w:rPr>
              <w:t>2</w:t>
            </w:r>
          </w:p>
        </w:tc>
        <w:tc>
          <w:tcPr>
            <w:tcW w:w="601" w:type="dxa"/>
            <w:shd w:val="clear" w:color="auto" w:fill="D9E2F3" w:themeFill="accent5" w:themeFillTint="33"/>
          </w:tcPr>
          <w:p w14:paraId="282CBC71" w14:textId="77777777" w:rsidR="00680116" w:rsidRPr="000671F8" w:rsidRDefault="00680116" w:rsidP="00C52084">
            <w:pPr>
              <w:pStyle w:val="TableTextCenteredDemi"/>
              <w:rPr>
                <w:rFonts w:eastAsia="Times New Roman"/>
              </w:rPr>
            </w:pPr>
            <w:r w:rsidRPr="000671F8">
              <w:rPr>
                <w:rFonts w:eastAsia="Times New Roman"/>
              </w:rPr>
              <w:t>65</w:t>
            </w:r>
          </w:p>
        </w:tc>
        <w:tc>
          <w:tcPr>
            <w:tcW w:w="866" w:type="dxa"/>
            <w:shd w:val="clear" w:color="auto" w:fill="D9E2F3" w:themeFill="accent5" w:themeFillTint="33"/>
          </w:tcPr>
          <w:p w14:paraId="57460A19" w14:textId="77777777" w:rsidR="00680116" w:rsidRPr="000671F8" w:rsidRDefault="00680116" w:rsidP="00C52084">
            <w:pPr>
              <w:pStyle w:val="TableTextCenteredDemi"/>
              <w:rPr>
                <w:rFonts w:eastAsia="Times New Roman"/>
              </w:rPr>
            </w:pPr>
            <w:r w:rsidRPr="000671F8">
              <w:rPr>
                <w:rFonts w:eastAsia="Times New Roman"/>
              </w:rPr>
              <w:t>3.5</w:t>
            </w:r>
          </w:p>
        </w:tc>
      </w:tr>
      <w:tr w:rsidR="00680116" w:rsidRPr="000671F8" w14:paraId="1D9A6F29" w14:textId="77777777" w:rsidTr="00C52084">
        <w:tc>
          <w:tcPr>
            <w:tcW w:w="3095" w:type="dxa"/>
            <w:vAlign w:val="center"/>
          </w:tcPr>
          <w:p w14:paraId="1BC7B7A3" w14:textId="77777777" w:rsidR="00680116" w:rsidRPr="000671F8" w:rsidRDefault="00680116" w:rsidP="00C52084">
            <w:pPr>
              <w:pStyle w:val="TableText"/>
              <w:ind w:left="204"/>
              <w:rPr>
                <w:b/>
                <w:bCs/>
              </w:rPr>
            </w:pPr>
            <w:r w:rsidRPr="000671F8">
              <w:t>Instructional Learning Formats</w:t>
            </w:r>
          </w:p>
        </w:tc>
        <w:tc>
          <w:tcPr>
            <w:tcW w:w="683" w:type="dxa"/>
          </w:tcPr>
          <w:p w14:paraId="57DCA6DB" w14:textId="77777777" w:rsidR="00680116" w:rsidRPr="000671F8" w:rsidRDefault="00680116" w:rsidP="00C52084">
            <w:pPr>
              <w:pStyle w:val="TableTextCentered"/>
              <w:rPr>
                <w:rFonts w:eastAsia="Times New Roman"/>
              </w:rPr>
            </w:pPr>
            <w:r w:rsidRPr="000671F8">
              <w:rPr>
                <w:rFonts w:eastAsia="Times New Roman"/>
              </w:rPr>
              <w:t>0</w:t>
            </w:r>
          </w:p>
        </w:tc>
        <w:tc>
          <w:tcPr>
            <w:tcW w:w="660" w:type="dxa"/>
          </w:tcPr>
          <w:p w14:paraId="46F9F3B4" w14:textId="77777777" w:rsidR="00680116" w:rsidRPr="000671F8" w:rsidRDefault="00680116" w:rsidP="00C52084">
            <w:pPr>
              <w:pStyle w:val="TableTextCentered"/>
              <w:rPr>
                <w:rFonts w:eastAsia="Times New Roman"/>
              </w:rPr>
            </w:pPr>
            <w:r w:rsidRPr="000671F8">
              <w:rPr>
                <w:rFonts w:eastAsia="Times New Roman"/>
              </w:rPr>
              <w:t>1</w:t>
            </w:r>
          </w:p>
        </w:tc>
        <w:tc>
          <w:tcPr>
            <w:tcW w:w="706" w:type="dxa"/>
          </w:tcPr>
          <w:p w14:paraId="7E07198D" w14:textId="77777777" w:rsidR="00680116" w:rsidRPr="000671F8" w:rsidRDefault="00680116" w:rsidP="00C52084">
            <w:pPr>
              <w:pStyle w:val="TableTextCentered"/>
              <w:rPr>
                <w:rFonts w:eastAsia="Times New Roman"/>
              </w:rPr>
            </w:pPr>
            <w:r w:rsidRPr="000671F8">
              <w:rPr>
                <w:rFonts w:eastAsia="Times New Roman"/>
              </w:rPr>
              <w:t>0</w:t>
            </w:r>
          </w:p>
        </w:tc>
        <w:tc>
          <w:tcPr>
            <w:tcW w:w="684" w:type="dxa"/>
          </w:tcPr>
          <w:p w14:paraId="716C3C44" w14:textId="77777777" w:rsidR="00680116" w:rsidRPr="000671F8" w:rsidRDefault="00680116" w:rsidP="00C52084">
            <w:pPr>
              <w:pStyle w:val="TableTextCentered"/>
              <w:rPr>
                <w:rFonts w:eastAsia="Times New Roman"/>
              </w:rPr>
            </w:pPr>
            <w:r w:rsidRPr="000671F8">
              <w:rPr>
                <w:rFonts w:eastAsia="Times New Roman"/>
              </w:rPr>
              <w:t>1</w:t>
            </w:r>
          </w:p>
        </w:tc>
        <w:tc>
          <w:tcPr>
            <w:tcW w:w="653" w:type="dxa"/>
          </w:tcPr>
          <w:p w14:paraId="6050FB41" w14:textId="77777777" w:rsidR="00680116" w:rsidRPr="000671F8" w:rsidRDefault="00680116" w:rsidP="00C52084">
            <w:pPr>
              <w:pStyle w:val="TableTextCentered"/>
              <w:rPr>
                <w:rFonts w:eastAsia="Times New Roman"/>
              </w:rPr>
            </w:pPr>
            <w:r w:rsidRPr="000671F8">
              <w:rPr>
                <w:rFonts w:eastAsia="Times New Roman"/>
              </w:rPr>
              <w:t>6</w:t>
            </w:r>
          </w:p>
        </w:tc>
        <w:tc>
          <w:tcPr>
            <w:tcW w:w="712" w:type="dxa"/>
            <w:vAlign w:val="center"/>
          </w:tcPr>
          <w:p w14:paraId="1DC3E4E0" w14:textId="77777777" w:rsidR="00680116" w:rsidRPr="000671F8" w:rsidRDefault="00680116" w:rsidP="00C52084">
            <w:pPr>
              <w:pStyle w:val="TableTextCentered"/>
              <w:rPr>
                <w:rFonts w:eastAsia="Times New Roman"/>
              </w:rPr>
            </w:pPr>
            <w:r w:rsidRPr="000671F8">
              <w:rPr>
                <w:rFonts w:eastAsia="Times New Roman"/>
              </w:rPr>
              <w:t>5</w:t>
            </w:r>
          </w:p>
        </w:tc>
        <w:tc>
          <w:tcPr>
            <w:tcW w:w="684" w:type="dxa"/>
            <w:vAlign w:val="center"/>
          </w:tcPr>
          <w:p w14:paraId="7F302D4D" w14:textId="77777777" w:rsidR="00680116" w:rsidRPr="000671F8" w:rsidRDefault="00680116" w:rsidP="00C52084">
            <w:pPr>
              <w:pStyle w:val="TableTextCentered"/>
              <w:rPr>
                <w:rFonts w:eastAsia="Times New Roman"/>
              </w:rPr>
            </w:pPr>
            <w:r w:rsidRPr="000671F8">
              <w:rPr>
                <w:rFonts w:eastAsia="Times New Roman"/>
              </w:rPr>
              <w:t>0</w:t>
            </w:r>
          </w:p>
        </w:tc>
        <w:tc>
          <w:tcPr>
            <w:tcW w:w="601" w:type="dxa"/>
          </w:tcPr>
          <w:p w14:paraId="7646F18F" w14:textId="77777777" w:rsidR="00680116" w:rsidRPr="000671F8" w:rsidRDefault="00680116" w:rsidP="00C52084">
            <w:pPr>
              <w:pStyle w:val="TableTextCentered"/>
              <w:rPr>
                <w:rFonts w:eastAsia="Times New Roman"/>
              </w:rPr>
            </w:pPr>
            <w:r w:rsidRPr="000671F8">
              <w:rPr>
                <w:rFonts w:eastAsia="Times New Roman"/>
              </w:rPr>
              <w:t>13</w:t>
            </w:r>
          </w:p>
        </w:tc>
        <w:tc>
          <w:tcPr>
            <w:tcW w:w="866" w:type="dxa"/>
          </w:tcPr>
          <w:p w14:paraId="1AADEE44" w14:textId="77777777" w:rsidR="00680116" w:rsidRPr="000671F8" w:rsidRDefault="00680116" w:rsidP="00C52084">
            <w:pPr>
              <w:pStyle w:val="TableTextCentered"/>
              <w:rPr>
                <w:rFonts w:eastAsia="Times New Roman"/>
              </w:rPr>
            </w:pPr>
            <w:r w:rsidRPr="000671F8">
              <w:rPr>
                <w:rFonts w:eastAsia="Times New Roman"/>
              </w:rPr>
              <w:t>5.1</w:t>
            </w:r>
          </w:p>
        </w:tc>
      </w:tr>
      <w:tr w:rsidR="00680116" w:rsidRPr="000671F8" w14:paraId="1E71C0BA" w14:textId="77777777" w:rsidTr="00C52084">
        <w:trPr>
          <w:trHeight w:val="70"/>
        </w:trPr>
        <w:tc>
          <w:tcPr>
            <w:tcW w:w="3095" w:type="dxa"/>
            <w:vAlign w:val="center"/>
          </w:tcPr>
          <w:p w14:paraId="48A7442C" w14:textId="77777777" w:rsidR="00680116" w:rsidRPr="000671F8" w:rsidRDefault="00680116" w:rsidP="00C52084">
            <w:pPr>
              <w:pStyle w:val="TableText"/>
              <w:ind w:left="204"/>
              <w:rPr>
                <w:b/>
                <w:bCs/>
              </w:rPr>
            </w:pPr>
            <w:r w:rsidRPr="000671F8">
              <w:t>Content Understanding</w:t>
            </w:r>
          </w:p>
        </w:tc>
        <w:tc>
          <w:tcPr>
            <w:tcW w:w="683" w:type="dxa"/>
          </w:tcPr>
          <w:p w14:paraId="53EF2260" w14:textId="77777777" w:rsidR="00680116" w:rsidRPr="000671F8" w:rsidRDefault="00680116" w:rsidP="00C52084">
            <w:pPr>
              <w:pStyle w:val="TableTextCentered"/>
              <w:rPr>
                <w:rFonts w:eastAsia="Times New Roman"/>
              </w:rPr>
            </w:pPr>
            <w:r w:rsidRPr="000671F8">
              <w:rPr>
                <w:rFonts w:eastAsia="Times New Roman"/>
              </w:rPr>
              <w:t>0</w:t>
            </w:r>
          </w:p>
        </w:tc>
        <w:tc>
          <w:tcPr>
            <w:tcW w:w="660" w:type="dxa"/>
          </w:tcPr>
          <w:p w14:paraId="1806A747" w14:textId="77777777" w:rsidR="00680116" w:rsidRPr="000671F8" w:rsidRDefault="00680116" w:rsidP="00C52084">
            <w:pPr>
              <w:pStyle w:val="TableTextCentered"/>
              <w:rPr>
                <w:rFonts w:eastAsia="Times New Roman"/>
              </w:rPr>
            </w:pPr>
            <w:r w:rsidRPr="000671F8">
              <w:rPr>
                <w:rFonts w:eastAsia="Times New Roman"/>
              </w:rPr>
              <w:t>0</w:t>
            </w:r>
          </w:p>
        </w:tc>
        <w:tc>
          <w:tcPr>
            <w:tcW w:w="706" w:type="dxa"/>
          </w:tcPr>
          <w:p w14:paraId="524BFF92" w14:textId="77777777" w:rsidR="00680116" w:rsidRPr="000671F8" w:rsidRDefault="00680116" w:rsidP="00C52084">
            <w:pPr>
              <w:pStyle w:val="TableTextCentered"/>
              <w:rPr>
                <w:rFonts w:eastAsia="Times New Roman"/>
              </w:rPr>
            </w:pPr>
            <w:r w:rsidRPr="000671F8">
              <w:rPr>
                <w:rFonts w:eastAsia="Times New Roman"/>
              </w:rPr>
              <w:t>2</w:t>
            </w:r>
          </w:p>
        </w:tc>
        <w:tc>
          <w:tcPr>
            <w:tcW w:w="684" w:type="dxa"/>
          </w:tcPr>
          <w:p w14:paraId="48986765" w14:textId="77777777" w:rsidR="00680116" w:rsidRPr="000671F8" w:rsidRDefault="00680116" w:rsidP="00C52084">
            <w:pPr>
              <w:pStyle w:val="TableTextCentered"/>
              <w:rPr>
                <w:rFonts w:eastAsia="Times New Roman"/>
              </w:rPr>
            </w:pPr>
            <w:r w:rsidRPr="000671F8">
              <w:rPr>
                <w:rFonts w:eastAsia="Times New Roman"/>
              </w:rPr>
              <w:t>6</w:t>
            </w:r>
          </w:p>
        </w:tc>
        <w:tc>
          <w:tcPr>
            <w:tcW w:w="653" w:type="dxa"/>
          </w:tcPr>
          <w:p w14:paraId="19C361FD" w14:textId="77777777" w:rsidR="00680116" w:rsidRPr="000671F8" w:rsidRDefault="00680116" w:rsidP="00C52084">
            <w:pPr>
              <w:pStyle w:val="TableTextCentered"/>
              <w:rPr>
                <w:rFonts w:eastAsia="Times New Roman"/>
              </w:rPr>
            </w:pPr>
            <w:r w:rsidRPr="000671F8">
              <w:rPr>
                <w:rFonts w:eastAsia="Times New Roman"/>
              </w:rPr>
              <w:t>3</w:t>
            </w:r>
          </w:p>
        </w:tc>
        <w:tc>
          <w:tcPr>
            <w:tcW w:w="712" w:type="dxa"/>
            <w:vAlign w:val="center"/>
          </w:tcPr>
          <w:p w14:paraId="7792E7A5" w14:textId="77777777" w:rsidR="00680116" w:rsidRPr="000671F8" w:rsidRDefault="00680116" w:rsidP="00C52084">
            <w:pPr>
              <w:pStyle w:val="TableTextCentered"/>
              <w:rPr>
                <w:rFonts w:eastAsia="Times New Roman"/>
              </w:rPr>
            </w:pPr>
            <w:r w:rsidRPr="000671F8">
              <w:rPr>
                <w:rFonts w:eastAsia="Times New Roman"/>
              </w:rPr>
              <w:t>2</w:t>
            </w:r>
          </w:p>
        </w:tc>
        <w:tc>
          <w:tcPr>
            <w:tcW w:w="684" w:type="dxa"/>
            <w:vAlign w:val="center"/>
          </w:tcPr>
          <w:p w14:paraId="59CDA2BF" w14:textId="77777777" w:rsidR="00680116" w:rsidRPr="000671F8" w:rsidRDefault="00680116" w:rsidP="00C52084">
            <w:pPr>
              <w:pStyle w:val="TableTextCentered"/>
              <w:rPr>
                <w:rFonts w:eastAsia="Times New Roman"/>
              </w:rPr>
            </w:pPr>
            <w:r w:rsidRPr="000671F8">
              <w:rPr>
                <w:rFonts w:eastAsia="Times New Roman"/>
              </w:rPr>
              <w:t>0</w:t>
            </w:r>
          </w:p>
        </w:tc>
        <w:tc>
          <w:tcPr>
            <w:tcW w:w="601" w:type="dxa"/>
          </w:tcPr>
          <w:p w14:paraId="40E95254" w14:textId="77777777" w:rsidR="00680116" w:rsidRPr="000671F8" w:rsidRDefault="00680116" w:rsidP="00C52084">
            <w:pPr>
              <w:pStyle w:val="TableTextCentered"/>
              <w:rPr>
                <w:rFonts w:eastAsia="Times New Roman"/>
              </w:rPr>
            </w:pPr>
            <w:r w:rsidRPr="000671F8">
              <w:rPr>
                <w:rFonts w:eastAsia="Times New Roman"/>
              </w:rPr>
              <w:t>13</w:t>
            </w:r>
          </w:p>
        </w:tc>
        <w:tc>
          <w:tcPr>
            <w:tcW w:w="866" w:type="dxa"/>
          </w:tcPr>
          <w:p w14:paraId="52082B4B" w14:textId="77777777" w:rsidR="00680116" w:rsidRPr="000671F8" w:rsidRDefault="00680116" w:rsidP="00C52084">
            <w:pPr>
              <w:pStyle w:val="TableTextCentered"/>
              <w:rPr>
                <w:rFonts w:eastAsia="Times New Roman"/>
              </w:rPr>
            </w:pPr>
            <w:r w:rsidRPr="000671F8">
              <w:rPr>
                <w:rFonts w:eastAsia="Times New Roman"/>
              </w:rPr>
              <w:t>4.4</w:t>
            </w:r>
          </w:p>
        </w:tc>
      </w:tr>
      <w:tr w:rsidR="00680116" w:rsidRPr="000671F8" w14:paraId="23D7B060" w14:textId="77777777" w:rsidTr="00C52084">
        <w:tc>
          <w:tcPr>
            <w:tcW w:w="3095" w:type="dxa"/>
            <w:vAlign w:val="center"/>
          </w:tcPr>
          <w:p w14:paraId="0CFB694E" w14:textId="77777777" w:rsidR="00680116" w:rsidRPr="000671F8" w:rsidRDefault="00680116" w:rsidP="00C52084">
            <w:pPr>
              <w:pStyle w:val="TableText"/>
              <w:ind w:left="204"/>
              <w:rPr>
                <w:b/>
                <w:bCs/>
              </w:rPr>
            </w:pPr>
            <w:r w:rsidRPr="000671F8">
              <w:t>Analysis and Inquiry</w:t>
            </w:r>
          </w:p>
        </w:tc>
        <w:tc>
          <w:tcPr>
            <w:tcW w:w="683" w:type="dxa"/>
          </w:tcPr>
          <w:p w14:paraId="24037EA0" w14:textId="77777777" w:rsidR="00680116" w:rsidRPr="000671F8" w:rsidRDefault="00680116" w:rsidP="00C52084">
            <w:pPr>
              <w:pStyle w:val="TableTextCentered"/>
              <w:rPr>
                <w:rFonts w:eastAsia="Times New Roman"/>
              </w:rPr>
            </w:pPr>
            <w:r w:rsidRPr="000671F8">
              <w:rPr>
                <w:rFonts w:eastAsia="Times New Roman"/>
              </w:rPr>
              <w:t>4</w:t>
            </w:r>
          </w:p>
        </w:tc>
        <w:tc>
          <w:tcPr>
            <w:tcW w:w="660" w:type="dxa"/>
          </w:tcPr>
          <w:p w14:paraId="351D76D3" w14:textId="77777777" w:rsidR="00680116" w:rsidRPr="000671F8" w:rsidRDefault="00680116" w:rsidP="00C52084">
            <w:pPr>
              <w:pStyle w:val="TableTextCentered"/>
              <w:rPr>
                <w:rFonts w:eastAsia="Times New Roman"/>
              </w:rPr>
            </w:pPr>
            <w:r w:rsidRPr="000671F8">
              <w:rPr>
                <w:rFonts w:eastAsia="Times New Roman"/>
              </w:rPr>
              <w:t>6</w:t>
            </w:r>
          </w:p>
        </w:tc>
        <w:tc>
          <w:tcPr>
            <w:tcW w:w="706" w:type="dxa"/>
          </w:tcPr>
          <w:p w14:paraId="4664470E" w14:textId="77777777" w:rsidR="00680116" w:rsidRPr="000671F8" w:rsidRDefault="00680116" w:rsidP="00C52084">
            <w:pPr>
              <w:pStyle w:val="TableTextCentered"/>
              <w:rPr>
                <w:rFonts w:eastAsia="Times New Roman"/>
              </w:rPr>
            </w:pPr>
            <w:r w:rsidRPr="000671F8">
              <w:rPr>
                <w:rFonts w:eastAsia="Times New Roman"/>
              </w:rPr>
              <w:t>0</w:t>
            </w:r>
          </w:p>
        </w:tc>
        <w:tc>
          <w:tcPr>
            <w:tcW w:w="684" w:type="dxa"/>
          </w:tcPr>
          <w:p w14:paraId="1006CC17" w14:textId="77777777" w:rsidR="00680116" w:rsidRPr="000671F8" w:rsidRDefault="00680116" w:rsidP="00C52084">
            <w:pPr>
              <w:pStyle w:val="TableTextCentered"/>
              <w:rPr>
                <w:rFonts w:eastAsia="Times New Roman"/>
              </w:rPr>
            </w:pPr>
            <w:r w:rsidRPr="000671F8">
              <w:rPr>
                <w:rFonts w:eastAsia="Times New Roman"/>
              </w:rPr>
              <w:t>0</w:t>
            </w:r>
          </w:p>
        </w:tc>
        <w:tc>
          <w:tcPr>
            <w:tcW w:w="653" w:type="dxa"/>
          </w:tcPr>
          <w:p w14:paraId="6FD04653" w14:textId="77777777" w:rsidR="00680116" w:rsidRPr="000671F8" w:rsidRDefault="00680116" w:rsidP="00C52084">
            <w:pPr>
              <w:pStyle w:val="TableTextCentered"/>
              <w:rPr>
                <w:rFonts w:eastAsia="Times New Roman"/>
              </w:rPr>
            </w:pPr>
            <w:r w:rsidRPr="000671F8">
              <w:rPr>
                <w:rFonts w:eastAsia="Times New Roman"/>
              </w:rPr>
              <w:t>3</w:t>
            </w:r>
          </w:p>
        </w:tc>
        <w:tc>
          <w:tcPr>
            <w:tcW w:w="712" w:type="dxa"/>
            <w:vAlign w:val="center"/>
          </w:tcPr>
          <w:p w14:paraId="2426D24B" w14:textId="77777777" w:rsidR="00680116" w:rsidRPr="000671F8" w:rsidRDefault="00680116" w:rsidP="00C52084">
            <w:pPr>
              <w:pStyle w:val="TableTextCentered"/>
              <w:rPr>
                <w:rFonts w:eastAsia="Times New Roman"/>
              </w:rPr>
            </w:pPr>
            <w:r w:rsidRPr="000671F8">
              <w:rPr>
                <w:rFonts w:eastAsia="Times New Roman"/>
              </w:rPr>
              <w:t>0</w:t>
            </w:r>
          </w:p>
        </w:tc>
        <w:tc>
          <w:tcPr>
            <w:tcW w:w="684" w:type="dxa"/>
            <w:vAlign w:val="center"/>
          </w:tcPr>
          <w:p w14:paraId="005E4FB5" w14:textId="77777777" w:rsidR="00680116" w:rsidRPr="000671F8" w:rsidRDefault="00680116" w:rsidP="00C52084">
            <w:pPr>
              <w:pStyle w:val="TableTextCentered"/>
              <w:rPr>
                <w:rFonts w:eastAsia="Times New Roman"/>
              </w:rPr>
            </w:pPr>
            <w:r w:rsidRPr="000671F8">
              <w:rPr>
                <w:rFonts w:eastAsia="Times New Roman"/>
              </w:rPr>
              <w:t>0</w:t>
            </w:r>
          </w:p>
        </w:tc>
        <w:tc>
          <w:tcPr>
            <w:tcW w:w="601" w:type="dxa"/>
          </w:tcPr>
          <w:p w14:paraId="3D2478AB" w14:textId="77777777" w:rsidR="00680116" w:rsidRPr="000671F8" w:rsidRDefault="00680116" w:rsidP="00C52084">
            <w:pPr>
              <w:pStyle w:val="TableTextCentered"/>
              <w:rPr>
                <w:rFonts w:eastAsia="Times New Roman"/>
              </w:rPr>
            </w:pPr>
            <w:r w:rsidRPr="000671F8">
              <w:rPr>
                <w:rFonts w:eastAsia="Times New Roman"/>
              </w:rPr>
              <w:t>13</w:t>
            </w:r>
          </w:p>
        </w:tc>
        <w:tc>
          <w:tcPr>
            <w:tcW w:w="866" w:type="dxa"/>
          </w:tcPr>
          <w:p w14:paraId="3B360E84" w14:textId="77777777" w:rsidR="00680116" w:rsidRPr="000671F8" w:rsidRDefault="00680116" w:rsidP="00C52084">
            <w:pPr>
              <w:pStyle w:val="TableTextCentered"/>
              <w:rPr>
                <w:rFonts w:eastAsia="Times New Roman"/>
              </w:rPr>
            </w:pPr>
            <w:r w:rsidRPr="000671F8">
              <w:rPr>
                <w:rFonts w:eastAsia="Times New Roman"/>
              </w:rPr>
              <w:t>2.4</w:t>
            </w:r>
          </w:p>
        </w:tc>
      </w:tr>
      <w:tr w:rsidR="00680116" w:rsidRPr="000671F8" w14:paraId="05884106" w14:textId="77777777" w:rsidTr="00C52084">
        <w:tc>
          <w:tcPr>
            <w:tcW w:w="3095" w:type="dxa"/>
            <w:vAlign w:val="center"/>
          </w:tcPr>
          <w:p w14:paraId="24962539" w14:textId="77777777" w:rsidR="00680116" w:rsidRPr="000671F8" w:rsidRDefault="00680116" w:rsidP="00C52084">
            <w:pPr>
              <w:pStyle w:val="TableText"/>
              <w:ind w:left="204"/>
              <w:rPr>
                <w:b/>
                <w:bCs/>
              </w:rPr>
            </w:pPr>
            <w:r w:rsidRPr="000671F8">
              <w:t>Quality of Feedback</w:t>
            </w:r>
          </w:p>
        </w:tc>
        <w:tc>
          <w:tcPr>
            <w:tcW w:w="683" w:type="dxa"/>
          </w:tcPr>
          <w:p w14:paraId="2F1EC716" w14:textId="77777777" w:rsidR="00680116" w:rsidRPr="000671F8" w:rsidRDefault="00680116" w:rsidP="00C52084">
            <w:pPr>
              <w:pStyle w:val="TableTextCentered"/>
              <w:rPr>
                <w:rFonts w:eastAsia="Times New Roman"/>
              </w:rPr>
            </w:pPr>
            <w:r w:rsidRPr="000671F8">
              <w:rPr>
                <w:rFonts w:eastAsia="Times New Roman"/>
              </w:rPr>
              <w:t>2</w:t>
            </w:r>
          </w:p>
        </w:tc>
        <w:tc>
          <w:tcPr>
            <w:tcW w:w="660" w:type="dxa"/>
          </w:tcPr>
          <w:p w14:paraId="4AC8667E" w14:textId="77777777" w:rsidR="00680116" w:rsidRPr="000671F8" w:rsidRDefault="00680116" w:rsidP="00C52084">
            <w:pPr>
              <w:pStyle w:val="TableTextCentered"/>
              <w:rPr>
                <w:rFonts w:eastAsia="Times New Roman"/>
              </w:rPr>
            </w:pPr>
            <w:r w:rsidRPr="000671F8">
              <w:rPr>
                <w:rFonts w:eastAsia="Times New Roman"/>
              </w:rPr>
              <w:t>3</w:t>
            </w:r>
          </w:p>
        </w:tc>
        <w:tc>
          <w:tcPr>
            <w:tcW w:w="706" w:type="dxa"/>
          </w:tcPr>
          <w:p w14:paraId="0510BEE7" w14:textId="77777777" w:rsidR="00680116" w:rsidRPr="000671F8" w:rsidRDefault="00680116" w:rsidP="00C52084">
            <w:pPr>
              <w:pStyle w:val="TableTextCentered"/>
              <w:rPr>
                <w:rFonts w:eastAsia="Times New Roman"/>
              </w:rPr>
            </w:pPr>
            <w:r w:rsidRPr="000671F8">
              <w:rPr>
                <w:rFonts w:eastAsia="Times New Roman"/>
              </w:rPr>
              <w:t>3</w:t>
            </w:r>
          </w:p>
        </w:tc>
        <w:tc>
          <w:tcPr>
            <w:tcW w:w="684" w:type="dxa"/>
          </w:tcPr>
          <w:p w14:paraId="6E785033" w14:textId="77777777" w:rsidR="00680116" w:rsidRPr="000671F8" w:rsidRDefault="00680116" w:rsidP="00C52084">
            <w:pPr>
              <w:pStyle w:val="TableTextCentered"/>
              <w:rPr>
                <w:rFonts w:eastAsia="Times New Roman"/>
              </w:rPr>
            </w:pPr>
            <w:r w:rsidRPr="000671F8">
              <w:rPr>
                <w:rFonts w:eastAsia="Times New Roman"/>
              </w:rPr>
              <w:t>1</w:t>
            </w:r>
          </w:p>
        </w:tc>
        <w:tc>
          <w:tcPr>
            <w:tcW w:w="653" w:type="dxa"/>
          </w:tcPr>
          <w:p w14:paraId="18A99BC8" w14:textId="77777777" w:rsidR="00680116" w:rsidRPr="000671F8" w:rsidRDefault="00680116" w:rsidP="00C52084">
            <w:pPr>
              <w:pStyle w:val="TableTextCentered"/>
              <w:rPr>
                <w:rFonts w:eastAsia="Times New Roman"/>
              </w:rPr>
            </w:pPr>
            <w:r w:rsidRPr="000671F8">
              <w:rPr>
                <w:rFonts w:eastAsia="Times New Roman"/>
              </w:rPr>
              <w:t>2</w:t>
            </w:r>
          </w:p>
        </w:tc>
        <w:tc>
          <w:tcPr>
            <w:tcW w:w="712" w:type="dxa"/>
            <w:vAlign w:val="center"/>
          </w:tcPr>
          <w:p w14:paraId="3DCA06D2" w14:textId="77777777" w:rsidR="00680116" w:rsidRPr="000671F8" w:rsidRDefault="00680116" w:rsidP="00C52084">
            <w:pPr>
              <w:pStyle w:val="TableTextCentered"/>
              <w:rPr>
                <w:rFonts w:eastAsia="Times New Roman"/>
              </w:rPr>
            </w:pPr>
            <w:r w:rsidRPr="000671F8">
              <w:rPr>
                <w:rFonts w:eastAsia="Times New Roman"/>
              </w:rPr>
              <w:t>0</w:t>
            </w:r>
          </w:p>
        </w:tc>
        <w:tc>
          <w:tcPr>
            <w:tcW w:w="684" w:type="dxa"/>
            <w:vAlign w:val="center"/>
          </w:tcPr>
          <w:p w14:paraId="0A7484DA" w14:textId="77777777" w:rsidR="00680116" w:rsidRPr="000671F8" w:rsidRDefault="00680116" w:rsidP="00C52084">
            <w:pPr>
              <w:pStyle w:val="TableTextCentered"/>
              <w:rPr>
                <w:rFonts w:eastAsia="Times New Roman"/>
              </w:rPr>
            </w:pPr>
            <w:r w:rsidRPr="000671F8">
              <w:rPr>
                <w:rFonts w:eastAsia="Times New Roman"/>
              </w:rPr>
              <w:t>2</w:t>
            </w:r>
          </w:p>
        </w:tc>
        <w:tc>
          <w:tcPr>
            <w:tcW w:w="601" w:type="dxa"/>
          </w:tcPr>
          <w:p w14:paraId="33195B84" w14:textId="77777777" w:rsidR="00680116" w:rsidRPr="000671F8" w:rsidRDefault="00680116" w:rsidP="00C52084">
            <w:pPr>
              <w:pStyle w:val="TableTextCentered"/>
              <w:rPr>
                <w:rFonts w:eastAsia="Times New Roman"/>
              </w:rPr>
            </w:pPr>
            <w:r w:rsidRPr="000671F8">
              <w:rPr>
                <w:rFonts w:eastAsia="Times New Roman"/>
              </w:rPr>
              <w:t>13</w:t>
            </w:r>
          </w:p>
        </w:tc>
        <w:tc>
          <w:tcPr>
            <w:tcW w:w="866" w:type="dxa"/>
          </w:tcPr>
          <w:p w14:paraId="6ED892E5" w14:textId="77777777" w:rsidR="00680116" w:rsidRPr="000671F8" w:rsidRDefault="00680116" w:rsidP="00C52084">
            <w:pPr>
              <w:pStyle w:val="TableTextCentered"/>
              <w:rPr>
                <w:rFonts w:eastAsia="Times New Roman"/>
              </w:rPr>
            </w:pPr>
            <w:r w:rsidRPr="000671F8">
              <w:rPr>
                <w:rFonts w:eastAsia="Times New Roman"/>
              </w:rPr>
              <w:t>3.5</w:t>
            </w:r>
          </w:p>
        </w:tc>
      </w:tr>
      <w:tr w:rsidR="00680116" w:rsidRPr="000671F8" w14:paraId="6E6E042E" w14:textId="77777777" w:rsidTr="00C52084">
        <w:tc>
          <w:tcPr>
            <w:tcW w:w="3095" w:type="dxa"/>
            <w:vAlign w:val="center"/>
          </w:tcPr>
          <w:p w14:paraId="573330F6" w14:textId="77777777" w:rsidR="00680116" w:rsidRPr="000671F8" w:rsidRDefault="00680116" w:rsidP="00C52084">
            <w:pPr>
              <w:pStyle w:val="TableText"/>
              <w:ind w:left="204"/>
              <w:rPr>
                <w:b/>
                <w:bCs/>
              </w:rPr>
            </w:pPr>
            <w:r w:rsidRPr="000671F8">
              <w:t>Instructional Dialogue</w:t>
            </w:r>
          </w:p>
        </w:tc>
        <w:tc>
          <w:tcPr>
            <w:tcW w:w="683" w:type="dxa"/>
          </w:tcPr>
          <w:p w14:paraId="61EA2688" w14:textId="77777777" w:rsidR="00680116" w:rsidRPr="000671F8" w:rsidRDefault="00680116" w:rsidP="00C52084">
            <w:pPr>
              <w:pStyle w:val="TableTextCentered"/>
              <w:rPr>
                <w:rFonts w:eastAsia="Times New Roman"/>
              </w:rPr>
            </w:pPr>
            <w:r w:rsidRPr="000671F8">
              <w:rPr>
                <w:rFonts w:eastAsia="Times New Roman"/>
              </w:rPr>
              <w:t>6</w:t>
            </w:r>
          </w:p>
        </w:tc>
        <w:tc>
          <w:tcPr>
            <w:tcW w:w="660" w:type="dxa"/>
          </w:tcPr>
          <w:p w14:paraId="6ED50F16" w14:textId="77777777" w:rsidR="00680116" w:rsidRPr="000671F8" w:rsidRDefault="00680116" w:rsidP="00C52084">
            <w:pPr>
              <w:pStyle w:val="TableTextCentered"/>
              <w:rPr>
                <w:rFonts w:eastAsia="Times New Roman"/>
              </w:rPr>
            </w:pPr>
            <w:r w:rsidRPr="000671F8">
              <w:rPr>
                <w:rFonts w:eastAsia="Times New Roman"/>
              </w:rPr>
              <w:t>3</w:t>
            </w:r>
          </w:p>
        </w:tc>
        <w:tc>
          <w:tcPr>
            <w:tcW w:w="706" w:type="dxa"/>
          </w:tcPr>
          <w:p w14:paraId="7EB0BD78" w14:textId="77777777" w:rsidR="00680116" w:rsidRPr="000671F8" w:rsidRDefault="00680116" w:rsidP="00C52084">
            <w:pPr>
              <w:pStyle w:val="TableTextCentered"/>
              <w:rPr>
                <w:rFonts w:eastAsia="Times New Roman"/>
              </w:rPr>
            </w:pPr>
            <w:r w:rsidRPr="000671F8">
              <w:rPr>
                <w:rFonts w:eastAsia="Times New Roman"/>
              </w:rPr>
              <w:t>1</w:t>
            </w:r>
          </w:p>
        </w:tc>
        <w:tc>
          <w:tcPr>
            <w:tcW w:w="684" w:type="dxa"/>
          </w:tcPr>
          <w:p w14:paraId="5D6195CF" w14:textId="77777777" w:rsidR="00680116" w:rsidRPr="000671F8" w:rsidRDefault="00680116" w:rsidP="00C52084">
            <w:pPr>
              <w:pStyle w:val="TableTextCentered"/>
              <w:rPr>
                <w:rFonts w:eastAsia="Times New Roman"/>
              </w:rPr>
            </w:pPr>
            <w:r w:rsidRPr="000671F8">
              <w:rPr>
                <w:rFonts w:eastAsia="Times New Roman"/>
              </w:rPr>
              <w:t>1</w:t>
            </w:r>
          </w:p>
        </w:tc>
        <w:tc>
          <w:tcPr>
            <w:tcW w:w="653" w:type="dxa"/>
          </w:tcPr>
          <w:p w14:paraId="03BD11BA" w14:textId="77777777" w:rsidR="00680116" w:rsidRPr="000671F8" w:rsidRDefault="00680116" w:rsidP="00C52084">
            <w:pPr>
              <w:pStyle w:val="TableTextCentered"/>
              <w:rPr>
                <w:rFonts w:eastAsia="Times New Roman"/>
              </w:rPr>
            </w:pPr>
            <w:r w:rsidRPr="000671F8">
              <w:rPr>
                <w:rFonts w:eastAsia="Times New Roman"/>
              </w:rPr>
              <w:t>0</w:t>
            </w:r>
          </w:p>
        </w:tc>
        <w:tc>
          <w:tcPr>
            <w:tcW w:w="712" w:type="dxa"/>
            <w:vAlign w:val="center"/>
          </w:tcPr>
          <w:p w14:paraId="075DB2CA" w14:textId="77777777" w:rsidR="00680116" w:rsidRPr="000671F8" w:rsidRDefault="00680116" w:rsidP="00C52084">
            <w:pPr>
              <w:pStyle w:val="TableTextCentered"/>
              <w:rPr>
                <w:rFonts w:eastAsia="Times New Roman"/>
              </w:rPr>
            </w:pPr>
            <w:r w:rsidRPr="000671F8">
              <w:rPr>
                <w:rFonts w:eastAsia="Times New Roman"/>
              </w:rPr>
              <w:t>2</w:t>
            </w:r>
          </w:p>
        </w:tc>
        <w:tc>
          <w:tcPr>
            <w:tcW w:w="684" w:type="dxa"/>
            <w:vAlign w:val="center"/>
          </w:tcPr>
          <w:p w14:paraId="30A094EC" w14:textId="77777777" w:rsidR="00680116" w:rsidRPr="000671F8" w:rsidRDefault="00680116" w:rsidP="00C52084">
            <w:pPr>
              <w:pStyle w:val="TableTextCentered"/>
              <w:rPr>
                <w:rFonts w:eastAsia="Times New Roman"/>
              </w:rPr>
            </w:pPr>
            <w:r w:rsidRPr="000671F8">
              <w:rPr>
                <w:rFonts w:eastAsia="Times New Roman"/>
              </w:rPr>
              <w:t>0</w:t>
            </w:r>
          </w:p>
        </w:tc>
        <w:tc>
          <w:tcPr>
            <w:tcW w:w="601" w:type="dxa"/>
          </w:tcPr>
          <w:p w14:paraId="1B7DFBA7" w14:textId="77777777" w:rsidR="00680116" w:rsidRPr="000671F8" w:rsidRDefault="00680116" w:rsidP="00C52084">
            <w:pPr>
              <w:pStyle w:val="TableTextCentered"/>
              <w:rPr>
                <w:rFonts w:eastAsia="Times New Roman"/>
              </w:rPr>
            </w:pPr>
            <w:r w:rsidRPr="000671F8">
              <w:rPr>
                <w:rFonts w:eastAsia="Times New Roman"/>
              </w:rPr>
              <w:t>13</w:t>
            </w:r>
          </w:p>
        </w:tc>
        <w:tc>
          <w:tcPr>
            <w:tcW w:w="866" w:type="dxa"/>
          </w:tcPr>
          <w:p w14:paraId="4B2BE7F2" w14:textId="77777777" w:rsidR="00680116" w:rsidRPr="000671F8" w:rsidRDefault="00680116" w:rsidP="00C52084">
            <w:pPr>
              <w:pStyle w:val="TableTextCentered"/>
              <w:rPr>
                <w:rFonts w:eastAsia="Times New Roman"/>
              </w:rPr>
            </w:pPr>
            <w:r w:rsidRPr="000671F8">
              <w:rPr>
                <w:rFonts w:eastAsia="Times New Roman"/>
              </w:rPr>
              <w:t>2.4</w:t>
            </w:r>
          </w:p>
        </w:tc>
      </w:tr>
      <w:tr w:rsidR="00680116" w:rsidRPr="000671F8" w14:paraId="707FF351" w14:textId="77777777" w:rsidTr="00C52084">
        <w:tc>
          <w:tcPr>
            <w:tcW w:w="3095" w:type="dxa"/>
            <w:shd w:val="clear" w:color="auto" w:fill="D9E2F3" w:themeFill="accent5" w:themeFillTint="33"/>
            <w:vAlign w:val="center"/>
          </w:tcPr>
          <w:p w14:paraId="0DA34DAD" w14:textId="77777777" w:rsidR="00680116" w:rsidRPr="000671F8" w:rsidRDefault="00680116" w:rsidP="00C52084">
            <w:pPr>
              <w:pStyle w:val="TableSubheading"/>
            </w:pPr>
            <w:r w:rsidRPr="000671F8">
              <w:t>Student Engagement</w:t>
            </w:r>
          </w:p>
        </w:tc>
        <w:tc>
          <w:tcPr>
            <w:tcW w:w="683" w:type="dxa"/>
            <w:shd w:val="clear" w:color="auto" w:fill="D9E2F3" w:themeFill="accent5" w:themeFillTint="33"/>
          </w:tcPr>
          <w:p w14:paraId="4CE7AE27" w14:textId="77777777" w:rsidR="00680116" w:rsidRPr="000671F8" w:rsidRDefault="00680116" w:rsidP="00C52084">
            <w:pPr>
              <w:pStyle w:val="TableTextCenteredDemi"/>
              <w:rPr>
                <w:rFonts w:eastAsia="Times New Roman"/>
                <w:bCs/>
              </w:rPr>
            </w:pPr>
            <w:r w:rsidRPr="000671F8">
              <w:rPr>
                <w:rFonts w:eastAsia="Times New Roman"/>
                <w:bCs/>
              </w:rPr>
              <w:t>0</w:t>
            </w:r>
          </w:p>
        </w:tc>
        <w:tc>
          <w:tcPr>
            <w:tcW w:w="660" w:type="dxa"/>
            <w:shd w:val="clear" w:color="auto" w:fill="D9E2F3" w:themeFill="accent5" w:themeFillTint="33"/>
          </w:tcPr>
          <w:p w14:paraId="6F10F2DE" w14:textId="77777777" w:rsidR="00680116" w:rsidRPr="000671F8" w:rsidRDefault="00680116" w:rsidP="00C52084">
            <w:pPr>
              <w:pStyle w:val="TableTextCenteredDemi"/>
              <w:rPr>
                <w:rFonts w:eastAsia="Times New Roman"/>
                <w:bCs/>
              </w:rPr>
            </w:pPr>
            <w:r w:rsidRPr="000671F8">
              <w:rPr>
                <w:rFonts w:eastAsia="Times New Roman"/>
                <w:bCs/>
              </w:rPr>
              <w:t>0</w:t>
            </w:r>
          </w:p>
        </w:tc>
        <w:tc>
          <w:tcPr>
            <w:tcW w:w="706" w:type="dxa"/>
            <w:shd w:val="clear" w:color="auto" w:fill="D9E2F3" w:themeFill="accent5" w:themeFillTint="33"/>
          </w:tcPr>
          <w:p w14:paraId="784233A5" w14:textId="77777777" w:rsidR="00680116" w:rsidRPr="000671F8" w:rsidRDefault="00680116" w:rsidP="00C52084">
            <w:pPr>
              <w:pStyle w:val="TableTextCenteredDemi"/>
              <w:rPr>
                <w:rFonts w:eastAsia="Times New Roman"/>
                <w:bCs/>
              </w:rPr>
            </w:pPr>
            <w:r w:rsidRPr="000671F8">
              <w:rPr>
                <w:rFonts w:eastAsia="Times New Roman"/>
                <w:bCs/>
              </w:rPr>
              <w:t>0</w:t>
            </w:r>
          </w:p>
        </w:tc>
        <w:tc>
          <w:tcPr>
            <w:tcW w:w="684" w:type="dxa"/>
            <w:shd w:val="clear" w:color="auto" w:fill="D9E2F3" w:themeFill="accent5" w:themeFillTint="33"/>
          </w:tcPr>
          <w:p w14:paraId="1EC42AAB" w14:textId="77777777" w:rsidR="00680116" w:rsidRPr="000671F8" w:rsidRDefault="00680116" w:rsidP="00C52084">
            <w:pPr>
              <w:pStyle w:val="TableTextCenteredDemi"/>
              <w:rPr>
                <w:rFonts w:eastAsia="Times New Roman"/>
                <w:bCs/>
              </w:rPr>
            </w:pPr>
            <w:r w:rsidRPr="000671F8">
              <w:rPr>
                <w:rFonts w:eastAsia="Times New Roman"/>
                <w:bCs/>
              </w:rPr>
              <w:t>1</w:t>
            </w:r>
          </w:p>
        </w:tc>
        <w:tc>
          <w:tcPr>
            <w:tcW w:w="653" w:type="dxa"/>
            <w:shd w:val="clear" w:color="auto" w:fill="D9E2F3" w:themeFill="accent5" w:themeFillTint="33"/>
          </w:tcPr>
          <w:p w14:paraId="66A5A0FC" w14:textId="77777777" w:rsidR="00680116" w:rsidRPr="000671F8" w:rsidRDefault="00680116" w:rsidP="00C52084">
            <w:pPr>
              <w:pStyle w:val="TableTextCenteredDemi"/>
              <w:rPr>
                <w:rFonts w:eastAsia="Times New Roman"/>
                <w:bCs/>
              </w:rPr>
            </w:pPr>
            <w:r w:rsidRPr="000671F8">
              <w:rPr>
                <w:rFonts w:eastAsia="Times New Roman"/>
                <w:bCs/>
              </w:rPr>
              <w:t>10</w:t>
            </w:r>
          </w:p>
        </w:tc>
        <w:tc>
          <w:tcPr>
            <w:tcW w:w="712" w:type="dxa"/>
            <w:shd w:val="clear" w:color="auto" w:fill="D9E2F3" w:themeFill="accent5" w:themeFillTint="33"/>
            <w:vAlign w:val="center"/>
          </w:tcPr>
          <w:p w14:paraId="7B1DCC98" w14:textId="77777777" w:rsidR="00680116" w:rsidRPr="000671F8" w:rsidRDefault="00680116" w:rsidP="00C52084">
            <w:pPr>
              <w:pStyle w:val="TableTextCenteredDemi"/>
              <w:rPr>
                <w:rFonts w:eastAsia="Times New Roman"/>
                <w:bCs/>
              </w:rPr>
            </w:pPr>
            <w:r w:rsidRPr="000671F8">
              <w:rPr>
                <w:rFonts w:eastAsia="Times New Roman"/>
                <w:bCs/>
              </w:rPr>
              <w:t>2</w:t>
            </w:r>
          </w:p>
        </w:tc>
        <w:tc>
          <w:tcPr>
            <w:tcW w:w="684" w:type="dxa"/>
            <w:shd w:val="clear" w:color="auto" w:fill="D9E2F3" w:themeFill="accent5" w:themeFillTint="33"/>
            <w:vAlign w:val="center"/>
          </w:tcPr>
          <w:p w14:paraId="413ED662" w14:textId="77777777" w:rsidR="00680116" w:rsidRPr="000671F8" w:rsidRDefault="00680116" w:rsidP="00C52084">
            <w:pPr>
              <w:pStyle w:val="TableTextCenteredDemi"/>
              <w:rPr>
                <w:rFonts w:eastAsia="Times New Roman"/>
                <w:bCs/>
              </w:rPr>
            </w:pPr>
            <w:r w:rsidRPr="000671F8">
              <w:rPr>
                <w:rFonts w:eastAsia="Times New Roman"/>
                <w:bCs/>
              </w:rPr>
              <w:t>0</w:t>
            </w:r>
          </w:p>
        </w:tc>
        <w:tc>
          <w:tcPr>
            <w:tcW w:w="601" w:type="dxa"/>
            <w:shd w:val="clear" w:color="auto" w:fill="D9E2F3" w:themeFill="accent5" w:themeFillTint="33"/>
          </w:tcPr>
          <w:p w14:paraId="22B34E7C" w14:textId="77777777" w:rsidR="00680116" w:rsidRPr="000671F8" w:rsidRDefault="00680116" w:rsidP="00C52084">
            <w:pPr>
              <w:pStyle w:val="TableTextCenteredDemi"/>
              <w:rPr>
                <w:rFonts w:eastAsia="Times New Roman"/>
                <w:bCs/>
              </w:rPr>
            </w:pPr>
            <w:r w:rsidRPr="000671F8">
              <w:rPr>
                <w:rFonts w:eastAsia="Times New Roman"/>
                <w:bCs/>
              </w:rPr>
              <w:t>13</w:t>
            </w:r>
          </w:p>
        </w:tc>
        <w:tc>
          <w:tcPr>
            <w:tcW w:w="866" w:type="dxa"/>
            <w:shd w:val="clear" w:color="auto" w:fill="D9E2F3" w:themeFill="accent5" w:themeFillTint="33"/>
          </w:tcPr>
          <w:p w14:paraId="53D6BF91" w14:textId="77777777" w:rsidR="00680116" w:rsidRPr="000671F8" w:rsidRDefault="00680116" w:rsidP="00C52084">
            <w:pPr>
              <w:pStyle w:val="TableTextCenteredDemi"/>
              <w:rPr>
                <w:rFonts w:eastAsia="Times New Roman"/>
                <w:bCs/>
              </w:rPr>
            </w:pPr>
            <w:r w:rsidRPr="000671F8">
              <w:rPr>
                <w:rFonts w:eastAsia="Times New Roman"/>
                <w:bCs/>
              </w:rPr>
              <w:t>5.1</w:t>
            </w:r>
          </w:p>
        </w:tc>
      </w:tr>
    </w:tbl>
    <w:bookmarkEnd w:id="175"/>
    <w:p w14:paraId="77A65BDD" w14:textId="77777777" w:rsidR="00680116" w:rsidRPr="000671F8" w:rsidRDefault="00680116" w:rsidP="00680116">
      <w:pPr>
        <w:pStyle w:val="TableNote"/>
        <w:rPr>
          <w:szCs w:val="20"/>
        </w:rPr>
      </w:pPr>
      <w:r w:rsidRPr="000671F8">
        <w:t xml:space="preserve">*The district average is an average of the scores. For example, for Positive Climate, the district average is computed as: </w:t>
      </w:r>
      <w:bookmarkStart w:id="176" w:name="Middle_PC_Calc"/>
      <w:r w:rsidRPr="000671F8">
        <w:rPr>
          <w:szCs w:val="20"/>
        </w:rPr>
        <w:t>([4 x 2] + [5 x 8] + [6 x 3]) ÷ 13 observations = 5.1</w:t>
      </w:r>
      <w:bookmarkEnd w:id="176"/>
    </w:p>
    <w:p w14:paraId="441F2DCA" w14:textId="77777777" w:rsidR="00680116" w:rsidRPr="000671F8" w:rsidRDefault="00680116" w:rsidP="00680116">
      <w:pPr>
        <w:pStyle w:val="TableNote"/>
      </w:pPr>
      <w:r w:rsidRPr="000671F8">
        <w:t xml:space="preserve">**Negative Climate is rated on an inverse scale. An original score of 1 is given a value of 7. The scoring in the table reflects the normalized adjustment: </w:t>
      </w:r>
      <w:bookmarkStart w:id="177" w:name="Middle_NC_Calc"/>
      <w:r w:rsidRPr="000671F8">
        <w:t>([5 x 1] + [6 x 3] + [7 x 9]) ÷ 13 observations = 6.6</w:t>
      </w:r>
      <w:bookmarkEnd w:id="177"/>
    </w:p>
    <w:p w14:paraId="7B2C65A3" w14:textId="77777777" w:rsidR="00680116" w:rsidRPr="000671F8" w:rsidRDefault="00680116" w:rsidP="00680116">
      <w:pPr>
        <w:spacing w:after="160" w:line="259" w:lineRule="auto"/>
        <w:rPr>
          <w:rFonts w:ascii="Times New Roman" w:eastAsia="MS Mincho" w:hAnsi="Times New Roman" w:cs="Times New Roman"/>
          <w:b/>
          <w:sz w:val="20"/>
        </w:rPr>
      </w:pPr>
      <w:r w:rsidRPr="000671F8">
        <w:rPr>
          <w:rFonts w:ascii="Times New Roman" w:eastAsia="MS Mincho" w:hAnsi="Times New Roman" w:cs="Times New Roman"/>
          <w:b/>
          <w:sz w:val="20"/>
        </w:rPr>
        <w:br w:type="page"/>
      </w:r>
    </w:p>
    <w:p w14:paraId="71441473" w14:textId="77777777" w:rsidR="00680116" w:rsidRPr="000671F8" w:rsidRDefault="00680116" w:rsidP="00680116">
      <w:pPr>
        <w:pStyle w:val="Heading2-SIOR"/>
      </w:pPr>
      <w:bookmarkStart w:id="178" w:name="_Toc153402767"/>
      <w:r w:rsidRPr="000671F8">
        <w:lastRenderedPageBreak/>
        <w:t>Summary of Average Ratings: Grades 9–12</w:t>
      </w:r>
      <w:bookmarkEnd w:id="178"/>
    </w:p>
    <w:p w14:paraId="5BD171E4" w14:textId="77777777" w:rsidR="00680116" w:rsidRPr="000671F8" w:rsidRDefault="00680116" w:rsidP="00680116">
      <w:pPr>
        <w:pStyle w:val="TableTitle0"/>
      </w:pPr>
      <w:bookmarkStart w:id="179" w:name="_Toc160635218"/>
      <w:r w:rsidRPr="000671F8">
        <w:t>Table 19. Summary Table of Average Ratings for Each Dimension in Grades 9–12</w:t>
      </w:r>
      <w:bookmarkEnd w:id="179"/>
    </w:p>
    <w:tbl>
      <w:tblPr>
        <w:tblStyle w:val="MSVTable1"/>
        <w:tblW w:w="5000" w:type="pct"/>
        <w:tblLayout w:type="fixed"/>
        <w:tblLook w:val="06A0" w:firstRow="1" w:lastRow="0" w:firstColumn="1" w:lastColumn="0" w:noHBand="1" w:noVBand="1"/>
      </w:tblPr>
      <w:tblGrid>
        <w:gridCol w:w="3095"/>
        <w:gridCol w:w="683"/>
        <w:gridCol w:w="678"/>
        <w:gridCol w:w="688"/>
        <w:gridCol w:w="684"/>
        <w:gridCol w:w="653"/>
        <w:gridCol w:w="712"/>
        <w:gridCol w:w="684"/>
        <w:gridCol w:w="601"/>
        <w:gridCol w:w="866"/>
      </w:tblGrid>
      <w:tr w:rsidR="00680116" w:rsidRPr="000671F8" w14:paraId="2DEDB529" w14:textId="77777777" w:rsidTr="00C52084">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0D0B2A3F" w14:textId="77777777" w:rsidR="00680116" w:rsidRPr="000671F8" w:rsidRDefault="00680116" w:rsidP="00C52084">
            <w:pPr>
              <w:pStyle w:val="TableColHeadingCenter"/>
              <w:rPr>
                <w:rFonts w:eastAsia="MS Mincho"/>
              </w:rPr>
            </w:pPr>
            <w:bookmarkStart w:id="180" w:name="SummaryTbl_High"/>
          </w:p>
        </w:tc>
        <w:tc>
          <w:tcPr>
            <w:tcW w:w="1361" w:type="dxa"/>
            <w:gridSpan w:val="2"/>
            <w:vAlign w:val="center"/>
          </w:tcPr>
          <w:p w14:paraId="00607461" w14:textId="77777777" w:rsidR="00680116" w:rsidRPr="000671F8" w:rsidRDefault="00680116" w:rsidP="00C52084">
            <w:pPr>
              <w:pStyle w:val="TableColHeadingCenter"/>
              <w:rPr>
                <w:rFonts w:eastAsia="MS Mincho"/>
              </w:rPr>
            </w:pPr>
            <w:r w:rsidRPr="000671F8">
              <w:rPr>
                <w:rFonts w:eastAsia="MS Mincho"/>
              </w:rPr>
              <w:t>Low Range</w:t>
            </w:r>
          </w:p>
        </w:tc>
        <w:tc>
          <w:tcPr>
            <w:tcW w:w="2025" w:type="dxa"/>
            <w:gridSpan w:val="3"/>
            <w:vAlign w:val="center"/>
          </w:tcPr>
          <w:p w14:paraId="0F5D5747" w14:textId="77777777" w:rsidR="00680116" w:rsidRPr="000671F8" w:rsidRDefault="00680116" w:rsidP="00C52084">
            <w:pPr>
              <w:pStyle w:val="TableColHeadingCenter"/>
              <w:rPr>
                <w:rFonts w:eastAsia="MS Mincho"/>
              </w:rPr>
            </w:pPr>
            <w:r w:rsidRPr="000671F8">
              <w:rPr>
                <w:rFonts w:eastAsia="MS Mincho"/>
              </w:rPr>
              <w:t>Middle Range</w:t>
            </w:r>
          </w:p>
        </w:tc>
        <w:tc>
          <w:tcPr>
            <w:tcW w:w="1396" w:type="dxa"/>
            <w:gridSpan w:val="2"/>
            <w:vAlign w:val="center"/>
          </w:tcPr>
          <w:p w14:paraId="0AE9EE74" w14:textId="77777777" w:rsidR="00680116" w:rsidRPr="000671F8" w:rsidRDefault="00680116" w:rsidP="00C52084">
            <w:pPr>
              <w:pStyle w:val="TableColHeadingCenter"/>
              <w:rPr>
                <w:rFonts w:eastAsia="MS Mincho"/>
              </w:rPr>
            </w:pPr>
            <w:r w:rsidRPr="000671F8">
              <w:rPr>
                <w:rFonts w:eastAsia="MS Mincho"/>
              </w:rPr>
              <w:t>High Range</w:t>
            </w:r>
          </w:p>
        </w:tc>
        <w:tc>
          <w:tcPr>
            <w:tcW w:w="601" w:type="dxa"/>
            <w:vMerge w:val="restart"/>
            <w:vAlign w:val="center"/>
          </w:tcPr>
          <w:p w14:paraId="4B6D87B3" w14:textId="77777777" w:rsidR="00680116" w:rsidRPr="000671F8" w:rsidRDefault="00680116" w:rsidP="00C52084">
            <w:pPr>
              <w:pStyle w:val="TableColHeadingCenter"/>
              <w:rPr>
                <w:rFonts w:eastAsia="MS Mincho"/>
              </w:rPr>
            </w:pPr>
            <w:r w:rsidRPr="000671F8">
              <w:rPr>
                <w:rFonts w:eastAsia="MS Mincho"/>
              </w:rPr>
              <w:t>n</w:t>
            </w:r>
          </w:p>
        </w:tc>
        <w:tc>
          <w:tcPr>
            <w:tcW w:w="866" w:type="dxa"/>
            <w:vMerge w:val="restart"/>
            <w:vAlign w:val="center"/>
          </w:tcPr>
          <w:p w14:paraId="43FBCCD4" w14:textId="77777777" w:rsidR="00680116" w:rsidRPr="000671F8" w:rsidRDefault="00680116" w:rsidP="00C52084">
            <w:pPr>
              <w:pStyle w:val="TableColHeadingCenter"/>
              <w:rPr>
                <w:rFonts w:eastAsia="MS Mincho"/>
              </w:rPr>
            </w:pPr>
            <w:r w:rsidRPr="000671F8">
              <w:rPr>
                <w:rFonts w:eastAsia="MS Mincho"/>
              </w:rPr>
              <w:t>Average Scores*</w:t>
            </w:r>
          </w:p>
        </w:tc>
      </w:tr>
      <w:tr w:rsidR="00680116" w:rsidRPr="000671F8" w14:paraId="088641E5" w14:textId="77777777" w:rsidTr="00C52084">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134BBF10" w14:textId="77777777" w:rsidR="00680116" w:rsidRPr="000671F8" w:rsidRDefault="00680116" w:rsidP="00C52084">
            <w:pPr>
              <w:pStyle w:val="TableColHeadingCenter"/>
              <w:rPr>
                <w:rFonts w:eastAsia="MS Mincho"/>
              </w:rPr>
            </w:pPr>
          </w:p>
        </w:tc>
        <w:tc>
          <w:tcPr>
            <w:tcW w:w="683" w:type="dxa"/>
            <w:vAlign w:val="center"/>
          </w:tcPr>
          <w:p w14:paraId="5BED8222" w14:textId="77777777" w:rsidR="00680116" w:rsidRPr="000671F8" w:rsidRDefault="00680116" w:rsidP="00C52084">
            <w:pPr>
              <w:pStyle w:val="TableColHeadingCenter"/>
              <w:rPr>
                <w:rFonts w:eastAsia="MS Mincho"/>
              </w:rPr>
            </w:pPr>
            <w:r w:rsidRPr="000671F8">
              <w:rPr>
                <w:rFonts w:eastAsia="MS Mincho"/>
              </w:rPr>
              <w:t>1</w:t>
            </w:r>
          </w:p>
        </w:tc>
        <w:tc>
          <w:tcPr>
            <w:tcW w:w="678" w:type="dxa"/>
            <w:vAlign w:val="center"/>
          </w:tcPr>
          <w:p w14:paraId="41A62A78" w14:textId="77777777" w:rsidR="00680116" w:rsidRPr="000671F8" w:rsidRDefault="00680116" w:rsidP="00C52084">
            <w:pPr>
              <w:pStyle w:val="TableColHeadingCenter"/>
              <w:rPr>
                <w:rFonts w:eastAsia="MS Mincho"/>
              </w:rPr>
            </w:pPr>
            <w:r w:rsidRPr="000671F8">
              <w:rPr>
                <w:rFonts w:eastAsia="MS Mincho"/>
              </w:rPr>
              <w:t>2</w:t>
            </w:r>
          </w:p>
        </w:tc>
        <w:tc>
          <w:tcPr>
            <w:tcW w:w="688" w:type="dxa"/>
            <w:vAlign w:val="center"/>
          </w:tcPr>
          <w:p w14:paraId="1EB80873" w14:textId="77777777" w:rsidR="00680116" w:rsidRPr="000671F8" w:rsidRDefault="00680116" w:rsidP="00C52084">
            <w:pPr>
              <w:pStyle w:val="TableColHeadingCenter"/>
              <w:rPr>
                <w:rFonts w:eastAsia="MS Mincho"/>
              </w:rPr>
            </w:pPr>
            <w:r w:rsidRPr="000671F8">
              <w:rPr>
                <w:rFonts w:eastAsia="MS Mincho"/>
              </w:rPr>
              <w:t>3</w:t>
            </w:r>
          </w:p>
        </w:tc>
        <w:tc>
          <w:tcPr>
            <w:tcW w:w="684" w:type="dxa"/>
            <w:vAlign w:val="center"/>
          </w:tcPr>
          <w:p w14:paraId="1528E8DD" w14:textId="77777777" w:rsidR="00680116" w:rsidRPr="000671F8" w:rsidRDefault="00680116" w:rsidP="00C52084">
            <w:pPr>
              <w:pStyle w:val="TableColHeadingCenter"/>
              <w:rPr>
                <w:rFonts w:eastAsia="MS Mincho"/>
              </w:rPr>
            </w:pPr>
            <w:r w:rsidRPr="000671F8">
              <w:rPr>
                <w:rFonts w:eastAsia="MS Mincho"/>
              </w:rPr>
              <w:t>4</w:t>
            </w:r>
          </w:p>
        </w:tc>
        <w:tc>
          <w:tcPr>
            <w:tcW w:w="653" w:type="dxa"/>
            <w:vAlign w:val="center"/>
          </w:tcPr>
          <w:p w14:paraId="5D7A2BE4" w14:textId="77777777" w:rsidR="00680116" w:rsidRPr="000671F8" w:rsidRDefault="00680116" w:rsidP="00C52084">
            <w:pPr>
              <w:pStyle w:val="TableColHeadingCenter"/>
              <w:rPr>
                <w:rFonts w:eastAsia="MS Mincho"/>
              </w:rPr>
            </w:pPr>
            <w:r w:rsidRPr="000671F8">
              <w:rPr>
                <w:rFonts w:eastAsia="MS Mincho"/>
              </w:rPr>
              <w:t>5</w:t>
            </w:r>
          </w:p>
        </w:tc>
        <w:tc>
          <w:tcPr>
            <w:tcW w:w="712" w:type="dxa"/>
            <w:vAlign w:val="center"/>
          </w:tcPr>
          <w:p w14:paraId="32F2C037" w14:textId="77777777" w:rsidR="00680116" w:rsidRPr="000671F8" w:rsidRDefault="00680116" w:rsidP="00C52084">
            <w:pPr>
              <w:pStyle w:val="TableColHeadingCenter"/>
              <w:rPr>
                <w:rFonts w:eastAsia="MS Mincho"/>
              </w:rPr>
            </w:pPr>
            <w:r w:rsidRPr="000671F8">
              <w:rPr>
                <w:rFonts w:eastAsia="MS Mincho"/>
              </w:rPr>
              <w:t>6</w:t>
            </w:r>
          </w:p>
        </w:tc>
        <w:tc>
          <w:tcPr>
            <w:tcW w:w="684" w:type="dxa"/>
            <w:vAlign w:val="center"/>
          </w:tcPr>
          <w:p w14:paraId="25C4D786" w14:textId="77777777" w:rsidR="00680116" w:rsidRPr="000671F8" w:rsidRDefault="00680116" w:rsidP="00C52084">
            <w:pPr>
              <w:pStyle w:val="TableColHeadingCenter"/>
              <w:rPr>
                <w:rFonts w:eastAsia="MS Mincho"/>
              </w:rPr>
            </w:pPr>
            <w:r w:rsidRPr="000671F8">
              <w:rPr>
                <w:rFonts w:eastAsia="MS Mincho"/>
              </w:rPr>
              <w:t>7</w:t>
            </w:r>
          </w:p>
        </w:tc>
        <w:tc>
          <w:tcPr>
            <w:tcW w:w="601" w:type="dxa"/>
            <w:vMerge/>
          </w:tcPr>
          <w:p w14:paraId="0B8CE57B" w14:textId="77777777" w:rsidR="00680116" w:rsidRPr="000671F8" w:rsidRDefault="00680116" w:rsidP="00C52084">
            <w:pPr>
              <w:pStyle w:val="TableColHeadingCenter"/>
              <w:rPr>
                <w:rFonts w:eastAsia="MS Mincho"/>
              </w:rPr>
            </w:pPr>
          </w:p>
        </w:tc>
        <w:tc>
          <w:tcPr>
            <w:tcW w:w="866" w:type="dxa"/>
            <w:vMerge/>
          </w:tcPr>
          <w:p w14:paraId="374C6332" w14:textId="77777777" w:rsidR="00680116" w:rsidRPr="000671F8" w:rsidRDefault="00680116" w:rsidP="00C52084">
            <w:pPr>
              <w:pStyle w:val="TableColHeadingCenter"/>
              <w:rPr>
                <w:rFonts w:eastAsia="MS Mincho"/>
              </w:rPr>
            </w:pPr>
          </w:p>
        </w:tc>
      </w:tr>
      <w:tr w:rsidR="00680116" w:rsidRPr="000671F8" w14:paraId="270CEB20" w14:textId="77777777" w:rsidTr="00C52084">
        <w:tc>
          <w:tcPr>
            <w:tcW w:w="3095" w:type="dxa"/>
            <w:shd w:val="clear" w:color="auto" w:fill="D9E2F3" w:themeFill="accent5" w:themeFillTint="33"/>
            <w:vAlign w:val="center"/>
          </w:tcPr>
          <w:p w14:paraId="219AA1AB" w14:textId="77777777" w:rsidR="00680116" w:rsidRPr="000671F8" w:rsidRDefault="00680116" w:rsidP="00C52084">
            <w:pPr>
              <w:pStyle w:val="TableSubheading"/>
            </w:pPr>
            <w:r w:rsidRPr="000671F8">
              <w:t>Emotional Support Domain</w:t>
            </w:r>
          </w:p>
        </w:tc>
        <w:tc>
          <w:tcPr>
            <w:tcW w:w="683" w:type="dxa"/>
            <w:shd w:val="clear" w:color="auto" w:fill="D9E2F3" w:themeFill="accent5" w:themeFillTint="33"/>
          </w:tcPr>
          <w:p w14:paraId="4438EECB" w14:textId="77777777" w:rsidR="00680116" w:rsidRPr="000671F8" w:rsidRDefault="00680116" w:rsidP="00C52084">
            <w:pPr>
              <w:pStyle w:val="TableTextCenteredDemi"/>
              <w:rPr>
                <w:rFonts w:eastAsia="Times New Roman"/>
              </w:rPr>
            </w:pPr>
            <w:r w:rsidRPr="000671F8">
              <w:rPr>
                <w:rFonts w:eastAsia="Times New Roman"/>
              </w:rPr>
              <w:t>2</w:t>
            </w:r>
          </w:p>
        </w:tc>
        <w:tc>
          <w:tcPr>
            <w:tcW w:w="678" w:type="dxa"/>
            <w:shd w:val="clear" w:color="auto" w:fill="D9E2F3" w:themeFill="accent5" w:themeFillTint="33"/>
          </w:tcPr>
          <w:p w14:paraId="572DBB22" w14:textId="77777777" w:rsidR="00680116" w:rsidRPr="000671F8" w:rsidRDefault="00680116" w:rsidP="00C52084">
            <w:pPr>
              <w:pStyle w:val="TableTextCenteredDemi"/>
              <w:rPr>
                <w:rFonts w:eastAsia="Times New Roman"/>
              </w:rPr>
            </w:pPr>
            <w:r w:rsidRPr="000671F8">
              <w:rPr>
                <w:rFonts w:eastAsia="Times New Roman"/>
              </w:rPr>
              <w:t>5</w:t>
            </w:r>
          </w:p>
        </w:tc>
        <w:tc>
          <w:tcPr>
            <w:tcW w:w="688" w:type="dxa"/>
            <w:shd w:val="clear" w:color="auto" w:fill="D9E2F3" w:themeFill="accent5" w:themeFillTint="33"/>
          </w:tcPr>
          <w:p w14:paraId="1070FBF1" w14:textId="77777777" w:rsidR="00680116" w:rsidRPr="000671F8" w:rsidRDefault="00680116" w:rsidP="00C52084">
            <w:pPr>
              <w:pStyle w:val="TableTextCenteredDemi"/>
              <w:rPr>
                <w:rFonts w:eastAsia="Times New Roman"/>
              </w:rPr>
            </w:pPr>
            <w:r w:rsidRPr="000671F8">
              <w:rPr>
                <w:rFonts w:eastAsia="Times New Roman"/>
              </w:rPr>
              <w:t>5</w:t>
            </w:r>
          </w:p>
        </w:tc>
        <w:tc>
          <w:tcPr>
            <w:tcW w:w="684" w:type="dxa"/>
            <w:shd w:val="clear" w:color="auto" w:fill="D9E2F3" w:themeFill="accent5" w:themeFillTint="33"/>
          </w:tcPr>
          <w:p w14:paraId="597E184D" w14:textId="77777777" w:rsidR="00680116" w:rsidRPr="000671F8" w:rsidRDefault="00680116" w:rsidP="00C52084">
            <w:pPr>
              <w:pStyle w:val="TableTextCenteredDemi"/>
              <w:rPr>
                <w:rFonts w:eastAsia="Times New Roman"/>
              </w:rPr>
            </w:pPr>
            <w:r w:rsidRPr="000671F8">
              <w:rPr>
                <w:rFonts w:eastAsia="Times New Roman"/>
              </w:rPr>
              <w:t>6</w:t>
            </w:r>
          </w:p>
        </w:tc>
        <w:tc>
          <w:tcPr>
            <w:tcW w:w="653" w:type="dxa"/>
            <w:shd w:val="clear" w:color="auto" w:fill="D9E2F3" w:themeFill="accent5" w:themeFillTint="33"/>
          </w:tcPr>
          <w:p w14:paraId="55773450" w14:textId="77777777" w:rsidR="00680116" w:rsidRPr="000671F8" w:rsidRDefault="00680116" w:rsidP="00C52084">
            <w:pPr>
              <w:pStyle w:val="TableTextCenteredDemi"/>
              <w:rPr>
                <w:rFonts w:eastAsia="Times New Roman"/>
              </w:rPr>
            </w:pPr>
            <w:r w:rsidRPr="000671F8">
              <w:rPr>
                <w:rFonts w:eastAsia="Times New Roman"/>
              </w:rPr>
              <w:t>11</w:t>
            </w:r>
          </w:p>
        </w:tc>
        <w:tc>
          <w:tcPr>
            <w:tcW w:w="712" w:type="dxa"/>
            <w:shd w:val="clear" w:color="auto" w:fill="D9E2F3" w:themeFill="accent5" w:themeFillTint="33"/>
            <w:vAlign w:val="center"/>
          </w:tcPr>
          <w:p w14:paraId="591EC1F2" w14:textId="77777777" w:rsidR="00680116" w:rsidRPr="000671F8" w:rsidRDefault="00680116" w:rsidP="00C52084">
            <w:pPr>
              <w:pStyle w:val="TableTextCenteredDemi"/>
              <w:rPr>
                <w:rFonts w:eastAsia="Times New Roman"/>
              </w:rPr>
            </w:pPr>
            <w:r w:rsidRPr="000671F8">
              <w:rPr>
                <w:rFonts w:eastAsia="Times New Roman"/>
              </w:rPr>
              <w:t>11</w:t>
            </w:r>
          </w:p>
        </w:tc>
        <w:tc>
          <w:tcPr>
            <w:tcW w:w="684" w:type="dxa"/>
            <w:shd w:val="clear" w:color="auto" w:fill="D9E2F3" w:themeFill="accent5" w:themeFillTint="33"/>
            <w:vAlign w:val="center"/>
          </w:tcPr>
          <w:p w14:paraId="0C033570" w14:textId="77777777" w:rsidR="00680116" w:rsidRPr="000671F8" w:rsidRDefault="00680116" w:rsidP="00C52084">
            <w:pPr>
              <w:pStyle w:val="TableTextCenteredDemi"/>
              <w:rPr>
                <w:rFonts w:eastAsia="Times New Roman"/>
              </w:rPr>
            </w:pPr>
            <w:r w:rsidRPr="000671F8">
              <w:rPr>
                <w:rFonts w:eastAsia="Times New Roman"/>
              </w:rPr>
              <w:t>5</w:t>
            </w:r>
          </w:p>
        </w:tc>
        <w:tc>
          <w:tcPr>
            <w:tcW w:w="601" w:type="dxa"/>
            <w:shd w:val="clear" w:color="auto" w:fill="D9E2F3" w:themeFill="accent5" w:themeFillTint="33"/>
          </w:tcPr>
          <w:p w14:paraId="7225B8F7" w14:textId="77777777" w:rsidR="00680116" w:rsidRPr="000671F8" w:rsidRDefault="00680116" w:rsidP="00C52084">
            <w:pPr>
              <w:pStyle w:val="TableTextCenteredDemi"/>
              <w:rPr>
                <w:rFonts w:eastAsia="Times New Roman"/>
              </w:rPr>
            </w:pPr>
            <w:r w:rsidRPr="000671F8">
              <w:rPr>
                <w:rFonts w:eastAsia="Times New Roman"/>
              </w:rPr>
              <w:t>45</w:t>
            </w:r>
          </w:p>
        </w:tc>
        <w:tc>
          <w:tcPr>
            <w:tcW w:w="866" w:type="dxa"/>
            <w:shd w:val="clear" w:color="auto" w:fill="D9E2F3" w:themeFill="accent5" w:themeFillTint="33"/>
          </w:tcPr>
          <w:p w14:paraId="2C35CD2C" w14:textId="77777777" w:rsidR="00680116" w:rsidRPr="000671F8" w:rsidRDefault="00680116" w:rsidP="00C52084">
            <w:pPr>
              <w:pStyle w:val="TableTextCenteredDemi"/>
              <w:rPr>
                <w:rFonts w:eastAsia="Times New Roman"/>
              </w:rPr>
            </w:pPr>
            <w:r w:rsidRPr="000671F8">
              <w:rPr>
                <w:rFonts w:eastAsia="Times New Roman"/>
              </w:rPr>
              <w:t>4.6</w:t>
            </w:r>
          </w:p>
        </w:tc>
      </w:tr>
      <w:tr w:rsidR="00680116" w:rsidRPr="000671F8" w14:paraId="058ECBE2" w14:textId="77777777" w:rsidTr="00C52084">
        <w:tc>
          <w:tcPr>
            <w:tcW w:w="3095" w:type="dxa"/>
            <w:vAlign w:val="center"/>
          </w:tcPr>
          <w:p w14:paraId="35A4F1CF" w14:textId="77777777" w:rsidR="00680116" w:rsidRPr="000671F8" w:rsidRDefault="00680116" w:rsidP="00C52084">
            <w:pPr>
              <w:pStyle w:val="TableText"/>
              <w:ind w:left="204"/>
              <w:rPr>
                <w:b/>
                <w:bCs/>
              </w:rPr>
            </w:pPr>
            <w:r w:rsidRPr="000671F8">
              <w:t>Positive Climate</w:t>
            </w:r>
          </w:p>
        </w:tc>
        <w:tc>
          <w:tcPr>
            <w:tcW w:w="683" w:type="dxa"/>
          </w:tcPr>
          <w:p w14:paraId="13DD5B1C" w14:textId="77777777" w:rsidR="00680116" w:rsidRPr="000671F8" w:rsidRDefault="00680116" w:rsidP="00C52084">
            <w:pPr>
              <w:pStyle w:val="TableTextCentered"/>
              <w:rPr>
                <w:rFonts w:eastAsia="Times New Roman"/>
              </w:rPr>
            </w:pPr>
            <w:r w:rsidRPr="000671F8">
              <w:rPr>
                <w:rFonts w:eastAsia="Times New Roman"/>
              </w:rPr>
              <w:t>0</w:t>
            </w:r>
          </w:p>
        </w:tc>
        <w:tc>
          <w:tcPr>
            <w:tcW w:w="678" w:type="dxa"/>
          </w:tcPr>
          <w:p w14:paraId="2DFCEA89" w14:textId="77777777" w:rsidR="00680116" w:rsidRPr="000671F8" w:rsidRDefault="00680116" w:rsidP="00C52084">
            <w:pPr>
              <w:pStyle w:val="TableTextCentered"/>
              <w:rPr>
                <w:rFonts w:eastAsia="Times New Roman"/>
              </w:rPr>
            </w:pPr>
            <w:r w:rsidRPr="000671F8">
              <w:rPr>
                <w:rFonts w:eastAsia="Times New Roman"/>
              </w:rPr>
              <w:t>1</w:t>
            </w:r>
          </w:p>
        </w:tc>
        <w:tc>
          <w:tcPr>
            <w:tcW w:w="688" w:type="dxa"/>
          </w:tcPr>
          <w:p w14:paraId="5ABE476F" w14:textId="77777777" w:rsidR="00680116" w:rsidRPr="000671F8" w:rsidRDefault="00680116" w:rsidP="00C52084">
            <w:pPr>
              <w:pStyle w:val="TableTextCentered"/>
              <w:rPr>
                <w:rFonts w:eastAsia="Times New Roman"/>
              </w:rPr>
            </w:pPr>
            <w:r w:rsidRPr="000671F8">
              <w:rPr>
                <w:rFonts w:eastAsia="Times New Roman"/>
              </w:rPr>
              <w:t>1</w:t>
            </w:r>
          </w:p>
        </w:tc>
        <w:tc>
          <w:tcPr>
            <w:tcW w:w="684" w:type="dxa"/>
          </w:tcPr>
          <w:p w14:paraId="50C759F8" w14:textId="77777777" w:rsidR="00680116" w:rsidRPr="000671F8" w:rsidRDefault="00680116" w:rsidP="00C52084">
            <w:pPr>
              <w:pStyle w:val="TableTextCentered"/>
              <w:rPr>
                <w:rFonts w:eastAsia="Times New Roman"/>
              </w:rPr>
            </w:pPr>
            <w:r w:rsidRPr="000671F8">
              <w:rPr>
                <w:rFonts w:eastAsia="Times New Roman"/>
              </w:rPr>
              <w:t>1</w:t>
            </w:r>
          </w:p>
        </w:tc>
        <w:tc>
          <w:tcPr>
            <w:tcW w:w="653" w:type="dxa"/>
          </w:tcPr>
          <w:p w14:paraId="0AD36779" w14:textId="77777777" w:rsidR="00680116" w:rsidRPr="000671F8" w:rsidRDefault="00680116" w:rsidP="00C52084">
            <w:pPr>
              <w:pStyle w:val="TableTextCentered"/>
              <w:rPr>
                <w:rFonts w:eastAsia="Times New Roman"/>
              </w:rPr>
            </w:pPr>
            <w:r w:rsidRPr="000671F8">
              <w:rPr>
                <w:rFonts w:eastAsia="Times New Roman"/>
              </w:rPr>
              <w:t>6</w:t>
            </w:r>
          </w:p>
        </w:tc>
        <w:tc>
          <w:tcPr>
            <w:tcW w:w="712" w:type="dxa"/>
            <w:vAlign w:val="center"/>
          </w:tcPr>
          <w:p w14:paraId="6B354168" w14:textId="77777777" w:rsidR="00680116" w:rsidRPr="000671F8" w:rsidRDefault="00680116" w:rsidP="00C52084">
            <w:pPr>
              <w:pStyle w:val="TableTextCentered"/>
              <w:rPr>
                <w:rFonts w:eastAsia="Times New Roman"/>
              </w:rPr>
            </w:pPr>
            <w:r w:rsidRPr="000671F8">
              <w:rPr>
                <w:rFonts w:eastAsia="Times New Roman"/>
              </w:rPr>
              <w:t>5</w:t>
            </w:r>
          </w:p>
        </w:tc>
        <w:tc>
          <w:tcPr>
            <w:tcW w:w="684" w:type="dxa"/>
            <w:vAlign w:val="center"/>
          </w:tcPr>
          <w:p w14:paraId="751B1250" w14:textId="77777777" w:rsidR="00680116" w:rsidRPr="000671F8" w:rsidRDefault="00680116" w:rsidP="00C52084">
            <w:pPr>
              <w:pStyle w:val="TableTextCentered"/>
              <w:rPr>
                <w:rFonts w:eastAsia="Times New Roman"/>
              </w:rPr>
            </w:pPr>
            <w:r w:rsidRPr="000671F8">
              <w:rPr>
                <w:rFonts w:eastAsia="Times New Roman"/>
              </w:rPr>
              <w:t>1</w:t>
            </w:r>
          </w:p>
        </w:tc>
        <w:tc>
          <w:tcPr>
            <w:tcW w:w="601" w:type="dxa"/>
          </w:tcPr>
          <w:p w14:paraId="2A9A77AE" w14:textId="77777777" w:rsidR="00680116" w:rsidRPr="000671F8" w:rsidRDefault="00680116" w:rsidP="00C52084">
            <w:pPr>
              <w:pStyle w:val="TableTextCentered"/>
              <w:rPr>
                <w:rFonts w:eastAsia="Times New Roman"/>
              </w:rPr>
            </w:pPr>
            <w:r w:rsidRPr="000671F8">
              <w:rPr>
                <w:rFonts w:eastAsia="Times New Roman"/>
              </w:rPr>
              <w:t>15</w:t>
            </w:r>
          </w:p>
        </w:tc>
        <w:tc>
          <w:tcPr>
            <w:tcW w:w="866" w:type="dxa"/>
          </w:tcPr>
          <w:p w14:paraId="02EE285B" w14:textId="77777777" w:rsidR="00680116" w:rsidRPr="000671F8" w:rsidRDefault="00680116" w:rsidP="00C52084">
            <w:pPr>
              <w:pStyle w:val="TableTextCentered"/>
              <w:rPr>
                <w:rFonts w:eastAsia="Times New Roman"/>
              </w:rPr>
            </w:pPr>
            <w:r w:rsidRPr="000671F8">
              <w:rPr>
                <w:rFonts w:eastAsia="Times New Roman"/>
              </w:rPr>
              <w:t>5.1</w:t>
            </w:r>
          </w:p>
        </w:tc>
      </w:tr>
      <w:tr w:rsidR="00680116" w:rsidRPr="000671F8" w14:paraId="210CC6DA" w14:textId="77777777" w:rsidTr="00C52084">
        <w:tc>
          <w:tcPr>
            <w:tcW w:w="3095" w:type="dxa"/>
            <w:vAlign w:val="center"/>
          </w:tcPr>
          <w:p w14:paraId="52303FA5" w14:textId="77777777" w:rsidR="00680116" w:rsidRPr="000671F8" w:rsidRDefault="00680116" w:rsidP="00C52084">
            <w:pPr>
              <w:pStyle w:val="TableText"/>
              <w:ind w:left="204"/>
              <w:rPr>
                <w:b/>
                <w:bCs/>
              </w:rPr>
            </w:pPr>
            <w:r w:rsidRPr="000671F8">
              <w:t>Teacher Sensitivity</w:t>
            </w:r>
          </w:p>
        </w:tc>
        <w:tc>
          <w:tcPr>
            <w:tcW w:w="683" w:type="dxa"/>
          </w:tcPr>
          <w:p w14:paraId="200683A9" w14:textId="77777777" w:rsidR="00680116" w:rsidRPr="000671F8" w:rsidRDefault="00680116" w:rsidP="00C52084">
            <w:pPr>
              <w:pStyle w:val="TableTextCentered"/>
              <w:rPr>
                <w:rFonts w:eastAsia="Times New Roman"/>
              </w:rPr>
            </w:pPr>
            <w:r w:rsidRPr="000671F8">
              <w:rPr>
                <w:rFonts w:eastAsia="Times New Roman"/>
              </w:rPr>
              <w:t>0</w:t>
            </w:r>
          </w:p>
        </w:tc>
        <w:tc>
          <w:tcPr>
            <w:tcW w:w="678" w:type="dxa"/>
          </w:tcPr>
          <w:p w14:paraId="34F5B613" w14:textId="77777777" w:rsidR="00680116" w:rsidRPr="000671F8" w:rsidRDefault="00680116" w:rsidP="00C52084">
            <w:pPr>
              <w:pStyle w:val="TableTextCentered"/>
              <w:rPr>
                <w:rFonts w:eastAsia="Times New Roman"/>
              </w:rPr>
            </w:pPr>
            <w:r w:rsidRPr="000671F8">
              <w:rPr>
                <w:rFonts w:eastAsia="Times New Roman"/>
              </w:rPr>
              <w:t>1</w:t>
            </w:r>
          </w:p>
        </w:tc>
        <w:tc>
          <w:tcPr>
            <w:tcW w:w="688" w:type="dxa"/>
          </w:tcPr>
          <w:p w14:paraId="5156BBE9" w14:textId="77777777" w:rsidR="00680116" w:rsidRPr="000671F8" w:rsidRDefault="00680116" w:rsidP="00C52084">
            <w:pPr>
              <w:pStyle w:val="TableTextCentered"/>
              <w:rPr>
                <w:rFonts w:eastAsia="Times New Roman"/>
              </w:rPr>
            </w:pPr>
            <w:r w:rsidRPr="000671F8">
              <w:rPr>
                <w:rFonts w:eastAsia="Times New Roman"/>
              </w:rPr>
              <w:t>0</w:t>
            </w:r>
          </w:p>
        </w:tc>
        <w:tc>
          <w:tcPr>
            <w:tcW w:w="684" w:type="dxa"/>
          </w:tcPr>
          <w:p w14:paraId="0773BEA7" w14:textId="77777777" w:rsidR="00680116" w:rsidRPr="000671F8" w:rsidRDefault="00680116" w:rsidP="00C52084">
            <w:pPr>
              <w:pStyle w:val="TableTextCentered"/>
              <w:rPr>
                <w:rFonts w:eastAsia="Times New Roman"/>
              </w:rPr>
            </w:pPr>
            <w:r w:rsidRPr="000671F8">
              <w:rPr>
                <w:rFonts w:eastAsia="Times New Roman"/>
              </w:rPr>
              <w:t>2</w:t>
            </w:r>
          </w:p>
        </w:tc>
        <w:tc>
          <w:tcPr>
            <w:tcW w:w="653" w:type="dxa"/>
          </w:tcPr>
          <w:p w14:paraId="7E65BA72" w14:textId="77777777" w:rsidR="00680116" w:rsidRPr="000671F8" w:rsidRDefault="00680116" w:rsidP="00C52084">
            <w:pPr>
              <w:pStyle w:val="TableTextCentered"/>
              <w:rPr>
                <w:rFonts w:eastAsia="Times New Roman"/>
              </w:rPr>
            </w:pPr>
            <w:r w:rsidRPr="000671F8">
              <w:rPr>
                <w:rFonts w:eastAsia="Times New Roman"/>
              </w:rPr>
              <w:t>4</w:t>
            </w:r>
          </w:p>
        </w:tc>
        <w:tc>
          <w:tcPr>
            <w:tcW w:w="712" w:type="dxa"/>
            <w:vAlign w:val="center"/>
          </w:tcPr>
          <w:p w14:paraId="1FAEA6F2" w14:textId="77777777" w:rsidR="00680116" w:rsidRPr="000671F8" w:rsidRDefault="00680116" w:rsidP="00C52084">
            <w:pPr>
              <w:pStyle w:val="TableTextCentered"/>
              <w:rPr>
                <w:rFonts w:eastAsia="Times New Roman"/>
              </w:rPr>
            </w:pPr>
            <w:r w:rsidRPr="000671F8">
              <w:rPr>
                <w:rFonts w:eastAsia="Times New Roman"/>
              </w:rPr>
              <w:t>4</w:t>
            </w:r>
          </w:p>
        </w:tc>
        <w:tc>
          <w:tcPr>
            <w:tcW w:w="684" w:type="dxa"/>
            <w:vAlign w:val="center"/>
          </w:tcPr>
          <w:p w14:paraId="0A474B63" w14:textId="77777777" w:rsidR="00680116" w:rsidRPr="000671F8" w:rsidRDefault="00680116" w:rsidP="00C52084">
            <w:pPr>
              <w:pStyle w:val="TableTextCentered"/>
              <w:rPr>
                <w:rFonts w:eastAsia="Times New Roman"/>
              </w:rPr>
            </w:pPr>
            <w:r w:rsidRPr="000671F8">
              <w:rPr>
                <w:rFonts w:eastAsia="Times New Roman"/>
              </w:rPr>
              <w:t>4</w:t>
            </w:r>
          </w:p>
        </w:tc>
        <w:tc>
          <w:tcPr>
            <w:tcW w:w="601" w:type="dxa"/>
          </w:tcPr>
          <w:p w14:paraId="6C23D4A7" w14:textId="77777777" w:rsidR="00680116" w:rsidRPr="000671F8" w:rsidRDefault="00680116" w:rsidP="00C52084">
            <w:pPr>
              <w:pStyle w:val="TableTextCentered"/>
              <w:rPr>
                <w:rFonts w:eastAsia="Times New Roman"/>
              </w:rPr>
            </w:pPr>
            <w:r w:rsidRPr="000671F8">
              <w:rPr>
                <w:rFonts w:eastAsia="Times New Roman"/>
              </w:rPr>
              <w:t>15</w:t>
            </w:r>
          </w:p>
        </w:tc>
        <w:tc>
          <w:tcPr>
            <w:tcW w:w="866" w:type="dxa"/>
          </w:tcPr>
          <w:p w14:paraId="35A1F3A5" w14:textId="77777777" w:rsidR="00680116" w:rsidRPr="000671F8" w:rsidRDefault="00680116" w:rsidP="00C52084">
            <w:pPr>
              <w:pStyle w:val="TableTextCentered"/>
              <w:rPr>
                <w:rFonts w:eastAsia="Times New Roman"/>
              </w:rPr>
            </w:pPr>
            <w:r w:rsidRPr="000671F8">
              <w:rPr>
                <w:rFonts w:eastAsia="Times New Roman"/>
              </w:rPr>
              <w:t>5.5</w:t>
            </w:r>
          </w:p>
        </w:tc>
      </w:tr>
      <w:tr w:rsidR="00680116" w:rsidRPr="000671F8" w14:paraId="418D0B21" w14:textId="77777777" w:rsidTr="00C52084">
        <w:tc>
          <w:tcPr>
            <w:tcW w:w="3095" w:type="dxa"/>
            <w:vAlign w:val="center"/>
          </w:tcPr>
          <w:p w14:paraId="02355EBC" w14:textId="77777777" w:rsidR="00680116" w:rsidRPr="000671F8" w:rsidRDefault="00680116" w:rsidP="00C52084">
            <w:pPr>
              <w:pStyle w:val="TableText"/>
              <w:ind w:left="204"/>
              <w:rPr>
                <w:b/>
                <w:bCs/>
              </w:rPr>
            </w:pPr>
            <w:r w:rsidRPr="000671F8">
              <w:t>Regard for Student Perspectives</w:t>
            </w:r>
          </w:p>
        </w:tc>
        <w:tc>
          <w:tcPr>
            <w:tcW w:w="683" w:type="dxa"/>
          </w:tcPr>
          <w:p w14:paraId="547FF4FD" w14:textId="77777777" w:rsidR="00680116" w:rsidRPr="000671F8" w:rsidRDefault="00680116" w:rsidP="00C52084">
            <w:pPr>
              <w:pStyle w:val="TableTextCentered"/>
              <w:rPr>
                <w:rFonts w:eastAsia="Times New Roman"/>
              </w:rPr>
            </w:pPr>
            <w:r w:rsidRPr="000671F8">
              <w:rPr>
                <w:rFonts w:eastAsia="Times New Roman"/>
              </w:rPr>
              <w:t>2</w:t>
            </w:r>
          </w:p>
        </w:tc>
        <w:tc>
          <w:tcPr>
            <w:tcW w:w="678" w:type="dxa"/>
          </w:tcPr>
          <w:p w14:paraId="4BE66B93" w14:textId="77777777" w:rsidR="00680116" w:rsidRPr="000671F8" w:rsidRDefault="00680116" w:rsidP="00C52084">
            <w:pPr>
              <w:pStyle w:val="TableTextCentered"/>
              <w:rPr>
                <w:rFonts w:eastAsia="Times New Roman"/>
              </w:rPr>
            </w:pPr>
            <w:r w:rsidRPr="000671F8">
              <w:rPr>
                <w:rFonts w:eastAsia="Times New Roman"/>
              </w:rPr>
              <w:t>3</w:t>
            </w:r>
          </w:p>
        </w:tc>
        <w:tc>
          <w:tcPr>
            <w:tcW w:w="688" w:type="dxa"/>
          </w:tcPr>
          <w:p w14:paraId="61B9B2D4" w14:textId="77777777" w:rsidR="00680116" w:rsidRPr="000671F8" w:rsidRDefault="00680116" w:rsidP="00C52084">
            <w:pPr>
              <w:pStyle w:val="TableTextCentered"/>
              <w:rPr>
                <w:rFonts w:eastAsia="Times New Roman"/>
              </w:rPr>
            </w:pPr>
            <w:r w:rsidRPr="000671F8">
              <w:rPr>
                <w:rFonts w:eastAsia="Times New Roman"/>
              </w:rPr>
              <w:t>4</w:t>
            </w:r>
          </w:p>
        </w:tc>
        <w:tc>
          <w:tcPr>
            <w:tcW w:w="684" w:type="dxa"/>
          </w:tcPr>
          <w:p w14:paraId="2C0E5359" w14:textId="77777777" w:rsidR="00680116" w:rsidRPr="000671F8" w:rsidRDefault="00680116" w:rsidP="00C52084">
            <w:pPr>
              <w:pStyle w:val="TableTextCentered"/>
              <w:rPr>
                <w:rFonts w:eastAsia="Times New Roman"/>
              </w:rPr>
            </w:pPr>
            <w:r w:rsidRPr="000671F8">
              <w:rPr>
                <w:rFonts w:eastAsia="Times New Roman"/>
              </w:rPr>
              <w:t>3</w:t>
            </w:r>
          </w:p>
        </w:tc>
        <w:tc>
          <w:tcPr>
            <w:tcW w:w="653" w:type="dxa"/>
          </w:tcPr>
          <w:p w14:paraId="3CA03920" w14:textId="77777777" w:rsidR="00680116" w:rsidRPr="000671F8" w:rsidRDefault="00680116" w:rsidP="00C52084">
            <w:pPr>
              <w:pStyle w:val="TableTextCentered"/>
              <w:rPr>
                <w:rFonts w:eastAsia="Times New Roman"/>
              </w:rPr>
            </w:pPr>
            <w:r w:rsidRPr="000671F8">
              <w:rPr>
                <w:rFonts w:eastAsia="Times New Roman"/>
              </w:rPr>
              <w:t>1</w:t>
            </w:r>
          </w:p>
        </w:tc>
        <w:tc>
          <w:tcPr>
            <w:tcW w:w="712" w:type="dxa"/>
            <w:vAlign w:val="center"/>
          </w:tcPr>
          <w:p w14:paraId="69BC5883" w14:textId="77777777" w:rsidR="00680116" w:rsidRPr="000671F8" w:rsidRDefault="00680116" w:rsidP="00C52084">
            <w:pPr>
              <w:pStyle w:val="TableTextCentered"/>
              <w:rPr>
                <w:rFonts w:eastAsia="Times New Roman"/>
              </w:rPr>
            </w:pPr>
            <w:r w:rsidRPr="000671F8">
              <w:rPr>
                <w:rFonts w:eastAsia="Times New Roman"/>
              </w:rPr>
              <w:t>2</w:t>
            </w:r>
          </w:p>
        </w:tc>
        <w:tc>
          <w:tcPr>
            <w:tcW w:w="684" w:type="dxa"/>
            <w:vAlign w:val="center"/>
          </w:tcPr>
          <w:p w14:paraId="799C9C43" w14:textId="77777777" w:rsidR="00680116" w:rsidRPr="000671F8" w:rsidRDefault="00680116" w:rsidP="00C52084">
            <w:pPr>
              <w:pStyle w:val="TableTextCentered"/>
              <w:rPr>
                <w:rFonts w:eastAsia="Times New Roman"/>
              </w:rPr>
            </w:pPr>
            <w:r w:rsidRPr="000671F8">
              <w:rPr>
                <w:rFonts w:eastAsia="Times New Roman"/>
              </w:rPr>
              <w:t>0</w:t>
            </w:r>
          </w:p>
        </w:tc>
        <w:tc>
          <w:tcPr>
            <w:tcW w:w="601" w:type="dxa"/>
          </w:tcPr>
          <w:p w14:paraId="0823AE27" w14:textId="77777777" w:rsidR="00680116" w:rsidRPr="000671F8" w:rsidRDefault="00680116" w:rsidP="00C52084">
            <w:pPr>
              <w:pStyle w:val="TableTextCentered"/>
              <w:rPr>
                <w:rFonts w:eastAsia="Times New Roman"/>
              </w:rPr>
            </w:pPr>
            <w:r w:rsidRPr="000671F8">
              <w:rPr>
                <w:rFonts w:eastAsia="Times New Roman"/>
              </w:rPr>
              <w:t>15</w:t>
            </w:r>
          </w:p>
        </w:tc>
        <w:tc>
          <w:tcPr>
            <w:tcW w:w="866" w:type="dxa"/>
          </w:tcPr>
          <w:p w14:paraId="5BDCD2BA" w14:textId="77777777" w:rsidR="00680116" w:rsidRPr="000671F8" w:rsidRDefault="00680116" w:rsidP="00C52084">
            <w:pPr>
              <w:pStyle w:val="TableTextCentered"/>
              <w:rPr>
                <w:rFonts w:eastAsia="Times New Roman"/>
              </w:rPr>
            </w:pPr>
            <w:r w:rsidRPr="000671F8">
              <w:rPr>
                <w:rFonts w:eastAsia="Times New Roman"/>
              </w:rPr>
              <w:t>3.3</w:t>
            </w:r>
          </w:p>
        </w:tc>
      </w:tr>
      <w:tr w:rsidR="00680116" w:rsidRPr="000671F8" w14:paraId="0E9AD824" w14:textId="77777777" w:rsidTr="00C52084">
        <w:tc>
          <w:tcPr>
            <w:tcW w:w="3095" w:type="dxa"/>
            <w:shd w:val="clear" w:color="auto" w:fill="D9E2F3" w:themeFill="accent5" w:themeFillTint="33"/>
            <w:vAlign w:val="center"/>
          </w:tcPr>
          <w:p w14:paraId="5AF0B77F" w14:textId="77777777" w:rsidR="00680116" w:rsidRPr="000671F8" w:rsidRDefault="00680116" w:rsidP="00C52084">
            <w:pPr>
              <w:pStyle w:val="TableSubheading"/>
              <w:rPr>
                <w:szCs w:val="20"/>
              </w:rPr>
            </w:pPr>
            <w:r w:rsidRPr="000671F8">
              <w:t>Classroom Organization Domain</w:t>
            </w:r>
          </w:p>
        </w:tc>
        <w:tc>
          <w:tcPr>
            <w:tcW w:w="683" w:type="dxa"/>
            <w:shd w:val="clear" w:color="auto" w:fill="D9E2F3" w:themeFill="accent5" w:themeFillTint="33"/>
          </w:tcPr>
          <w:p w14:paraId="5FBC5A0D" w14:textId="77777777" w:rsidR="00680116" w:rsidRPr="000671F8" w:rsidRDefault="00680116" w:rsidP="00C52084">
            <w:pPr>
              <w:pStyle w:val="TableTextCenteredDemi"/>
              <w:rPr>
                <w:rFonts w:eastAsia="Times New Roman"/>
              </w:rPr>
            </w:pPr>
            <w:r w:rsidRPr="000671F8">
              <w:rPr>
                <w:rFonts w:eastAsia="Times New Roman"/>
              </w:rPr>
              <w:t>0</w:t>
            </w:r>
          </w:p>
        </w:tc>
        <w:tc>
          <w:tcPr>
            <w:tcW w:w="678" w:type="dxa"/>
            <w:shd w:val="clear" w:color="auto" w:fill="D9E2F3" w:themeFill="accent5" w:themeFillTint="33"/>
          </w:tcPr>
          <w:p w14:paraId="57D79989" w14:textId="77777777" w:rsidR="00680116" w:rsidRPr="000671F8" w:rsidRDefault="00680116" w:rsidP="00C52084">
            <w:pPr>
              <w:pStyle w:val="TableTextCenteredDemi"/>
              <w:rPr>
                <w:rFonts w:eastAsia="Times New Roman"/>
              </w:rPr>
            </w:pPr>
            <w:r w:rsidRPr="000671F8">
              <w:rPr>
                <w:rFonts w:eastAsia="Times New Roman"/>
              </w:rPr>
              <w:t>1</w:t>
            </w:r>
          </w:p>
        </w:tc>
        <w:tc>
          <w:tcPr>
            <w:tcW w:w="688" w:type="dxa"/>
            <w:shd w:val="clear" w:color="auto" w:fill="D9E2F3" w:themeFill="accent5" w:themeFillTint="33"/>
          </w:tcPr>
          <w:p w14:paraId="0529FD6E" w14:textId="77777777" w:rsidR="00680116" w:rsidRPr="000671F8" w:rsidRDefault="00680116" w:rsidP="00C52084">
            <w:pPr>
              <w:pStyle w:val="TableTextCenteredDemi"/>
              <w:rPr>
                <w:rFonts w:eastAsia="Times New Roman"/>
              </w:rPr>
            </w:pPr>
            <w:r w:rsidRPr="000671F8">
              <w:rPr>
                <w:rFonts w:eastAsia="Times New Roman"/>
              </w:rPr>
              <w:t>1</w:t>
            </w:r>
          </w:p>
        </w:tc>
        <w:tc>
          <w:tcPr>
            <w:tcW w:w="684" w:type="dxa"/>
            <w:shd w:val="clear" w:color="auto" w:fill="D9E2F3" w:themeFill="accent5" w:themeFillTint="33"/>
          </w:tcPr>
          <w:p w14:paraId="36EC2493" w14:textId="77777777" w:rsidR="00680116" w:rsidRPr="000671F8" w:rsidRDefault="00680116" w:rsidP="00C52084">
            <w:pPr>
              <w:pStyle w:val="TableTextCenteredDemi"/>
              <w:rPr>
                <w:rFonts w:eastAsia="Times New Roman"/>
              </w:rPr>
            </w:pPr>
            <w:r w:rsidRPr="000671F8">
              <w:rPr>
                <w:rFonts w:eastAsia="Times New Roman"/>
              </w:rPr>
              <w:t>1</w:t>
            </w:r>
          </w:p>
        </w:tc>
        <w:tc>
          <w:tcPr>
            <w:tcW w:w="653" w:type="dxa"/>
            <w:shd w:val="clear" w:color="auto" w:fill="D9E2F3" w:themeFill="accent5" w:themeFillTint="33"/>
          </w:tcPr>
          <w:p w14:paraId="1C43FD69" w14:textId="77777777" w:rsidR="00680116" w:rsidRPr="000671F8" w:rsidRDefault="00680116" w:rsidP="00C52084">
            <w:pPr>
              <w:pStyle w:val="TableTextCenteredDemi"/>
              <w:rPr>
                <w:rFonts w:eastAsia="Times New Roman"/>
              </w:rPr>
            </w:pPr>
            <w:r w:rsidRPr="000671F8">
              <w:rPr>
                <w:rFonts w:eastAsia="Times New Roman"/>
              </w:rPr>
              <w:t>2</w:t>
            </w:r>
          </w:p>
        </w:tc>
        <w:tc>
          <w:tcPr>
            <w:tcW w:w="712" w:type="dxa"/>
            <w:shd w:val="clear" w:color="auto" w:fill="D9E2F3" w:themeFill="accent5" w:themeFillTint="33"/>
            <w:vAlign w:val="center"/>
          </w:tcPr>
          <w:p w14:paraId="775D6F19" w14:textId="77777777" w:rsidR="00680116" w:rsidRPr="000671F8" w:rsidRDefault="00680116" w:rsidP="00C52084">
            <w:pPr>
              <w:pStyle w:val="TableTextCenteredDemi"/>
              <w:rPr>
                <w:rFonts w:eastAsia="Times New Roman"/>
              </w:rPr>
            </w:pPr>
            <w:r w:rsidRPr="000671F8">
              <w:rPr>
                <w:rFonts w:eastAsia="Times New Roman"/>
              </w:rPr>
              <w:t>9</w:t>
            </w:r>
          </w:p>
        </w:tc>
        <w:tc>
          <w:tcPr>
            <w:tcW w:w="684" w:type="dxa"/>
            <w:shd w:val="clear" w:color="auto" w:fill="D9E2F3" w:themeFill="accent5" w:themeFillTint="33"/>
            <w:vAlign w:val="center"/>
          </w:tcPr>
          <w:p w14:paraId="567BF6A3" w14:textId="77777777" w:rsidR="00680116" w:rsidRPr="000671F8" w:rsidRDefault="00680116" w:rsidP="00C52084">
            <w:pPr>
              <w:pStyle w:val="TableTextCenteredDemi"/>
              <w:rPr>
                <w:rFonts w:eastAsia="Times New Roman"/>
              </w:rPr>
            </w:pPr>
            <w:r w:rsidRPr="000671F8">
              <w:rPr>
                <w:rFonts w:eastAsia="Times New Roman"/>
              </w:rPr>
              <w:t>31</w:t>
            </w:r>
          </w:p>
        </w:tc>
        <w:tc>
          <w:tcPr>
            <w:tcW w:w="601" w:type="dxa"/>
            <w:shd w:val="clear" w:color="auto" w:fill="D9E2F3" w:themeFill="accent5" w:themeFillTint="33"/>
          </w:tcPr>
          <w:p w14:paraId="6CB19C0F" w14:textId="77777777" w:rsidR="00680116" w:rsidRPr="000671F8" w:rsidRDefault="00680116" w:rsidP="00C52084">
            <w:pPr>
              <w:pStyle w:val="TableTextCenteredDemi"/>
              <w:rPr>
                <w:rFonts w:eastAsia="Times New Roman"/>
              </w:rPr>
            </w:pPr>
            <w:r w:rsidRPr="000671F8">
              <w:rPr>
                <w:rFonts w:eastAsia="Times New Roman"/>
              </w:rPr>
              <w:t>45</w:t>
            </w:r>
          </w:p>
        </w:tc>
        <w:tc>
          <w:tcPr>
            <w:tcW w:w="866" w:type="dxa"/>
            <w:shd w:val="clear" w:color="auto" w:fill="D9E2F3" w:themeFill="accent5" w:themeFillTint="33"/>
          </w:tcPr>
          <w:p w14:paraId="74BCEB46" w14:textId="77777777" w:rsidR="00680116" w:rsidRPr="000671F8" w:rsidRDefault="00680116" w:rsidP="00C52084">
            <w:pPr>
              <w:pStyle w:val="TableTextCenteredDemi"/>
              <w:rPr>
                <w:rFonts w:eastAsia="Times New Roman"/>
              </w:rPr>
            </w:pPr>
            <w:r w:rsidRPr="000671F8">
              <w:rPr>
                <w:rFonts w:eastAsia="Times New Roman"/>
              </w:rPr>
              <w:t>6.4</w:t>
            </w:r>
          </w:p>
        </w:tc>
      </w:tr>
      <w:tr w:rsidR="00680116" w:rsidRPr="000671F8" w14:paraId="445BE6E2" w14:textId="77777777" w:rsidTr="00C52084">
        <w:tc>
          <w:tcPr>
            <w:tcW w:w="3095" w:type="dxa"/>
            <w:vAlign w:val="center"/>
          </w:tcPr>
          <w:p w14:paraId="65628C5B" w14:textId="77777777" w:rsidR="00680116" w:rsidRPr="000671F8" w:rsidRDefault="00680116" w:rsidP="00C52084">
            <w:pPr>
              <w:pStyle w:val="TableText"/>
              <w:ind w:left="204"/>
              <w:rPr>
                <w:b/>
                <w:bCs/>
              </w:rPr>
            </w:pPr>
            <w:r w:rsidRPr="000671F8">
              <w:t>Behavior Management</w:t>
            </w:r>
          </w:p>
        </w:tc>
        <w:tc>
          <w:tcPr>
            <w:tcW w:w="683" w:type="dxa"/>
          </w:tcPr>
          <w:p w14:paraId="10AF7081" w14:textId="77777777" w:rsidR="00680116" w:rsidRPr="000671F8" w:rsidRDefault="00680116" w:rsidP="00C52084">
            <w:pPr>
              <w:pStyle w:val="TableTextCentered"/>
              <w:rPr>
                <w:rFonts w:eastAsia="Times New Roman"/>
              </w:rPr>
            </w:pPr>
            <w:r w:rsidRPr="000671F8">
              <w:rPr>
                <w:rFonts w:eastAsia="Times New Roman"/>
              </w:rPr>
              <w:t>0</w:t>
            </w:r>
          </w:p>
        </w:tc>
        <w:tc>
          <w:tcPr>
            <w:tcW w:w="678" w:type="dxa"/>
          </w:tcPr>
          <w:p w14:paraId="357BB87D" w14:textId="77777777" w:rsidR="00680116" w:rsidRPr="000671F8" w:rsidRDefault="00680116" w:rsidP="00C52084">
            <w:pPr>
              <w:pStyle w:val="TableTextCentered"/>
              <w:rPr>
                <w:rFonts w:eastAsia="Times New Roman"/>
              </w:rPr>
            </w:pPr>
            <w:r w:rsidRPr="000671F8">
              <w:rPr>
                <w:rFonts w:eastAsia="Times New Roman"/>
              </w:rPr>
              <w:t>1</w:t>
            </w:r>
          </w:p>
        </w:tc>
        <w:tc>
          <w:tcPr>
            <w:tcW w:w="688" w:type="dxa"/>
          </w:tcPr>
          <w:p w14:paraId="66617304" w14:textId="77777777" w:rsidR="00680116" w:rsidRPr="000671F8" w:rsidRDefault="00680116" w:rsidP="00C52084">
            <w:pPr>
              <w:pStyle w:val="TableTextCentered"/>
              <w:rPr>
                <w:rFonts w:eastAsia="Times New Roman"/>
              </w:rPr>
            </w:pPr>
            <w:r w:rsidRPr="000671F8">
              <w:rPr>
                <w:rFonts w:eastAsia="Times New Roman"/>
              </w:rPr>
              <w:t>1</w:t>
            </w:r>
          </w:p>
        </w:tc>
        <w:tc>
          <w:tcPr>
            <w:tcW w:w="684" w:type="dxa"/>
          </w:tcPr>
          <w:p w14:paraId="438657F7" w14:textId="77777777" w:rsidR="00680116" w:rsidRPr="000671F8" w:rsidRDefault="00680116" w:rsidP="00C52084">
            <w:pPr>
              <w:pStyle w:val="TableTextCentered"/>
              <w:rPr>
                <w:rFonts w:eastAsia="Times New Roman"/>
              </w:rPr>
            </w:pPr>
            <w:r w:rsidRPr="000671F8">
              <w:rPr>
                <w:rFonts w:eastAsia="Times New Roman"/>
              </w:rPr>
              <w:t>0</w:t>
            </w:r>
          </w:p>
        </w:tc>
        <w:tc>
          <w:tcPr>
            <w:tcW w:w="653" w:type="dxa"/>
          </w:tcPr>
          <w:p w14:paraId="13E96DB5" w14:textId="77777777" w:rsidR="00680116" w:rsidRPr="000671F8" w:rsidRDefault="00680116" w:rsidP="00C52084">
            <w:pPr>
              <w:pStyle w:val="TableTextCentered"/>
              <w:rPr>
                <w:rFonts w:eastAsia="Times New Roman"/>
              </w:rPr>
            </w:pPr>
            <w:r w:rsidRPr="000671F8">
              <w:rPr>
                <w:rFonts w:eastAsia="Times New Roman"/>
              </w:rPr>
              <w:t>1</w:t>
            </w:r>
          </w:p>
        </w:tc>
        <w:tc>
          <w:tcPr>
            <w:tcW w:w="712" w:type="dxa"/>
            <w:vAlign w:val="center"/>
          </w:tcPr>
          <w:p w14:paraId="7D227D76" w14:textId="77777777" w:rsidR="00680116" w:rsidRPr="000671F8" w:rsidRDefault="00680116" w:rsidP="00C52084">
            <w:pPr>
              <w:pStyle w:val="TableTextCentered"/>
              <w:rPr>
                <w:rFonts w:eastAsia="Times New Roman"/>
              </w:rPr>
            </w:pPr>
            <w:r w:rsidRPr="000671F8">
              <w:rPr>
                <w:rFonts w:eastAsia="Times New Roman"/>
              </w:rPr>
              <w:t>4</w:t>
            </w:r>
          </w:p>
        </w:tc>
        <w:tc>
          <w:tcPr>
            <w:tcW w:w="684" w:type="dxa"/>
            <w:vAlign w:val="center"/>
          </w:tcPr>
          <w:p w14:paraId="2F34075D" w14:textId="77777777" w:rsidR="00680116" w:rsidRPr="000671F8" w:rsidRDefault="00680116" w:rsidP="00C52084">
            <w:pPr>
              <w:pStyle w:val="TableTextCentered"/>
              <w:rPr>
                <w:rFonts w:eastAsia="Times New Roman"/>
              </w:rPr>
            </w:pPr>
            <w:r w:rsidRPr="000671F8">
              <w:rPr>
                <w:rFonts w:eastAsia="Times New Roman"/>
              </w:rPr>
              <w:t>8</w:t>
            </w:r>
          </w:p>
        </w:tc>
        <w:tc>
          <w:tcPr>
            <w:tcW w:w="601" w:type="dxa"/>
          </w:tcPr>
          <w:p w14:paraId="7A0B390C" w14:textId="77777777" w:rsidR="00680116" w:rsidRPr="000671F8" w:rsidRDefault="00680116" w:rsidP="00C52084">
            <w:pPr>
              <w:pStyle w:val="TableTextCentered"/>
              <w:rPr>
                <w:rFonts w:eastAsia="Times New Roman"/>
              </w:rPr>
            </w:pPr>
            <w:r w:rsidRPr="000671F8">
              <w:rPr>
                <w:rFonts w:eastAsia="Times New Roman"/>
              </w:rPr>
              <w:t>15</w:t>
            </w:r>
          </w:p>
        </w:tc>
        <w:tc>
          <w:tcPr>
            <w:tcW w:w="866" w:type="dxa"/>
          </w:tcPr>
          <w:p w14:paraId="1B987F64" w14:textId="77777777" w:rsidR="00680116" w:rsidRPr="000671F8" w:rsidRDefault="00680116" w:rsidP="00C52084">
            <w:pPr>
              <w:pStyle w:val="TableTextCentered"/>
              <w:rPr>
                <w:rFonts w:eastAsia="Times New Roman"/>
              </w:rPr>
            </w:pPr>
            <w:r w:rsidRPr="000671F8">
              <w:rPr>
                <w:rFonts w:eastAsia="Times New Roman"/>
              </w:rPr>
              <w:t>6.0</w:t>
            </w:r>
          </w:p>
        </w:tc>
      </w:tr>
      <w:tr w:rsidR="00680116" w:rsidRPr="000671F8" w14:paraId="5D55FDB9" w14:textId="77777777" w:rsidTr="00C52084">
        <w:tc>
          <w:tcPr>
            <w:tcW w:w="3095" w:type="dxa"/>
            <w:vAlign w:val="center"/>
          </w:tcPr>
          <w:p w14:paraId="14B557DA" w14:textId="77777777" w:rsidR="00680116" w:rsidRPr="000671F8" w:rsidRDefault="00680116" w:rsidP="00C52084">
            <w:pPr>
              <w:pStyle w:val="TableText"/>
              <w:ind w:left="204"/>
              <w:rPr>
                <w:b/>
                <w:bCs/>
              </w:rPr>
            </w:pPr>
            <w:r w:rsidRPr="000671F8">
              <w:t>Productivity</w:t>
            </w:r>
          </w:p>
        </w:tc>
        <w:tc>
          <w:tcPr>
            <w:tcW w:w="683" w:type="dxa"/>
          </w:tcPr>
          <w:p w14:paraId="0BF80151" w14:textId="77777777" w:rsidR="00680116" w:rsidRPr="000671F8" w:rsidRDefault="00680116" w:rsidP="00C52084">
            <w:pPr>
              <w:pStyle w:val="TableTextCentered"/>
              <w:rPr>
                <w:rFonts w:eastAsia="Times New Roman"/>
              </w:rPr>
            </w:pPr>
            <w:r w:rsidRPr="000671F8">
              <w:rPr>
                <w:rFonts w:eastAsia="Times New Roman"/>
              </w:rPr>
              <w:t>0</w:t>
            </w:r>
          </w:p>
        </w:tc>
        <w:tc>
          <w:tcPr>
            <w:tcW w:w="678" w:type="dxa"/>
          </w:tcPr>
          <w:p w14:paraId="44573FF7" w14:textId="77777777" w:rsidR="00680116" w:rsidRPr="000671F8" w:rsidRDefault="00680116" w:rsidP="00C52084">
            <w:pPr>
              <w:pStyle w:val="TableTextCentered"/>
              <w:rPr>
                <w:rFonts w:eastAsia="Times New Roman"/>
              </w:rPr>
            </w:pPr>
            <w:r w:rsidRPr="000671F8">
              <w:rPr>
                <w:rFonts w:eastAsia="Times New Roman"/>
              </w:rPr>
              <w:t>0</w:t>
            </w:r>
          </w:p>
        </w:tc>
        <w:tc>
          <w:tcPr>
            <w:tcW w:w="688" w:type="dxa"/>
          </w:tcPr>
          <w:p w14:paraId="623DC1C4" w14:textId="77777777" w:rsidR="00680116" w:rsidRPr="000671F8" w:rsidRDefault="00680116" w:rsidP="00C52084">
            <w:pPr>
              <w:pStyle w:val="TableTextCentered"/>
              <w:rPr>
                <w:rFonts w:eastAsia="Times New Roman"/>
              </w:rPr>
            </w:pPr>
            <w:r w:rsidRPr="000671F8">
              <w:rPr>
                <w:rFonts w:eastAsia="Times New Roman"/>
              </w:rPr>
              <w:t>0</w:t>
            </w:r>
          </w:p>
        </w:tc>
        <w:tc>
          <w:tcPr>
            <w:tcW w:w="684" w:type="dxa"/>
          </w:tcPr>
          <w:p w14:paraId="763F70A4" w14:textId="77777777" w:rsidR="00680116" w:rsidRPr="000671F8" w:rsidRDefault="00680116" w:rsidP="00C52084">
            <w:pPr>
              <w:pStyle w:val="TableTextCentered"/>
              <w:rPr>
                <w:rFonts w:eastAsia="Times New Roman"/>
              </w:rPr>
            </w:pPr>
            <w:r w:rsidRPr="000671F8">
              <w:rPr>
                <w:rFonts w:eastAsia="Times New Roman"/>
              </w:rPr>
              <w:t>0</w:t>
            </w:r>
          </w:p>
        </w:tc>
        <w:tc>
          <w:tcPr>
            <w:tcW w:w="653" w:type="dxa"/>
          </w:tcPr>
          <w:p w14:paraId="7AD127C1" w14:textId="77777777" w:rsidR="00680116" w:rsidRPr="000671F8" w:rsidRDefault="00680116" w:rsidP="00C52084">
            <w:pPr>
              <w:pStyle w:val="TableTextCentered"/>
              <w:rPr>
                <w:rFonts w:eastAsia="Times New Roman"/>
              </w:rPr>
            </w:pPr>
            <w:r w:rsidRPr="000671F8">
              <w:rPr>
                <w:rFonts w:eastAsia="Times New Roman"/>
              </w:rPr>
              <w:t>1</w:t>
            </w:r>
          </w:p>
        </w:tc>
        <w:tc>
          <w:tcPr>
            <w:tcW w:w="712" w:type="dxa"/>
            <w:vAlign w:val="center"/>
          </w:tcPr>
          <w:p w14:paraId="44EF11C5" w14:textId="77777777" w:rsidR="00680116" w:rsidRPr="000671F8" w:rsidRDefault="00680116" w:rsidP="00C52084">
            <w:pPr>
              <w:pStyle w:val="TableTextCentered"/>
              <w:rPr>
                <w:rFonts w:eastAsia="Times New Roman"/>
              </w:rPr>
            </w:pPr>
            <w:r w:rsidRPr="000671F8">
              <w:rPr>
                <w:rFonts w:eastAsia="Times New Roman"/>
              </w:rPr>
              <w:t>5</w:t>
            </w:r>
          </w:p>
        </w:tc>
        <w:tc>
          <w:tcPr>
            <w:tcW w:w="684" w:type="dxa"/>
            <w:vAlign w:val="center"/>
          </w:tcPr>
          <w:p w14:paraId="228999BF" w14:textId="77777777" w:rsidR="00680116" w:rsidRPr="000671F8" w:rsidRDefault="00680116" w:rsidP="00C52084">
            <w:pPr>
              <w:pStyle w:val="TableTextCentered"/>
              <w:rPr>
                <w:rFonts w:eastAsia="Times New Roman"/>
              </w:rPr>
            </w:pPr>
            <w:r w:rsidRPr="000671F8">
              <w:rPr>
                <w:rFonts w:eastAsia="Times New Roman"/>
              </w:rPr>
              <w:t>9</w:t>
            </w:r>
          </w:p>
        </w:tc>
        <w:tc>
          <w:tcPr>
            <w:tcW w:w="601" w:type="dxa"/>
          </w:tcPr>
          <w:p w14:paraId="13DBEC70" w14:textId="77777777" w:rsidR="00680116" w:rsidRPr="000671F8" w:rsidRDefault="00680116" w:rsidP="00C52084">
            <w:pPr>
              <w:pStyle w:val="TableTextCentered"/>
              <w:rPr>
                <w:rFonts w:eastAsia="Times New Roman"/>
              </w:rPr>
            </w:pPr>
            <w:r w:rsidRPr="000671F8">
              <w:rPr>
                <w:rFonts w:eastAsia="Times New Roman"/>
              </w:rPr>
              <w:t>15</w:t>
            </w:r>
          </w:p>
        </w:tc>
        <w:tc>
          <w:tcPr>
            <w:tcW w:w="866" w:type="dxa"/>
          </w:tcPr>
          <w:p w14:paraId="770A3311" w14:textId="77777777" w:rsidR="00680116" w:rsidRPr="000671F8" w:rsidRDefault="00680116" w:rsidP="00C52084">
            <w:pPr>
              <w:pStyle w:val="TableTextCentered"/>
              <w:rPr>
                <w:rFonts w:eastAsia="Times New Roman"/>
              </w:rPr>
            </w:pPr>
            <w:r w:rsidRPr="000671F8">
              <w:rPr>
                <w:rFonts w:eastAsia="Times New Roman"/>
              </w:rPr>
              <w:t>6.5</w:t>
            </w:r>
          </w:p>
        </w:tc>
      </w:tr>
      <w:tr w:rsidR="00680116" w:rsidRPr="000671F8" w14:paraId="16DD68B2" w14:textId="77777777" w:rsidTr="00C52084">
        <w:tc>
          <w:tcPr>
            <w:tcW w:w="3095" w:type="dxa"/>
            <w:vAlign w:val="center"/>
          </w:tcPr>
          <w:p w14:paraId="46F3876F" w14:textId="77777777" w:rsidR="00680116" w:rsidRPr="000671F8" w:rsidRDefault="00680116" w:rsidP="00C52084">
            <w:pPr>
              <w:pStyle w:val="TableText"/>
              <w:ind w:left="204"/>
              <w:rPr>
                <w:b/>
                <w:bCs/>
              </w:rPr>
            </w:pPr>
            <w:r w:rsidRPr="000671F8">
              <w:t>Negative Climate**</w:t>
            </w:r>
          </w:p>
        </w:tc>
        <w:tc>
          <w:tcPr>
            <w:tcW w:w="683" w:type="dxa"/>
          </w:tcPr>
          <w:p w14:paraId="079F9661" w14:textId="77777777" w:rsidR="00680116" w:rsidRPr="000671F8" w:rsidRDefault="00680116" w:rsidP="00C52084">
            <w:pPr>
              <w:pStyle w:val="TableTextCentered"/>
              <w:rPr>
                <w:rFonts w:eastAsia="Times New Roman"/>
              </w:rPr>
            </w:pPr>
            <w:r w:rsidRPr="000671F8">
              <w:rPr>
                <w:rFonts w:eastAsia="Times New Roman"/>
              </w:rPr>
              <w:t>0</w:t>
            </w:r>
          </w:p>
        </w:tc>
        <w:tc>
          <w:tcPr>
            <w:tcW w:w="678" w:type="dxa"/>
          </w:tcPr>
          <w:p w14:paraId="1058ADAE" w14:textId="77777777" w:rsidR="00680116" w:rsidRPr="000671F8" w:rsidRDefault="00680116" w:rsidP="00C52084">
            <w:pPr>
              <w:pStyle w:val="TableTextCentered"/>
              <w:rPr>
                <w:rFonts w:eastAsia="Times New Roman"/>
              </w:rPr>
            </w:pPr>
            <w:r w:rsidRPr="000671F8">
              <w:rPr>
                <w:rFonts w:eastAsia="Times New Roman"/>
              </w:rPr>
              <w:t>0</w:t>
            </w:r>
          </w:p>
        </w:tc>
        <w:tc>
          <w:tcPr>
            <w:tcW w:w="688" w:type="dxa"/>
          </w:tcPr>
          <w:p w14:paraId="350BA6A8" w14:textId="77777777" w:rsidR="00680116" w:rsidRPr="000671F8" w:rsidRDefault="00680116" w:rsidP="00C52084">
            <w:pPr>
              <w:pStyle w:val="TableTextCentered"/>
              <w:rPr>
                <w:rFonts w:eastAsia="Times New Roman"/>
              </w:rPr>
            </w:pPr>
            <w:r w:rsidRPr="000671F8">
              <w:rPr>
                <w:rFonts w:eastAsia="Times New Roman"/>
              </w:rPr>
              <w:t>0</w:t>
            </w:r>
          </w:p>
        </w:tc>
        <w:tc>
          <w:tcPr>
            <w:tcW w:w="684" w:type="dxa"/>
          </w:tcPr>
          <w:p w14:paraId="1B054896" w14:textId="77777777" w:rsidR="00680116" w:rsidRPr="000671F8" w:rsidRDefault="00680116" w:rsidP="00C52084">
            <w:pPr>
              <w:pStyle w:val="TableTextCentered"/>
              <w:rPr>
                <w:rFonts w:eastAsia="Times New Roman"/>
              </w:rPr>
            </w:pPr>
            <w:r w:rsidRPr="000671F8">
              <w:rPr>
                <w:rFonts w:eastAsia="Times New Roman"/>
              </w:rPr>
              <w:t>1</w:t>
            </w:r>
          </w:p>
        </w:tc>
        <w:tc>
          <w:tcPr>
            <w:tcW w:w="653" w:type="dxa"/>
          </w:tcPr>
          <w:p w14:paraId="34BE55E5" w14:textId="77777777" w:rsidR="00680116" w:rsidRPr="000671F8" w:rsidRDefault="00680116" w:rsidP="00C52084">
            <w:pPr>
              <w:pStyle w:val="TableTextCentered"/>
              <w:rPr>
                <w:rFonts w:eastAsia="Times New Roman"/>
              </w:rPr>
            </w:pPr>
            <w:r w:rsidRPr="000671F8">
              <w:rPr>
                <w:rFonts w:eastAsia="Times New Roman"/>
              </w:rPr>
              <w:t>0</w:t>
            </w:r>
          </w:p>
        </w:tc>
        <w:tc>
          <w:tcPr>
            <w:tcW w:w="712" w:type="dxa"/>
            <w:vAlign w:val="center"/>
          </w:tcPr>
          <w:p w14:paraId="04F1FCE6" w14:textId="77777777" w:rsidR="00680116" w:rsidRPr="000671F8" w:rsidRDefault="00680116" w:rsidP="00C52084">
            <w:pPr>
              <w:pStyle w:val="TableTextCentered"/>
              <w:rPr>
                <w:rFonts w:eastAsia="Times New Roman"/>
              </w:rPr>
            </w:pPr>
            <w:r w:rsidRPr="000671F8">
              <w:rPr>
                <w:rFonts w:eastAsia="Times New Roman"/>
              </w:rPr>
              <w:t>0</w:t>
            </w:r>
          </w:p>
        </w:tc>
        <w:tc>
          <w:tcPr>
            <w:tcW w:w="684" w:type="dxa"/>
            <w:vAlign w:val="center"/>
          </w:tcPr>
          <w:p w14:paraId="527FBAB3" w14:textId="77777777" w:rsidR="00680116" w:rsidRPr="000671F8" w:rsidRDefault="00680116" w:rsidP="00C52084">
            <w:pPr>
              <w:pStyle w:val="TableTextCentered"/>
              <w:rPr>
                <w:rFonts w:eastAsia="Times New Roman"/>
              </w:rPr>
            </w:pPr>
            <w:r w:rsidRPr="000671F8">
              <w:rPr>
                <w:rFonts w:eastAsia="Times New Roman"/>
              </w:rPr>
              <w:t>14</w:t>
            </w:r>
          </w:p>
        </w:tc>
        <w:tc>
          <w:tcPr>
            <w:tcW w:w="601" w:type="dxa"/>
          </w:tcPr>
          <w:p w14:paraId="092A593F" w14:textId="77777777" w:rsidR="00680116" w:rsidRPr="000671F8" w:rsidRDefault="00680116" w:rsidP="00C52084">
            <w:pPr>
              <w:pStyle w:val="TableTextCentered"/>
              <w:rPr>
                <w:rFonts w:eastAsia="Times New Roman"/>
              </w:rPr>
            </w:pPr>
            <w:r w:rsidRPr="000671F8">
              <w:rPr>
                <w:rFonts w:eastAsia="Times New Roman"/>
              </w:rPr>
              <w:t>15</w:t>
            </w:r>
          </w:p>
        </w:tc>
        <w:tc>
          <w:tcPr>
            <w:tcW w:w="866" w:type="dxa"/>
          </w:tcPr>
          <w:p w14:paraId="38AE6ECC" w14:textId="77777777" w:rsidR="00680116" w:rsidRPr="000671F8" w:rsidRDefault="00680116" w:rsidP="00C52084">
            <w:pPr>
              <w:pStyle w:val="TableTextCentered"/>
              <w:rPr>
                <w:rFonts w:eastAsia="Times New Roman"/>
              </w:rPr>
            </w:pPr>
            <w:r w:rsidRPr="000671F8">
              <w:rPr>
                <w:rFonts w:eastAsia="Times New Roman"/>
              </w:rPr>
              <w:t>6.8</w:t>
            </w:r>
          </w:p>
        </w:tc>
      </w:tr>
      <w:tr w:rsidR="00680116" w:rsidRPr="000671F8" w14:paraId="787AEB06" w14:textId="77777777" w:rsidTr="00C52084">
        <w:tc>
          <w:tcPr>
            <w:tcW w:w="3095" w:type="dxa"/>
            <w:shd w:val="clear" w:color="auto" w:fill="D9E2F3" w:themeFill="accent5" w:themeFillTint="33"/>
            <w:vAlign w:val="center"/>
          </w:tcPr>
          <w:p w14:paraId="47062D4F" w14:textId="77777777" w:rsidR="00680116" w:rsidRPr="000671F8" w:rsidRDefault="00680116" w:rsidP="00C52084">
            <w:pPr>
              <w:pStyle w:val="TableSubheading"/>
              <w:rPr>
                <w:szCs w:val="20"/>
              </w:rPr>
            </w:pPr>
            <w:r w:rsidRPr="000671F8">
              <w:t>Instructional Support Domain</w:t>
            </w:r>
          </w:p>
        </w:tc>
        <w:tc>
          <w:tcPr>
            <w:tcW w:w="683" w:type="dxa"/>
            <w:shd w:val="clear" w:color="auto" w:fill="D9E2F3" w:themeFill="accent5" w:themeFillTint="33"/>
          </w:tcPr>
          <w:p w14:paraId="530515D3" w14:textId="77777777" w:rsidR="00680116" w:rsidRPr="000671F8" w:rsidRDefault="00680116" w:rsidP="00C52084">
            <w:pPr>
              <w:pStyle w:val="TableTextCenteredDemi"/>
              <w:rPr>
                <w:rFonts w:eastAsia="Times New Roman"/>
              </w:rPr>
            </w:pPr>
            <w:r w:rsidRPr="000671F8">
              <w:rPr>
                <w:rFonts w:eastAsia="Times New Roman"/>
              </w:rPr>
              <w:t>15</w:t>
            </w:r>
          </w:p>
        </w:tc>
        <w:tc>
          <w:tcPr>
            <w:tcW w:w="678" w:type="dxa"/>
            <w:shd w:val="clear" w:color="auto" w:fill="D9E2F3" w:themeFill="accent5" w:themeFillTint="33"/>
          </w:tcPr>
          <w:p w14:paraId="05232F99" w14:textId="77777777" w:rsidR="00680116" w:rsidRPr="000671F8" w:rsidRDefault="00680116" w:rsidP="00C52084">
            <w:pPr>
              <w:pStyle w:val="TableTextCenteredDemi"/>
              <w:rPr>
                <w:rFonts w:eastAsia="Times New Roman"/>
              </w:rPr>
            </w:pPr>
            <w:r w:rsidRPr="000671F8">
              <w:rPr>
                <w:rFonts w:eastAsia="Times New Roman"/>
              </w:rPr>
              <w:t>14</w:t>
            </w:r>
          </w:p>
        </w:tc>
        <w:tc>
          <w:tcPr>
            <w:tcW w:w="688" w:type="dxa"/>
            <w:shd w:val="clear" w:color="auto" w:fill="D9E2F3" w:themeFill="accent5" w:themeFillTint="33"/>
          </w:tcPr>
          <w:p w14:paraId="31E5C24C" w14:textId="77777777" w:rsidR="00680116" w:rsidRPr="000671F8" w:rsidRDefault="00680116" w:rsidP="00C52084">
            <w:pPr>
              <w:pStyle w:val="TableTextCenteredDemi"/>
              <w:rPr>
                <w:rFonts w:eastAsia="Times New Roman"/>
              </w:rPr>
            </w:pPr>
            <w:r w:rsidRPr="000671F8">
              <w:rPr>
                <w:rFonts w:eastAsia="Times New Roman"/>
              </w:rPr>
              <w:t>18</w:t>
            </w:r>
          </w:p>
        </w:tc>
        <w:tc>
          <w:tcPr>
            <w:tcW w:w="684" w:type="dxa"/>
            <w:shd w:val="clear" w:color="auto" w:fill="D9E2F3" w:themeFill="accent5" w:themeFillTint="33"/>
          </w:tcPr>
          <w:p w14:paraId="565B9C8C" w14:textId="77777777" w:rsidR="00680116" w:rsidRPr="000671F8" w:rsidRDefault="00680116" w:rsidP="00C52084">
            <w:pPr>
              <w:pStyle w:val="TableTextCenteredDemi"/>
              <w:rPr>
                <w:rFonts w:eastAsia="Times New Roman"/>
              </w:rPr>
            </w:pPr>
            <w:r w:rsidRPr="000671F8">
              <w:rPr>
                <w:rFonts w:eastAsia="Times New Roman"/>
              </w:rPr>
              <w:t>7</w:t>
            </w:r>
          </w:p>
        </w:tc>
        <w:tc>
          <w:tcPr>
            <w:tcW w:w="653" w:type="dxa"/>
            <w:shd w:val="clear" w:color="auto" w:fill="D9E2F3" w:themeFill="accent5" w:themeFillTint="33"/>
          </w:tcPr>
          <w:p w14:paraId="139196E1" w14:textId="77777777" w:rsidR="00680116" w:rsidRPr="000671F8" w:rsidRDefault="00680116" w:rsidP="00C52084">
            <w:pPr>
              <w:pStyle w:val="TableTextCenteredDemi"/>
              <w:rPr>
                <w:rFonts w:eastAsia="Times New Roman"/>
              </w:rPr>
            </w:pPr>
            <w:r w:rsidRPr="000671F8">
              <w:rPr>
                <w:rFonts w:eastAsia="Times New Roman"/>
              </w:rPr>
              <w:t>17</w:t>
            </w:r>
          </w:p>
        </w:tc>
        <w:tc>
          <w:tcPr>
            <w:tcW w:w="712" w:type="dxa"/>
            <w:shd w:val="clear" w:color="auto" w:fill="D9E2F3" w:themeFill="accent5" w:themeFillTint="33"/>
            <w:vAlign w:val="center"/>
          </w:tcPr>
          <w:p w14:paraId="5355FE6B" w14:textId="77777777" w:rsidR="00680116" w:rsidRPr="000671F8" w:rsidRDefault="00680116" w:rsidP="00C52084">
            <w:pPr>
              <w:pStyle w:val="TableTextCenteredDemi"/>
              <w:rPr>
                <w:rFonts w:eastAsia="Times New Roman"/>
              </w:rPr>
            </w:pPr>
            <w:r w:rsidRPr="000671F8">
              <w:rPr>
                <w:rFonts w:eastAsia="Times New Roman"/>
              </w:rPr>
              <w:t>2</w:t>
            </w:r>
          </w:p>
        </w:tc>
        <w:tc>
          <w:tcPr>
            <w:tcW w:w="684" w:type="dxa"/>
            <w:shd w:val="clear" w:color="auto" w:fill="D9E2F3" w:themeFill="accent5" w:themeFillTint="33"/>
            <w:vAlign w:val="center"/>
          </w:tcPr>
          <w:p w14:paraId="250E300E" w14:textId="77777777" w:rsidR="00680116" w:rsidRPr="000671F8" w:rsidRDefault="00680116" w:rsidP="00C52084">
            <w:pPr>
              <w:pStyle w:val="TableTextCenteredDemi"/>
              <w:rPr>
                <w:rFonts w:eastAsia="Times New Roman"/>
              </w:rPr>
            </w:pPr>
            <w:r w:rsidRPr="000671F8">
              <w:rPr>
                <w:rFonts w:eastAsia="Times New Roman"/>
              </w:rPr>
              <w:t>2</w:t>
            </w:r>
          </w:p>
        </w:tc>
        <w:tc>
          <w:tcPr>
            <w:tcW w:w="601" w:type="dxa"/>
            <w:shd w:val="clear" w:color="auto" w:fill="D9E2F3" w:themeFill="accent5" w:themeFillTint="33"/>
          </w:tcPr>
          <w:p w14:paraId="2C56531E" w14:textId="77777777" w:rsidR="00680116" w:rsidRPr="000671F8" w:rsidRDefault="00680116" w:rsidP="00C52084">
            <w:pPr>
              <w:pStyle w:val="TableTextCenteredDemi"/>
              <w:rPr>
                <w:rFonts w:eastAsia="Times New Roman"/>
              </w:rPr>
            </w:pPr>
            <w:r w:rsidRPr="000671F8">
              <w:rPr>
                <w:rFonts w:eastAsia="Times New Roman"/>
              </w:rPr>
              <w:t>75</w:t>
            </w:r>
          </w:p>
        </w:tc>
        <w:tc>
          <w:tcPr>
            <w:tcW w:w="866" w:type="dxa"/>
            <w:shd w:val="clear" w:color="auto" w:fill="D9E2F3" w:themeFill="accent5" w:themeFillTint="33"/>
          </w:tcPr>
          <w:p w14:paraId="06BF6B10" w14:textId="77777777" w:rsidR="00680116" w:rsidRPr="000671F8" w:rsidRDefault="00680116" w:rsidP="00C52084">
            <w:pPr>
              <w:pStyle w:val="TableTextCenteredDemi"/>
              <w:rPr>
                <w:rFonts w:eastAsia="Times New Roman"/>
              </w:rPr>
            </w:pPr>
            <w:r w:rsidRPr="000671F8">
              <w:rPr>
                <w:rFonts w:eastAsia="Times New Roman"/>
              </w:rPr>
              <w:t>3.1</w:t>
            </w:r>
          </w:p>
        </w:tc>
      </w:tr>
      <w:tr w:rsidR="00680116" w:rsidRPr="000671F8" w14:paraId="79146D2D" w14:textId="77777777" w:rsidTr="00C52084">
        <w:tc>
          <w:tcPr>
            <w:tcW w:w="3095" w:type="dxa"/>
            <w:vAlign w:val="center"/>
          </w:tcPr>
          <w:p w14:paraId="1E973773" w14:textId="77777777" w:rsidR="00680116" w:rsidRPr="000671F8" w:rsidRDefault="00680116" w:rsidP="00C52084">
            <w:pPr>
              <w:pStyle w:val="TableText"/>
              <w:ind w:left="204"/>
              <w:rPr>
                <w:b/>
                <w:bCs/>
              </w:rPr>
            </w:pPr>
            <w:r w:rsidRPr="000671F8">
              <w:t>Instructional Learning Formats</w:t>
            </w:r>
          </w:p>
        </w:tc>
        <w:tc>
          <w:tcPr>
            <w:tcW w:w="683" w:type="dxa"/>
          </w:tcPr>
          <w:p w14:paraId="2A36EA68" w14:textId="77777777" w:rsidR="00680116" w:rsidRPr="000671F8" w:rsidRDefault="00680116" w:rsidP="00C52084">
            <w:pPr>
              <w:pStyle w:val="TableTextCentered"/>
              <w:rPr>
                <w:rFonts w:eastAsia="Times New Roman"/>
              </w:rPr>
            </w:pPr>
            <w:r w:rsidRPr="000671F8">
              <w:rPr>
                <w:rFonts w:eastAsia="Times New Roman"/>
              </w:rPr>
              <w:t>0</w:t>
            </w:r>
          </w:p>
        </w:tc>
        <w:tc>
          <w:tcPr>
            <w:tcW w:w="678" w:type="dxa"/>
          </w:tcPr>
          <w:p w14:paraId="17CB5107" w14:textId="77777777" w:rsidR="00680116" w:rsidRPr="000671F8" w:rsidRDefault="00680116" w:rsidP="00C52084">
            <w:pPr>
              <w:pStyle w:val="TableTextCentered"/>
              <w:rPr>
                <w:rFonts w:eastAsia="Times New Roman"/>
              </w:rPr>
            </w:pPr>
            <w:r w:rsidRPr="000671F8">
              <w:rPr>
                <w:rFonts w:eastAsia="Times New Roman"/>
              </w:rPr>
              <w:t>0</w:t>
            </w:r>
          </w:p>
        </w:tc>
        <w:tc>
          <w:tcPr>
            <w:tcW w:w="688" w:type="dxa"/>
          </w:tcPr>
          <w:p w14:paraId="6DF04AB0" w14:textId="77777777" w:rsidR="00680116" w:rsidRPr="000671F8" w:rsidRDefault="00680116" w:rsidP="00C52084">
            <w:pPr>
              <w:pStyle w:val="TableTextCentered"/>
              <w:rPr>
                <w:rFonts w:eastAsia="Times New Roman"/>
              </w:rPr>
            </w:pPr>
            <w:r w:rsidRPr="000671F8">
              <w:rPr>
                <w:rFonts w:eastAsia="Times New Roman"/>
              </w:rPr>
              <w:t>2</w:t>
            </w:r>
          </w:p>
        </w:tc>
        <w:tc>
          <w:tcPr>
            <w:tcW w:w="684" w:type="dxa"/>
          </w:tcPr>
          <w:p w14:paraId="366E3747" w14:textId="77777777" w:rsidR="00680116" w:rsidRPr="000671F8" w:rsidRDefault="00680116" w:rsidP="00C52084">
            <w:pPr>
              <w:pStyle w:val="TableTextCentered"/>
              <w:rPr>
                <w:rFonts w:eastAsia="Times New Roman"/>
              </w:rPr>
            </w:pPr>
            <w:r w:rsidRPr="000671F8">
              <w:rPr>
                <w:rFonts w:eastAsia="Times New Roman"/>
              </w:rPr>
              <w:t>2</w:t>
            </w:r>
          </w:p>
        </w:tc>
        <w:tc>
          <w:tcPr>
            <w:tcW w:w="653" w:type="dxa"/>
          </w:tcPr>
          <w:p w14:paraId="3D4B63A7" w14:textId="77777777" w:rsidR="00680116" w:rsidRPr="000671F8" w:rsidRDefault="00680116" w:rsidP="00C52084">
            <w:pPr>
              <w:pStyle w:val="TableTextCentered"/>
              <w:rPr>
                <w:rFonts w:eastAsia="Times New Roman"/>
              </w:rPr>
            </w:pPr>
            <w:r w:rsidRPr="000671F8">
              <w:rPr>
                <w:rFonts w:eastAsia="Times New Roman"/>
              </w:rPr>
              <w:t>9</w:t>
            </w:r>
          </w:p>
        </w:tc>
        <w:tc>
          <w:tcPr>
            <w:tcW w:w="712" w:type="dxa"/>
            <w:vAlign w:val="center"/>
          </w:tcPr>
          <w:p w14:paraId="103AD4BD" w14:textId="77777777" w:rsidR="00680116" w:rsidRPr="000671F8" w:rsidRDefault="00680116" w:rsidP="00C52084">
            <w:pPr>
              <w:pStyle w:val="TableTextCentered"/>
              <w:rPr>
                <w:rFonts w:eastAsia="Times New Roman"/>
              </w:rPr>
            </w:pPr>
            <w:r w:rsidRPr="000671F8">
              <w:rPr>
                <w:rFonts w:eastAsia="Times New Roman"/>
              </w:rPr>
              <w:t>1</w:t>
            </w:r>
          </w:p>
        </w:tc>
        <w:tc>
          <w:tcPr>
            <w:tcW w:w="684" w:type="dxa"/>
            <w:vAlign w:val="center"/>
          </w:tcPr>
          <w:p w14:paraId="3C000CAF" w14:textId="77777777" w:rsidR="00680116" w:rsidRPr="000671F8" w:rsidRDefault="00680116" w:rsidP="00C52084">
            <w:pPr>
              <w:pStyle w:val="TableTextCentered"/>
              <w:rPr>
                <w:rFonts w:eastAsia="Times New Roman"/>
              </w:rPr>
            </w:pPr>
            <w:r w:rsidRPr="000671F8">
              <w:rPr>
                <w:rFonts w:eastAsia="Times New Roman"/>
              </w:rPr>
              <w:t>1</w:t>
            </w:r>
          </w:p>
        </w:tc>
        <w:tc>
          <w:tcPr>
            <w:tcW w:w="601" w:type="dxa"/>
          </w:tcPr>
          <w:p w14:paraId="68F36DFD" w14:textId="77777777" w:rsidR="00680116" w:rsidRPr="000671F8" w:rsidRDefault="00680116" w:rsidP="00C52084">
            <w:pPr>
              <w:pStyle w:val="TableTextCentered"/>
              <w:rPr>
                <w:rFonts w:eastAsia="Times New Roman"/>
              </w:rPr>
            </w:pPr>
            <w:r w:rsidRPr="000671F8">
              <w:rPr>
                <w:rFonts w:eastAsia="Times New Roman"/>
              </w:rPr>
              <w:t>15</w:t>
            </w:r>
          </w:p>
        </w:tc>
        <w:tc>
          <w:tcPr>
            <w:tcW w:w="866" w:type="dxa"/>
          </w:tcPr>
          <w:p w14:paraId="5DCF69A3" w14:textId="77777777" w:rsidR="00680116" w:rsidRPr="000671F8" w:rsidRDefault="00680116" w:rsidP="00C52084">
            <w:pPr>
              <w:pStyle w:val="TableTextCentered"/>
              <w:rPr>
                <w:rFonts w:eastAsia="Times New Roman"/>
              </w:rPr>
            </w:pPr>
            <w:r w:rsidRPr="000671F8">
              <w:rPr>
                <w:rFonts w:eastAsia="Times New Roman"/>
              </w:rPr>
              <w:t>4.8</w:t>
            </w:r>
          </w:p>
        </w:tc>
      </w:tr>
      <w:tr w:rsidR="00680116" w:rsidRPr="000671F8" w14:paraId="074BAB5B" w14:textId="77777777" w:rsidTr="00C52084">
        <w:trPr>
          <w:trHeight w:val="70"/>
        </w:trPr>
        <w:tc>
          <w:tcPr>
            <w:tcW w:w="3095" w:type="dxa"/>
            <w:vAlign w:val="center"/>
          </w:tcPr>
          <w:p w14:paraId="1FAD44D2" w14:textId="77777777" w:rsidR="00680116" w:rsidRPr="000671F8" w:rsidRDefault="00680116" w:rsidP="00C52084">
            <w:pPr>
              <w:pStyle w:val="TableText"/>
              <w:ind w:left="204"/>
              <w:rPr>
                <w:b/>
                <w:bCs/>
              </w:rPr>
            </w:pPr>
            <w:r w:rsidRPr="000671F8">
              <w:t>Content Understanding</w:t>
            </w:r>
          </w:p>
        </w:tc>
        <w:tc>
          <w:tcPr>
            <w:tcW w:w="683" w:type="dxa"/>
          </w:tcPr>
          <w:p w14:paraId="5535EE4D" w14:textId="77777777" w:rsidR="00680116" w:rsidRPr="000671F8" w:rsidRDefault="00680116" w:rsidP="00C52084">
            <w:pPr>
              <w:pStyle w:val="TableTextCentered"/>
              <w:rPr>
                <w:rFonts w:eastAsia="Times New Roman"/>
              </w:rPr>
            </w:pPr>
            <w:r w:rsidRPr="000671F8">
              <w:rPr>
                <w:rFonts w:eastAsia="Times New Roman"/>
              </w:rPr>
              <w:t>0</w:t>
            </w:r>
          </w:p>
        </w:tc>
        <w:tc>
          <w:tcPr>
            <w:tcW w:w="678" w:type="dxa"/>
          </w:tcPr>
          <w:p w14:paraId="1103DACA" w14:textId="77777777" w:rsidR="00680116" w:rsidRPr="000671F8" w:rsidRDefault="00680116" w:rsidP="00C52084">
            <w:pPr>
              <w:pStyle w:val="TableTextCentered"/>
              <w:rPr>
                <w:rFonts w:eastAsia="Times New Roman"/>
              </w:rPr>
            </w:pPr>
            <w:r w:rsidRPr="000671F8">
              <w:rPr>
                <w:rFonts w:eastAsia="Times New Roman"/>
              </w:rPr>
              <w:t>2</w:t>
            </w:r>
          </w:p>
        </w:tc>
        <w:tc>
          <w:tcPr>
            <w:tcW w:w="688" w:type="dxa"/>
          </w:tcPr>
          <w:p w14:paraId="5BED308D" w14:textId="77777777" w:rsidR="00680116" w:rsidRPr="000671F8" w:rsidRDefault="00680116" w:rsidP="00C52084">
            <w:pPr>
              <w:pStyle w:val="TableTextCentered"/>
              <w:rPr>
                <w:rFonts w:eastAsia="Times New Roman"/>
              </w:rPr>
            </w:pPr>
            <w:r w:rsidRPr="000671F8">
              <w:rPr>
                <w:rFonts w:eastAsia="Times New Roman"/>
              </w:rPr>
              <w:t>4</w:t>
            </w:r>
          </w:p>
        </w:tc>
        <w:tc>
          <w:tcPr>
            <w:tcW w:w="684" w:type="dxa"/>
          </w:tcPr>
          <w:p w14:paraId="356C81C4" w14:textId="77777777" w:rsidR="00680116" w:rsidRPr="000671F8" w:rsidRDefault="00680116" w:rsidP="00C52084">
            <w:pPr>
              <w:pStyle w:val="TableTextCentered"/>
              <w:rPr>
                <w:rFonts w:eastAsia="Times New Roman"/>
              </w:rPr>
            </w:pPr>
            <w:r w:rsidRPr="000671F8">
              <w:rPr>
                <w:rFonts w:eastAsia="Times New Roman"/>
              </w:rPr>
              <w:t>3</w:t>
            </w:r>
          </w:p>
        </w:tc>
        <w:tc>
          <w:tcPr>
            <w:tcW w:w="653" w:type="dxa"/>
          </w:tcPr>
          <w:p w14:paraId="1EBB0F4D" w14:textId="77777777" w:rsidR="00680116" w:rsidRPr="000671F8" w:rsidRDefault="00680116" w:rsidP="00C52084">
            <w:pPr>
              <w:pStyle w:val="TableTextCentered"/>
              <w:rPr>
                <w:rFonts w:eastAsia="Times New Roman"/>
              </w:rPr>
            </w:pPr>
            <w:r w:rsidRPr="000671F8">
              <w:rPr>
                <w:rFonts w:eastAsia="Times New Roman"/>
              </w:rPr>
              <w:t>4</w:t>
            </w:r>
          </w:p>
        </w:tc>
        <w:tc>
          <w:tcPr>
            <w:tcW w:w="712" w:type="dxa"/>
            <w:vAlign w:val="center"/>
          </w:tcPr>
          <w:p w14:paraId="0946C150" w14:textId="77777777" w:rsidR="00680116" w:rsidRPr="000671F8" w:rsidRDefault="00680116" w:rsidP="00C52084">
            <w:pPr>
              <w:pStyle w:val="TableTextCentered"/>
              <w:rPr>
                <w:rFonts w:eastAsia="Times New Roman"/>
              </w:rPr>
            </w:pPr>
            <w:r w:rsidRPr="000671F8">
              <w:rPr>
                <w:rFonts w:eastAsia="Times New Roman"/>
              </w:rPr>
              <w:t>1</w:t>
            </w:r>
          </w:p>
        </w:tc>
        <w:tc>
          <w:tcPr>
            <w:tcW w:w="684" w:type="dxa"/>
            <w:vAlign w:val="center"/>
          </w:tcPr>
          <w:p w14:paraId="7A72C059" w14:textId="77777777" w:rsidR="00680116" w:rsidRPr="000671F8" w:rsidRDefault="00680116" w:rsidP="00C52084">
            <w:pPr>
              <w:pStyle w:val="TableTextCentered"/>
              <w:rPr>
                <w:rFonts w:eastAsia="Times New Roman"/>
              </w:rPr>
            </w:pPr>
            <w:r w:rsidRPr="000671F8">
              <w:rPr>
                <w:rFonts w:eastAsia="Times New Roman"/>
              </w:rPr>
              <w:t>1</w:t>
            </w:r>
          </w:p>
        </w:tc>
        <w:tc>
          <w:tcPr>
            <w:tcW w:w="601" w:type="dxa"/>
          </w:tcPr>
          <w:p w14:paraId="1F4A0F91" w14:textId="77777777" w:rsidR="00680116" w:rsidRPr="000671F8" w:rsidRDefault="00680116" w:rsidP="00C52084">
            <w:pPr>
              <w:pStyle w:val="TableTextCentered"/>
              <w:rPr>
                <w:rFonts w:eastAsia="Times New Roman"/>
              </w:rPr>
            </w:pPr>
            <w:r w:rsidRPr="000671F8">
              <w:rPr>
                <w:rFonts w:eastAsia="Times New Roman"/>
              </w:rPr>
              <w:t>15</w:t>
            </w:r>
          </w:p>
        </w:tc>
        <w:tc>
          <w:tcPr>
            <w:tcW w:w="866" w:type="dxa"/>
          </w:tcPr>
          <w:p w14:paraId="7744039E" w14:textId="77777777" w:rsidR="00680116" w:rsidRPr="000671F8" w:rsidRDefault="00680116" w:rsidP="00C52084">
            <w:pPr>
              <w:pStyle w:val="TableTextCentered"/>
              <w:rPr>
                <w:rFonts w:eastAsia="Times New Roman"/>
              </w:rPr>
            </w:pPr>
            <w:r w:rsidRPr="000671F8">
              <w:rPr>
                <w:rFonts w:eastAsia="Times New Roman"/>
              </w:rPr>
              <w:t>4.1</w:t>
            </w:r>
          </w:p>
        </w:tc>
      </w:tr>
      <w:tr w:rsidR="00680116" w:rsidRPr="000671F8" w14:paraId="356DBD9B" w14:textId="77777777" w:rsidTr="00C52084">
        <w:tc>
          <w:tcPr>
            <w:tcW w:w="3095" w:type="dxa"/>
            <w:vAlign w:val="center"/>
          </w:tcPr>
          <w:p w14:paraId="7CF96559" w14:textId="77777777" w:rsidR="00680116" w:rsidRPr="000671F8" w:rsidRDefault="00680116" w:rsidP="00C52084">
            <w:pPr>
              <w:pStyle w:val="TableText"/>
              <w:ind w:left="204"/>
              <w:rPr>
                <w:b/>
                <w:bCs/>
              </w:rPr>
            </w:pPr>
            <w:r w:rsidRPr="000671F8">
              <w:t>Analysis and Inquiry</w:t>
            </w:r>
          </w:p>
        </w:tc>
        <w:tc>
          <w:tcPr>
            <w:tcW w:w="683" w:type="dxa"/>
          </w:tcPr>
          <w:p w14:paraId="06B1F661" w14:textId="77777777" w:rsidR="00680116" w:rsidRPr="000671F8" w:rsidRDefault="00680116" w:rsidP="00C52084">
            <w:pPr>
              <w:pStyle w:val="TableTextCentered"/>
              <w:rPr>
                <w:rFonts w:eastAsia="Times New Roman"/>
              </w:rPr>
            </w:pPr>
            <w:r w:rsidRPr="000671F8">
              <w:rPr>
                <w:rFonts w:eastAsia="Times New Roman"/>
              </w:rPr>
              <w:t>5</w:t>
            </w:r>
          </w:p>
        </w:tc>
        <w:tc>
          <w:tcPr>
            <w:tcW w:w="678" w:type="dxa"/>
          </w:tcPr>
          <w:p w14:paraId="7445A234" w14:textId="77777777" w:rsidR="00680116" w:rsidRPr="000671F8" w:rsidRDefault="00680116" w:rsidP="00C52084">
            <w:pPr>
              <w:pStyle w:val="TableTextCentered"/>
              <w:rPr>
                <w:rFonts w:eastAsia="Times New Roman"/>
              </w:rPr>
            </w:pPr>
            <w:r w:rsidRPr="000671F8">
              <w:rPr>
                <w:rFonts w:eastAsia="Times New Roman"/>
              </w:rPr>
              <w:t>6</w:t>
            </w:r>
          </w:p>
        </w:tc>
        <w:tc>
          <w:tcPr>
            <w:tcW w:w="688" w:type="dxa"/>
          </w:tcPr>
          <w:p w14:paraId="2E6CA339" w14:textId="77777777" w:rsidR="00680116" w:rsidRPr="000671F8" w:rsidRDefault="00680116" w:rsidP="00C52084">
            <w:pPr>
              <w:pStyle w:val="TableTextCentered"/>
              <w:rPr>
                <w:rFonts w:eastAsia="Times New Roman"/>
              </w:rPr>
            </w:pPr>
            <w:r w:rsidRPr="000671F8">
              <w:rPr>
                <w:rFonts w:eastAsia="Times New Roman"/>
              </w:rPr>
              <w:t>2</w:t>
            </w:r>
          </w:p>
        </w:tc>
        <w:tc>
          <w:tcPr>
            <w:tcW w:w="684" w:type="dxa"/>
          </w:tcPr>
          <w:p w14:paraId="18BE7EC7" w14:textId="77777777" w:rsidR="00680116" w:rsidRPr="000671F8" w:rsidRDefault="00680116" w:rsidP="00C52084">
            <w:pPr>
              <w:pStyle w:val="TableTextCentered"/>
              <w:rPr>
                <w:rFonts w:eastAsia="Times New Roman"/>
              </w:rPr>
            </w:pPr>
            <w:r w:rsidRPr="000671F8">
              <w:rPr>
                <w:rFonts w:eastAsia="Times New Roman"/>
              </w:rPr>
              <w:t>0</w:t>
            </w:r>
          </w:p>
        </w:tc>
        <w:tc>
          <w:tcPr>
            <w:tcW w:w="653" w:type="dxa"/>
          </w:tcPr>
          <w:p w14:paraId="5F124D31" w14:textId="77777777" w:rsidR="00680116" w:rsidRPr="000671F8" w:rsidRDefault="00680116" w:rsidP="00C52084">
            <w:pPr>
              <w:pStyle w:val="TableTextCentered"/>
              <w:rPr>
                <w:rFonts w:eastAsia="Times New Roman"/>
              </w:rPr>
            </w:pPr>
            <w:r w:rsidRPr="000671F8">
              <w:rPr>
                <w:rFonts w:eastAsia="Times New Roman"/>
              </w:rPr>
              <w:t>2</w:t>
            </w:r>
          </w:p>
        </w:tc>
        <w:tc>
          <w:tcPr>
            <w:tcW w:w="712" w:type="dxa"/>
            <w:vAlign w:val="center"/>
          </w:tcPr>
          <w:p w14:paraId="5C2833C8" w14:textId="77777777" w:rsidR="00680116" w:rsidRPr="000671F8" w:rsidRDefault="00680116" w:rsidP="00C52084">
            <w:pPr>
              <w:pStyle w:val="TableTextCentered"/>
              <w:rPr>
                <w:rFonts w:eastAsia="Times New Roman"/>
              </w:rPr>
            </w:pPr>
            <w:r w:rsidRPr="000671F8">
              <w:rPr>
                <w:rFonts w:eastAsia="Times New Roman"/>
              </w:rPr>
              <w:t>0</w:t>
            </w:r>
          </w:p>
        </w:tc>
        <w:tc>
          <w:tcPr>
            <w:tcW w:w="684" w:type="dxa"/>
            <w:vAlign w:val="center"/>
          </w:tcPr>
          <w:p w14:paraId="0D57577A" w14:textId="77777777" w:rsidR="00680116" w:rsidRPr="000671F8" w:rsidRDefault="00680116" w:rsidP="00C52084">
            <w:pPr>
              <w:pStyle w:val="TableTextCentered"/>
              <w:rPr>
                <w:rFonts w:eastAsia="Times New Roman"/>
              </w:rPr>
            </w:pPr>
            <w:r w:rsidRPr="000671F8">
              <w:rPr>
                <w:rFonts w:eastAsia="Times New Roman"/>
              </w:rPr>
              <w:t>0</w:t>
            </w:r>
          </w:p>
        </w:tc>
        <w:tc>
          <w:tcPr>
            <w:tcW w:w="601" w:type="dxa"/>
          </w:tcPr>
          <w:p w14:paraId="6AC3924C" w14:textId="77777777" w:rsidR="00680116" w:rsidRPr="000671F8" w:rsidRDefault="00680116" w:rsidP="00C52084">
            <w:pPr>
              <w:pStyle w:val="TableTextCentered"/>
              <w:rPr>
                <w:rFonts w:eastAsia="Times New Roman"/>
              </w:rPr>
            </w:pPr>
            <w:r w:rsidRPr="000671F8">
              <w:rPr>
                <w:rFonts w:eastAsia="Times New Roman"/>
              </w:rPr>
              <w:t>15</w:t>
            </w:r>
          </w:p>
        </w:tc>
        <w:tc>
          <w:tcPr>
            <w:tcW w:w="866" w:type="dxa"/>
          </w:tcPr>
          <w:p w14:paraId="6BD0698A" w14:textId="77777777" w:rsidR="00680116" w:rsidRPr="000671F8" w:rsidRDefault="00680116" w:rsidP="00C52084">
            <w:pPr>
              <w:pStyle w:val="TableTextCentered"/>
              <w:rPr>
                <w:rFonts w:eastAsia="Times New Roman"/>
              </w:rPr>
            </w:pPr>
            <w:r w:rsidRPr="000671F8">
              <w:rPr>
                <w:rFonts w:eastAsia="Times New Roman"/>
              </w:rPr>
              <w:t>2.2</w:t>
            </w:r>
          </w:p>
        </w:tc>
      </w:tr>
      <w:tr w:rsidR="00680116" w:rsidRPr="000671F8" w14:paraId="2BD51BC8" w14:textId="77777777" w:rsidTr="00C52084">
        <w:tc>
          <w:tcPr>
            <w:tcW w:w="3095" w:type="dxa"/>
            <w:vAlign w:val="center"/>
          </w:tcPr>
          <w:p w14:paraId="4E0FC17E" w14:textId="77777777" w:rsidR="00680116" w:rsidRPr="000671F8" w:rsidRDefault="00680116" w:rsidP="00C52084">
            <w:pPr>
              <w:pStyle w:val="TableText"/>
              <w:ind w:left="204"/>
              <w:rPr>
                <w:b/>
                <w:bCs/>
              </w:rPr>
            </w:pPr>
            <w:r w:rsidRPr="000671F8">
              <w:t>Quality of Feedback</w:t>
            </w:r>
          </w:p>
        </w:tc>
        <w:tc>
          <w:tcPr>
            <w:tcW w:w="683" w:type="dxa"/>
          </w:tcPr>
          <w:p w14:paraId="4D7EE4FA" w14:textId="77777777" w:rsidR="00680116" w:rsidRPr="000671F8" w:rsidRDefault="00680116" w:rsidP="00C52084">
            <w:pPr>
              <w:pStyle w:val="TableTextCentered"/>
              <w:rPr>
                <w:rFonts w:eastAsia="Times New Roman"/>
              </w:rPr>
            </w:pPr>
            <w:r w:rsidRPr="000671F8">
              <w:rPr>
                <w:rFonts w:eastAsia="Times New Roman"/>
              </w:rPr>
              <w:t>4</w:t>
            </w:r>
          </w:p>
        </w:tc>
        <w:tc>
          <w:tcPr>
            <w:tcW w:w="678" w:type="dxa"/>
          </w:tcPr>
          <w:p w14:paraId="18231B5F" w14:textId="77777777" w:rsidR="00680116" w:rsidRPr="000671F8" w:rsidRDefault="00680116" w:rsidP="00C52084">
            <w:pPr>
              <w:pStyle w:val="TableTextCentered"/>
              <w:rPr>
                <w:rFonts w:eastAsia="Times New Roman"/>
              </w:rPr>
            </w:pPr>
            <w:r w:rsidRPr="000671F8">
              <w:rPr>
                <w:rFonts w:eastAsia="Times New Roman"/>
              </w:rPr>
              <w:t>4</w:t>
            </w:r>
          </w:p>
        </w:tc>
        <w:tc>
          <w:tcPr>
            <w:tcW w:w="688" w:type="dxa"/>
          </w:tcPr>
          <w:p w14:paraId="15DDC91B" w14:textId="77777777" w:rsidR="00680116" w:rsidRPr="000671F8" w:rsidRDefault="00680116" w:rsidP="00C52084">
            <w:pPr>
              <w:pStyle w:val="TableTextCentered"/>
              <w:rPr>
                <w:rFonts w:eastAsia="Times New Roman"/>
              </w:rPr>
            </w:pPr>
            <w:r w:rsidRPr="000671F8">
              <w:rPr>
                <w:rFonts w:eastAsia="Times New Roman"/>
              </w:rPr>
              <w:t>5</w:t>
            </w:r>
          </w:p>
        </w:tc>
        <w:tc>
          <w:tcPr>
            <w:tcW w:w="684" w:type="dxa"/>
          </w:tcPr>
          <w:p w14:paraId="7878D01F" w14:textId="77777777" w:rsidR="00680116" w:rsidRPr="000671F8" w:rsidRDefault="00680116" w:rsidP="00C52084">
            <w:pPr>
              <w:pStyle w:val="TableTextCentered"/>
              <w:rPr>
                <w:rFonts w:eastAsia="Times New Roman"/>
              </w:rPr>
            </w:pPr>
            <w:r w:rsidRPr="000671F8">
              <w:rPr>
                <w:rFonts w:eastAsia="Times New Roman"/>
              </w:rPr>
              <w:t>1</w:t>
            </w:r>
          </w:p>
        </w:tc>
        <w:tc>
          <w:tcPr>
            <w:tcW w:w="653" w:type="dxa"/>
          </w:tcPr>
          <w:p w14:paraId="4DD521C2" w14:textId="77777777" w:rsidR="00680116" w:rsidRPr="000671F8" w:rsidRDefault="00680116" w:rsidP="00C52084">
            <w:pPr>
              <w:pStyle w:val="TableTextCentered"/>
              <w:rPr>
                <w:rFonts w:eastAsia="Times New Roman"/>
              </w:rPr>
            </w:pPr>
            <w:r w:rsidRPr="000671F8">
              <w:rPr>
                <w:rFonts w:eastAsia="Times New Roman"/>
              </w:rPr>
              <w:t>1</w:t>
            </w:r>
          </w:p>
        </w:tc>
        <w:tc>
          <w:tcPr>
            <w:tcW w:w="712" w:type="dxa"/>
            <w:vAlign w:val="center"/>
          </w:tcPr>
          <w:p w14:paraId="047CE9EB" w14:textId="77777777" w:rsidR="00680116" w:rsidRPr="000671F8" w:rsidRDefault="00680116" w:rsidP="00C52084">
            <w:pPr>
              <w:pStyle w:val="TableTextCentered"/>
              <w:rPr>
                <w:rFonts w:eastAsia="Times New Roman"/>
              </w:rPr>
            </w:pPr>
            <w:r w:rsidRPr="000671F8">
              <w:rPr>
                <w:rFonts w:eastAsia="Times New Roman"/>
              </w:rPr>
              <w:t>0</w:t>
            </w:r>
          </w:p>
        </w:tc>
        <w:tc>
          <w:tcPr>
            <w:tcW w:w="684" w:type="dxa"/>
            <w:vAlign w:val="center"/>
          </w:tcPr>
          <w:p w14:paraId="47269910" w14:textId="77777777" w:rsidR="00680116" w:rsidRPr="000671F8" w:rsidRDefault="00680116" w:rsidP="00C52084">
            <w:pPr>
              <w:pStyle w:val="TableTextCentered"/>
              <w:rPr>
                <w:rFonts w:eastAsia="Times New Roman"/>
              </w:rPr>
            </w:pPr>
            <w:r w:rsidRPr="000671F8">
              <w:rPr>
                <w:rFonts w:eastAsia="Times New Roman"/>
              </w:rPr>
              <w:t>0</w:t>
            </w:r>
          </w:p>
        </w:tc>
        <w:tc>
          <w:tcPr>
            <w:tcW w:w="601" w:type="dxa"/>
          </w:tcPr>
          <w:p w14:paraId="2ECAD999" w14:textId="77777777" w:rsidR="00680116" w:rsidRPr="000671F8" w:rsidRDefault="00680116" w:rsidP="00C52084">
            <w:pPr>
              <w:pStyle w:val="TableTextCentered"/>
              <w:rPr>
                <w:rFonts w:eastAsia="Times New Roman"/>
              </w:rPr>
            </w:pPr>
            <w:r w:rsidRPr="000671F8">
              <w:rPr>
                <w:rFonts w:eastAsia="Times New Roman"/>
              </w:rPr>
              <w:t>15</w:t>
            </w:r>
          </w:p>
        </w:tc>
        <w:tc>
          <w:tcPr>
            <w:tcW w:w="866" w:type="dxa"/>
          </w:tcPr>
          <w:p w14:paraId="370A93CE" w14:textId="77777777" w:rsidR="00680116" w:rsidRPr="000671F8" w:rsidRDefault="00680116" w:rsidP="00C52084">
            <w:pPr>
              <w:pStyle w:val="TableTextCentered"/>
              <w:rPr>
                <w:rFonts w:eastAsia="Times New Roman"/>
              </w:rPr>
            </w:pPr>
            <w:r w:rsidRPr="000671F8">
              <w:rPr>
                <w:rFonts w:eastAsia="Times New Roman"/>
              </w:rPr>
              <w:t>2.4</w:t>
            </w:r>
          </w:p>
        </w:tc>
      </w:tr>
      <w:tr w:rsidR="00680116" w:rsidRPr="000671F8" w14:paraId="6BEFE9EE" w14:textId="77777777" w:rsidTr="00C52084">
        <w:tc>
          <w:tcPr>
            <w:tcW w:w="3095" w:type="dxa"/>
            <w:vAlign w:val="center"/>
          </w:tcPr>
          <w:p w14:paraId="2997883F" w14:textId="77777777" w:rsidR="00680116" w:rsidRPr="000671F8" w:rsidRDefault="00680116" w:rsidP="00C52084">
            <w:pPr>
              <w:pStyle w:val="TableText"/>
              <w:ind w:left="204"/>
              <w:rPr>
                <w:b/>
                <w:bCs/>
              </w:rPr>
            </w:pPr>
            <w:r w:rsidRPr="000671F8">
              <w:t>Instructional Dialogue</w:t>
            </w:r>
          </w:p>
        </w:tc>
        <w:tc>
          <w:tcPr>
            <w:tcW w:w="683" w:type="dxa"/>
          </w:tcPr>
          <w:p w14:paraId="3552A264" w14:textId="77777777" w:rsidR="00680116" w:rsidRPr="000671F8" w:rsidRDefault="00680116" w:rsidP="00C52084">
            <w:pPr>
              <w:pStyle w:val="TableTextCentered"/>
              <w:rPr>
                <w:rFonts w:eastAsia="Times New Roman"/>
              </w:rPr>
            </w:pPr>
            <w:r w:rsidRPr="000671F8">
              <w:rPr>
                <w:rFonts w:eastAsia="Times New Roman"/>
              </w:rPr>
              <w:t>6</w:t>
            </w:r>
          </w:p>
        </w:tc>
        <w:tc>
          <w:tcPr>
            <w:tcW w:w="678" w:type="dxa"/>
          </w:tcPr>
          <w:p w14:paraId="3E2CB770" w14:textId="77777777" w:rsidR="00680116" w:rsidRPr="000671F8" w:rsidRDefault="00680116" w:rsidP="00C52084">
            <w:pPr>
              <w:pStyle w:val="TableTextCentered"/>
              <w:rPr>
                <w:rFonts w:eastAsia="Times New Roman"/>
              </w:rPr>
            </w:pPr>
            <w:r w:rsidRPr="000671F8">
              <w:rPr>
                <w:rFonts w:eastAsia="Times New Roman"/>
              </w:rPr>
              <w:t>2</w:t>
            </w:r>
          </w:p>
        </w:tc>
        <w:tc>
          <w:tcPr>
            <w:tcW w:w="688" w:type="dxa"/>
          </w:tcPr>
          <w:p w14:paraId="548606BF" w14:textId="77777777" w:rsidR="00680116" w:rsidRPr="000671F8" w:rsidRDefault="00680116" w:rsidP="00C52084">
            <w:pPr>
              <w:pStyle w:val="TableTextCentered"/>
              <w:rPr>
                <w:rFonts w:eastAsia="Times New Roman"/>
              </w:rPr>
            </w:pPr>
            <w:r w:rsidRPr="000671F8">
              <w:rPr>
                <w:rFonts w:eastAsia="Times New Roman"/>
              </w:rPr>
              <w:t>5</w:t>
            </w:r>
          </w:p>
        </w:tc>
        <w:tc>
          <w:tcPr>
            <w:tcW w:w="684" w:type="dxa"/>
          </w:tcPr>
          <w:p w14:paraId="34BDBD08" w14:textId="77777777" w:rsidR="00680116" w:rsidRPr="000671F8" w:rsidRDefault="00680116" w:rsidP="00C52084">
            <w:pPr>
              <w:pStyle w:val="TableTextCentered"/>
              <w:rPr>
                <w:rFonts w:eastAsia="Times New Roman"/>
              </w:rPr>
            </w:pPr>
            <w:r w:rsidRPr="000671F8">
              <w:rPr>
                <w:rFonts w:eastAsia="Times New Roman"/>
              </w:rPr>
              <w:t>1</w:t>
            </w:r>
          </w:p>
        </w:tc>
        <w:tc>
          <w:tcPr>
            <w:tcW w:w="653" w:type="dxa"/>
          </w:tcPr>
          <w:p w14:paraId="6E09A81B" w14:textId="77777777" w:rsidR="00680116" w:rsidRPr="000671F8" w:rsidRDefault="00680116" w:rsidP="00C52084">
            <w:pPr>
              <w:pStyle w:val="TableTextCentered"/>
              <w:rPr>
                <w:rFonts w:eastAsia="Times New Roman"/>
              </w:rPr>
            </w:pPr>
            <w:r w:rsidRPr="000671F8">
              <w:rPr>
                <w:rFonts w:eastAsia="Times New Roman"/>
              </w:rPr>
              <w:t>1</w:t>
            </w:r>
          </w:p>
        </w:tc>
        <w:tc>
          <w:tcPr>
            <w:tcW w:w="712" w:type="dxa"/>
            <w:vAlign w:val="center"/>
          </w:tcPr>
          <w:p w14:paraId="0383099A" w14:textId="77777777" w:rsidR="00680116" w:rsidRPr="000671F8" w:rsidRDefault="00680116" w:rsidP="00C52084">
            <w:pPr>
              <w:pStyle w:val="TableTextCentered"/>
              <w:rPr>
                <w:rFonts w:eastAsia="Times New Roman"/>
              </w:rPr>
            </w:pPr>
            <w:r w:rsidRPr="000671F8">
              <w:rPr>
                <w:rFonts w:eastAsia="Times New Roman"/>
              </w:rPr>
              <w:t>0</w:t>
            </w:r>
          </w:p>
        </w:tc>
        <w:tc>
          <w:tcPr>
            <w:tcW w:w="684" w:type="dxa"/>
            <w:vAlign w:val="center"/>
          </w:tcPr>
          <w:p w14:paraId="5513FABD" w14:textId="77777777" w:rsidR="00680116" w:rsidRPr="000671F8" w:rsidRDefault="00680116" w:rsidP="00C52084">
            <w:pPr>
              <w:pStyle w:val="TableTextCentered"/>
              <w:rPr>
                <w:rFonts w:eastAsia="Times New Roman"/>
              </w:rPr>
            </w:pPr>
            <w:r w:rsidRPr="000671F8">
              <w:rPr>
                <w:rFonts w:eastAsia="Times New Roman"/>
              </w:rPr>
              <w:t>0</w:t>
            </w:r>
          </w:p>
        </w:tc>
        <w:tc>
          <w:tcPr>
            <w:tcW w:w="601" w:type="dxa"/>
          </w:tcPr>
          <w:p w14:paraId="7A86FB6D" w14:textId="77777777" w:rsidR="00680116" w:rsidRPr="000671F8" w:rsidRDefault="00680116" w:rsidP="00C52084">
            <w:pPr>
              <w:pStyle w:val="TableTextCentered"/>
              <w:rPr>
                <w:rFonts w:eastAsia="Times New Roman"/>
              </w:rPr>
            </w:pPr>
            <w:r w:rsidRPr="000671F8">
              <w:rPr>
                <w:rFonts w:eastAsia="Times New Roman"/>
              </w:rPr>
              <w:t>15</w:t>
            </w:r>
          </w:p>
        </w:tc>
        <w:tc>
          <w:tcPr>
            <w:tcW w:w="866" w:type="dxa"/>
          </w:tcPr>
          <w:p w14:paraId="27686B7A" w14:textId="77777777" w:rsidR="00680116" w:rsidRPr="000671F8" w:rsidRDefault="00680116" w:rsidP="00C52084">
            <w:pPr>
              <w:pStyle w:val="TableTextCentered"/>
              <w:rPr>
                <w:rFonts w:eastAsia="Times New Roman"/>
              </w:rPr>
            </w:pPr>
            <w:r w:rsidRPr="000671F8">
              <w:rPr>
                <w:rFonts w:eastAsia="Times New Roman"/>
              </w:rPr>
              <w:t>2.3</w:t>
            </w:r>
          </w:p>
        </w:tc>
      </w:tr>
      <w:tr w:rsidR="00680116" w:rsidRPr="000671F8" w14:paraId="30F3F627" w14:textId="77777777" w:rsidTr="00C52084">
        <w:tc>
          <w:tcPr>
            <w:tcW w:w="3095" w:type="dxa"/>
            <w:shd w:val="clear" w:color="auto" w:fill="D9E2F3" w:themeFill="accent5" w:themeFillTint="33"/>
            <w:vAlign w:val="center"/>
          </w:tcPr>
          <w:p w14:paraId="6DEE3BA8" w14:textId="77777777" w:rsidR="00680116" w:rsidRPr="000671F8" w:rsidRDefault="00680116" w:rsidP="00C52084">
            <w:pPr>
              <w:pStyle w:val="TableSubheading"/>
            </w:pPr>
            <w:r w:rsidRPr="000671F8">
              <w:t>Student Engagement</w:t>
            </w:r>
          </w:p>
        </w:tc>
        <w:tc>
          <w:tcPr>
            <w:tcW w:w="683" w:type="dxa"/>
            <w:shd w:val="clear" w:color="auto" w:fill="D9E2F3" w:themeFill="accent5" w:themeFillTint="33"/>
          </w:tcPr>
          <w:p w14:paraId="677380F5" w14:textId="77777777" w:rsidR="00680116" w:rsidRPr="000671F8" w:rsidRDefault="00680116" w:rsidP="00C52084">
            <w:pPr>
              <w:pStyle w:val="TableTextCenteredDemi"/>
              <w:rPr>
                <w:rFonts w:eastAsia="Times New Roman"/>
                <w:bCs/>
              </w:rPr>
            </w:pPr>
            <w:r w:rsidRPr="000671F8">
              <w:rPr>
                <w:rFonts w:eastAsia="Times New Roman"/>
                <w:bCs/>
              </w:rPr>
              <w:t>0</w:t>
            </w:r>
          </w:p>
        </w:tc>
        <w:tc>
          <w:tcPr>
            <w:tcW w:w="678" w:type="dxa"/>
            <w:shd w:val="clear" w:color="auto" w:fill="D9E2F3" w:themeFill="accent5" w:themeFillTint="33"/>
          </w:tcPr>
          <w:p w14:paraId="55272A9E" w14:textId="77777777" w:rsidR="00680116" w:rsidRPr="000671F8" w:rsidRDefault="00680116" w:rsidP="00C52084">
            <w:pPr>
              <w:pStyle w:val="TableTextCenteredDemi"/>
              <w:rPr>
                <w:rFonts w:eastAsia="Times New Roman"/>
                <w:bCs/>
              </w:rPr>
            </w:pPr>
            <w:r w:rsidRPr="000671F8">
              <w:rPr>
                <w:rFonts w:eastAsia="Times New Roman"/>
                <w:bCs/>
              </w:rPr>
              <w:t>0</w:t>
            </w:r>
          </w:p>
        </w:tc>
        <w:tc>
          <w:tcPr>
            <w:tcW w:w="688" w:type="dxa"/>
            <w:shd w:val="clear" w:color="auto" w:fill="D9E2F3" w:themeFill="accent5" w:themeFillTint="33"/>
          </w:tcPr>
          <w:p w14:paraId="5A9AD3A7" w14:textId="77777777" w:rsidR="00680116" w:rsidRPr="000671F8" w:rsidRDefault="00680116" w:rsidP="00C52084">
            <w:pPr>
              <w:pStyle w:val="TableTextCenteredDemi"/>
              <w:rPr>
                <w:rFonts w:eastAsia="Times New Roman"/>
                <w:bCs/>
              </w:rPr>
            </w:pPr>
            <w:r w:rsidRPr="000671F8">
              <w:rPr>
                <w:rFonts w:eastAsia="Times New Roman"/>
                <w:bCs/>
              </w:rPr>
              <w:t>1</w:t>
            </w:r>
          </w:p>
        </w:tc>
        <w:tc>
          <w:tcPr>
            <w:tcW w:w="684" w:type="dxa"/>
            <w:shd w:val="clear" w:color="auto" w:fill="D9E2F3" w:themeFill="accent5" w:themeFillTint="33"/>
          </w:tcPr>
          <w:p w14:paraId="00B688DC" w14:textId="77777777" w:rsidR="00680116" w:rsidRPr="000671F8" w:rsidRDefault="00680116" w:rsidP="00C52084">
            <w:pPr>
              <w:pStyle w:val="TableTextCenteredDemi"/>
              <w:rPr>
                <w:rFonts w:eastAsia="Times New Roman"/>
                <w:bCs/>
              </w:rPr>
            </w:pPr>
            <w:r w:rsidRPr="000671F8">
              <w:rPr>
                <w:rFonts w:eastAsia="Times New Roman"/>
                <w:bCs/>
              </w:rPr>
              <w:t>3</w:t>
            </w:r>
          </w:p>
        </w:tc>
        <w:tc>
          <w:tcPr>
            <w:tcW w:w="653" w:type="dxa"/>
            <w:shd w:val="clear" w:color="auto" w:fill="D9E2F3" w:themeFill="accent5" w:themeFillTint="33"/>
          </w:tcPr>
          <w:p w14:paraId="75AD1591" w14:textId="77777777" w:rsidR="00680116" w:rsidRPr="000671F8" w:rsidRDefault="00680116" w:rsidP="00C52084">
            <w:pPr>
              <w:pStyle w:val="TableTextCenteredDemi"/>
              <w:rPr>
                <w:rFonts w:eastAsia="Times New Roman"/>
                <w:bCs/>
              </w:rPr>
            </w:pPr>
            <w:r w:rsidRPr="000671F8">
              <w:rPr>
                <w:rFonts w:eastAsia="Times New Roman"/>
                <w:bCs/>
              </w:rPr>
              <w:t>9</w:t>
            </w:r>
          </w:p>
        </w:tc>
        <w:tc>
          <w:tcPr>
            <w:tcW w:w="712" w:type="dxa"/>
            <w:shd w:val="clear" w:color="auto" w:fill="D9E2F3" w:themeFill="accent5" w:themeFillTint="33"/>
            <w:vAlign w:val="center"/>
          </w:tcPr>
          <w:p w14:paraId="0C215DFB" w14:textId="77777777" w:rsidR="00680116" w:rsidRPr="000671F8" w:rsidRDefault="00680116" w:rsidP="00C52084">
            <w:pPr>
              <w:pStyle w:val="TableTextCenteredDemi"/>
              <w:rPr>
                <w:rFonts w:eastAsia="Times New Roman"/>
                <w:bCs/>
              </w:rPr>
            </w:pPr>
            <w:r w:rsidRPr="000671F8">
              <w:rPr>
                <w:rFonts w:eastAsia="Times New Roman"/>
                <w:bCs/>
              </w:rPr>
              <w:t>2</w:t>
            </w:r>
          </w:p>
        </w:tc>
        <w:tc>
          <w:tcPr>
            <w:tcW w:w="684" w:type="dxa"/>
            <w:shd w:val="clear" w:color="auto" w:fill="D9E2F3" w:themeFill="accent5" w:themeFillTint="33"/>
            <w:vAlign w:val="center"/>
          </w:tcPr>
          <w:p w14:paraId="771F2066" w14:textId="77777777" w:rsidR="00680116" w:rsidRPr="000671F8" w:rsidRDefault="00680116" w:rsidP="00C52084">
            <w:pPr>
              <w:pStyle w:val="TableTextCenteredDemi"/>
              <w:rPr>
                <w:rFonts w:eastAsia="Times New Roman"/>
                <w:bCs/>
              </w:rPr>
            </w:pPr>
            <w:r w:rsidRPr="000671F8">
              <w:rPr>
                <w:rFonts w:eastAsia="Times New Roman"/>
                <w:bCs/>
              </w:rPr>
              <w:t>0</w:t>
            </w:r>
          </w:p>
        </w:tc>
        <w:tc>
          <w:tcPr>
            <w:tcW w:w="601" w:type="dxa"/>
            <w:shd w:val="clear" w:color="auto" w:fill="D9E2F3" w:themeFill="accent5" w:themeFillTint="33"/>
          </w:tcPr>
          <w:p w14:paraId="002AEE6E" w14:textId="77777777" w:rsidR="00680116" w:rsidRPr="000671F8" w:rsidRDefault="00680116" w:rsidP="00C52084">
            <w:pPr>
              <w:pStyle w:val="TableTextCenteredDemi"/>
              <w:rPr>
                <w:rFonts w:eastAsia="Times New Roman"/>
                <w:bCs/>
              </w:rPr>
            </w:pPr>
            <w:r w:rsidRPr="000671F8">
              <w:rPr>
                <w:rFonts w:eastAsia="Times New Roman"/>
                <w:bCs/>
              </w:rPr>
              <w:t>15</w:t>
            </w:r>
          </w:p>
        </w:tc>
        <w:tc>
          <w:tcPr>
            <w:tcW w:w="866" w:type="dxa"/>
            <w:shd w:val="clear" w:color="auto" w:fill="D9E2F3" w:themeFill="accent5" w:themeFillTint="33"/>
          </w:tcPr>
          <w:p w14:paraId="0A09B1BB" w14:textId="77777777" w:rsidR="00680116" w:rsidRPr="000671F8" w:rsidRDefault="00680116" w:rsidP="00C52084">
            <w:pPr>
              <w:pStyle w:val="TableTextCenteredDemi"/>
              <w:rPr>
                <w:rFonts w:eastAsia="Times New Roman"/>
                <w:bCs/>
              </w:rPr>
            </w:pPr>
            <w:r w:rsidRPr="000671F8">
              <w:rPr>
                <w:rFonts w:eastAsia="Times New Roman"/>
                <w:bCs/>
              </w:rPr>
              <w:t>4.8</w:t>
            </w:r>
          </w:p>
        </w:tc>
      </w:tr>
    </w:tbl>
    <w:bookmarkEnd w:id="180"/>
    <w:p w14:paraId="1A370642" w14:textId="77777777" w:rsidR="00680116" w:rsidRPr="000671F8" w:rsidRDefault="00680116" w:rsidP="00680116">
      <w:pPr>
        <w:pStyle w:val="TableNote"/>
        <w:rPr>
          <w:szCs w:val="20"/>
        </w:rPr>
      </w:pPr>
      <w:r w:rsidRPr="000671F8">
        <w:t xml:space="preserve">*The district average is an average of the scores. For example, for Positive Climate, the district average is computed as: </w:t>
      </w:r>
      <w:bookmarkStart w:id="181" w:name="High_PC_Calc"/>
      <w:r w:rsidRPr="000671F8">
        <w:rPr>
          <w:szCs w:val="20"/>
        </w:rPr>
        <w:t>([2 x 1] + [3 x 1] + [4 x 1] + [5 x 6] + [6 x 5] + [7 x 1]) ÷ 15 observations = 5.1</w:t>
      </w:r>
      <w:bookmarkEnd w:id="181"/>
    </w:p>
    <w:p w14:paraId="4BF7E33C" w14:textId="77777777" w:rsidR="00680116" w:rsidRPr="000671F8" w:rsidRDefault="00680116" w:rsidP="00680116">
      <w:pPr>
        <w:pStyle w:val="TableNote"/>
      </w:pPr>
      <w:r w:rsidRPr="000671F8">
        <w:t xml:space="preserve">**Negative Climate is rated on an inverse scale. An original score of 1 is given a value of 7. The scoring in the table reflects the normalized adjustment: </w:t>
      </w:r>
      <w:bookmarkStart w:id="182" w:name="High_NC_Calc"/>
      <w:r w:rsidRPr="000671F8">
        <w:t>([4 x 1] + [7 x 14]) ÷ 15 observations = 6.8</w:t>
      </w:r>
      <w:bookmarkEnd w:id="182"/>
    </w:p>
    <w:p w14:paraId="7FD56167" w14:textId="77777777" w:rsidR="00680116" w:rsidRPr="000671F8" w:rsidRDefault="00680116" w:rsidP="00680116">
      <w:pPr>
        <w:spacing w:after="160" w:line="259" w:lineRule="auto"/>
        <w:rPr>
          <w:rFonts w:ascii="Times New Roman" w:eastAsia="MS Mincho" w:hAnsi="Times New Roman" w:cs="Times New Roman"/>
          <w:b/>
          <w:sz w:val="20"/>
        </w:rPr>
      </w:pPr>
    </w:p>
    <w:p w14:paraId="3806A474" w14:textId="77777777" w:rsidR="00680116" w:rsidRPr="000671F8" w:rsidRDefault="00680116" w:rsidP="00680116">
      <w:pPr>
        <w:pStyle w:val="Heading2-SIOR"/>
      </w:pPr>
      <w:bookmarkStart w:id="183" w:name="_Toc430114891"/>
      <w:bookmarkStart w:id="184" w:name="_Toc496109993"/>
      <w:bookmarkStart w:id="185" w:name="_Toc153402768"/>
      <w:r w:rsidRPr="000671F8">
        <w:lastRenderedPageBreak/>
        <w:t>References</w:t>
      </w:r>
      <w:bookmarkEnd w:id="183"/>
      <w:bookmarkEnd w:id="184"/>
      <w:bookmarkEnd w:id="185"/>
    </w:p>
    <w:p w14:paraId="71DFCFAD" w14:textId="77777777" w:rsidR="00680116" w:rsidRPr="000671F8" w:rsidRDefault="00680116" w:rsidP="00680116">
      <w:pPr>
        <w:pStyle w:val="Reference"/>
        <w:rPr>
          <w:rStyle w:val="Hyperlink"/>
          <w:rFonts w:eastAsiaTheme="minorEastAsia"/>
        </w:rPr>
      </w:pPr>
      <w:r w:rsidRPr="000671F8">
        <w:t xml:space="preserve">Center for Advanced Study of Teaching and Learning. (n.d.). </w:t>
      </w:r>
      <w:r w:rsidRPr="000671F8">
        <w:rPr>
          <w:i/>
        </w:rPr>
        <w:t>Measuring and improving teacher-student interactions in PK−12 settings to enhance students’ learning</w:t>
      </w:r>
      <w:r w:rsidRPr="000671F8">
        <w:t xml:space="preserve">. Charlottesville, VA: University of Virginia. Retrieved from </w:t>
      </w:r>
      <w:hyperlink r:id="rId31" w:history="1">
        <w:r w:rsidRPr="000671F8">
          <w:rPr>
            <w:rStyle w:val="Hyperlink"/>
            <w:rFonts w:eastAsiaTheme="minorEastAsia"/>
          </w:rPr>
          <w:t>http://www.teachstone.com/wp-content/uploads/2011/05/class-mtp-pk-12-brief.pdf</w:t>
        </w:r>
      </w:hyperlink>
    </w:p>
    <w:p w14:paraId="322F2260" w14:textId="77777777" w:rsidR="00680116" w:rsidRPr="000671F8" w:rsidRDefault="00680116" w:rsidP="00680116">
      <w:pPr>
        <w:pStyle w:val="Reference"/>
        <w:rPr>
          <w:rStyle w:val="Hyperlink"/>
          <w:rFonts w:eastAsiaTheme="minorEastAsia"/>
        </w:rPr>
      </w:pPr>
      <w:r w:rsidRPr="000671F8">
        <w:t xml:space="preserve">MET Project. (2010). </w:t>
      </w:r>
      <w:r w:rsidRPr="000671F8">
        <w:rPr>
          <w:i/>
        </w:rPr>
        <w:t>The CLASS protocol for classroom observations</w:t>
      </w:r>
      <w:r w:rsidRPr="000671F8">
        <w:t xml:space="preserve">. Seattle, WA: Bill &amp; Melinda Gates Foundation. Retrieved from </w:t>
      </w:r>
      <w:hyperlink r:id="rId32" w:history="1">
        <w:r w:rsidRPr="000671F8">
          <w:rPr>
            <w:rStyle w:val="Hyperlink"/>
            <w:rFonts w:eastAsiaTheme="minorEastAsia"/>
          </w:rPr>
          <w:t>http://metproject.org/resources/CLASS_10_29_10.pdf</w:t>
        </w:r>
      </w:hyperlink>
    </w:p>
    <w:p w14:paraId="55468089" w14:textId="77777777" w:rsidR="00680116" w:rsidRPr="000671F8" w:rsidRDefault="00680116" w:rsidP="00680116">
      <w:pPr>
        <w:pStyle w:val="Reference"/>
      </w:pPr>
      <w:r w:rsidRPr="0011432A">
        <w:rPr>
          <w:lang w:val="es-US"/>
        </w:rPr>
        <w:t xml:space="preserve">Pianta, R. C., Hamre, B. K., &amp; Mintz, S. (2012). </w:t>
      </w:r>
      <w:r w:rsidRPr="000671F8">
        <w:rPr>
          <w:i/>
        </w:rPr>
        <w:t>Classroom Assessment Scoring System (CLASS) Manual, Secondary.</w:t>
      </w:r>
      <w:r w:rsidRPr="000671F8">
        <w:t xml:space="preserve"> Charlottesville, VA:</w:t>
      </w:r>
      <w:r w:rsidRPr="000671F8">
        <w:rPr>
          <w:i/>
        </w:rPr>
        <w:t xml:space="preserve"> </w:t>
      </w:r>
      <w:r w:rsidRPr="000671F8">
        <w:t>Teachstone.</w:t>
      </w:r>
    </w:p>
    <w:p w14:paraId="0CBDE270" w14:textId="77777777" w:rsidR="00680116" w:rsidRPr="0011432A" w:rsidRDefault="00680116" w:rsidP="00680116">
      <w:pPr>
        <w:pStyle w:val="Reference"/>
        <w:rPr>
          <w:lang w:val="es-US"/>
        </w:rPr>
      </w:pPr>
      <w:r w:rsidRPr="000671F8">
        <w:t xml:space="preserve">Pianta, R. C., Hamre, B. K., &amp; Mintz, S. (2012). </w:t>
      </w:r>
      <w:r w:rsidRPr="000671F8">
        <w:rPr>
          <w:i/>
        </w:rPr>
        <w:t>Classroom Assessment Scoring System (CLASS) Manual, Upper Elementary.</w:t>
      </w:r>
      <w:r w:rsidRPr="000671F8">
        <w:t xml:space="preserve"> </w:t>
      </w:r>
      <w:r w:rsidRPr="0011432A">
        <w:rPr>
          <w:lang w:val="es-US"/>
        </w:rPr>
        <w:t>Charlottesville, VA:</w:t>
      </w:r>
      <w:r w:rsidRPr="0011432A">
        <w:rPr>
          <w:i/>
          <w:lang w:val="es-US"/>
        </w:rPr>
        <w:t xml:space="preserve"> </w:t>
      </w:r>
      <w:r w:rsidRPr="0011432A">
        <w:rPr>
          <w:lang w:val="es-US"/>
        </w:rPr>
        <w:t>Teachstone.</w:t>
      </w:r>
    </w:p>
    <w:p w14:paraId="6BA48DEB" w14:textId="77777777" w:rsidR="00680116" w:rsidRPr="000671F8" w:rsidRDefault="00680116" w:rsidP="00680116">
      <w:pPr>
        <w:pStyle w:val="Reference"/>
      </w:pPr>
      <w:r w:rsidRPr="0011432A">
        <w:rPr>
          <w:lang w:val="es-US"/>
        </w:rPr>
        <w:t xml:space="preserve">Pianta, R. C., La Paro, K. M., &amp; Hamre, B. K. (2008). </w:t>
      </w:r>
      <w:r w:rsidRPr="000671F8">
        <w:rPr>
          <w:i/>
        </w:rPr>
        <w:t xml:space="preserve">Classroom Assessment Scoring System (CLASS) Manual, K–3. </w:t>
      </w:r>
      <w:r w:rsidRPr="000671F8">
        <w:t>Baltimore, MD: Paul H. Brookes Publishing Co.</w:t>
      </w:r>
    </w:p>
    <w:p w14:paraId="22E56928" w14:textId="77777777" w:rsidR="00680116" w:rsidRPr="000671F8" w:rsidRDefault="00680116" w:rsidP="00680116">
      <w:pPr>
        <w:pStyle w:val="BodyTextposthead"/>
      </w:pPr>
    </w:p>
    <w:p w14:paraId="55FFF5E0" w14:textId="77777777" w:rsidR="00680116" w:rsidRPr="000671F8" w:rsidRDefault="00680116" w:rsidP="00680116">
      <w:pPr>
        <w:spacing w:line="240" w:lineRule="auto"/>
        <w:sectPr w:rsidR="00680116" w:rsidRPr="000671F8" w:rsidSect="003A5E6D">
          <w:footnotePr>
            <w:numRestart w:val="eachSect"/>
          </w:footnotePr>
          <w:pgSz w:w="12240" w:h="15840" w:code="1"/>
          <w:pgMar w:top="1080" w:right="1440" w:bottom="1080" w:left="1440" w:header="720" w:footer="720" w:gutter="0"/>
          <w:cols w:space="720"/>
          <w:docGrid w:linePitch="360"/>
        </w:sectPr>
      </w:pPr>
    </w:p>
    <w:p w14:paraId="24DC4234" w14:textId="77777777" w:rsidR="00486B55" w:rsidRPr="000671F8" w:rsidRDefault="00486B55" w:rsidP="00486B55">
      <w:pPr>
        <w:pStyle w:val="Heading2"/>
      </w:pPr>
      <w:bookmarkStart w:id="186" w:name="_Toc159448944"/>
      <w:r w:rsidRPr="000671F8">
        <w:lastRenderedPageBreak/>
        <w:t>Appendix C. Resources to Support Implementation of DESE’s District Standards and Indicators</w:t>
      </w:r>
      <w:bookmarkEnd w:id="48"/>
      <w:bookmarkEnd w:id="49"/>
      <w:bookmarkEnd w:id="186"/>
    </w:p>
    <w:p w14:paraId="767D67A9" w14:textId="55A5AA60" w:rsidR="0007642E" w:rsidRPr="000671F8" w:rsidRDefault="0007642E" w:rsidP="00342269">
      <w:pPr>
        <w:pStyle w:val="TableTitle0"/>
      </w:pPr>
      <w:bookmarkStart w:id="187" w:name="_Toc160635219"/>
      <w:r w:rsidRPr="000671F8">
        <w:t>Table C</w:t>
      </w:r>
      <w:r w:rsidR="007C789A" w:rsidRPr="000671F8">
        <w:t>1</w:t>
      </w:r>
      <w:r w:rsidRPr="000671F8">
        <w:t>. Resources to Support Curriculum and Instruction</w:t>
      </w:r>
      <w:bookmarkEnd w:id="187"/>
    </w:p>
    <w:tbl>
      <w:tblPr>
        <w:tblStyle w:val="MSVTable1"/>
        <w:tblW w:w="4987" w:type="pct"/>
        <w:tblLayout w:type="fixed"/>
        <w:tblLook w:val="0620" w:firstRow="1" w:lastRow="0" w:firstColumn="0" w:lastColumn="0" w:noHBand="1" w:noVBand="1"/>
      </w:tblPr>
      <w:tblGrid>
        <w:gridCol w:w="2513"/>
        <w:gridCol w:w="6807"/>
      </w:tblGrid>
      <w:tr w:rsidR="00D62D56" w:rsidRPr="00CF5F9B" w14:paraId="3EF5DA23" w14:textId="77777777" w:rsidTr="00D62D56">
        <w:trPr>
          <w:cnfStyle w:val="100000000000" w:firstRow="1" w:lastRow="0" w:firstColumn="0" w:lastColumn="0" w:oddVBand="0" w:evenVBand="0" w:oddHBand="0" w:evenHBand="0" w:firstRowFirstColumn="0" w:firstRowLastColumn="0" w:lastRowFirstColumn="0" w:lastRowLastColumn="0"/>
          <w:tblHeader/>
        </w:trPr>
        <w:tc>
          <w:tcPr>
            <w:tcW w:w="1348" w:type="pct"/>
          </w:tcPr>
          <w:p w14:paraId="3B60FB98" w14:textId="77777777" w:rsidR="00D62D56" w:rsidRPr="00DF35E6" w:rsidRDefault="00D62D56">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3652" w:type="pct"/>
          </w:tcPr>
          <w:p w14:paraId="12A0D41B" w14:textId="77777777" w:rsidR="00D62D56" w:rsidRPr="00DF35E6" w:rsidRDefault="00D62D56">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D62D56" w:rsidRPr="00CF5F9B" w14:paraId="60A1A205" w14:textId="77777777" w:rsidTr="00D62D56">
        <w:tc>
          <w:tcPr>
            <w:tcW w:w="1348" w:type="pct"/>
          </w:tcPr>
          <w:p w14:paraId="78BE51BE" w14:textId="77777777" w:rsidR="00D62D56" w:rsidRPr="00D62D56" w:rsidRDefault="00000000">
            <w:pPr>
              <w:rPr>
                <w:rFonts w:ascii="Franklin Gothic Book" w:eastAsia="Franklin Gothic Book" w:hAnsi="Franklin Gothic Book" w:cs="Tahoma"/>
                <w:sz w:val="20"/>
                <w:szCs w:val="20"/>
              </w:rPr>
            </w:pPr>
            <w:hyperlink r:id="rId33" w:history="1">
              <w:r w:rsidR="00D62D56" w:rsidRPr="00D62D56">
                <w:rPr>
                  <w:rStyle w:val="Hyperlink"/>
                  <w:rFonts w:ascii="Franklin Gothic Book" w:hAnsi="Franklin Gothic Book" w:cs="Calibri"/>
                  <w:sz w:val="20"/>
                  <w:szCs w:val="20"/>
                </w:rPr>
                <w:t>Coherence Guidebook</w:t>
              </w:r>
            </w:hyperlink>
          </w:p>
        </w:tc>
        <w:tc>
          <w:tcPr>
            <w:tcW w:w="3652" w:type="pct"/>
          </w:tcPr>
          <w:p w14:paraId="3852EED8" w14:textId="77777777" w:rsidR="00D62D56" w:rsidRPr="00D62D56" w:rsidRDefault="00D62D56">
            <w:pPr>
              <w:rPr>
                <w:rFonts w:ascii="Franklin Gothic Book" w:eastAsia="Times New Roman" w:hAnsi="Franklin Gothic Book" w:cs="Times New Roman"/>
                <w:sz w:val="20"/>
                <w:szCs w:val="20"/>
              </w:rPr>
            </w:pPr>
            <w:r w:rsidRPr="00D62D56">
              <w:rPr>
                <w:rFonts w:ascii="Franklin Gothic Book" w:hAnsi="Franklin Gothic Book" w:cs="Calibri"/>
                <w:color w:val="000000"/>
                <w:sz w:val="20"/>
                <w:szCs w:val="20"/>
              </w:rPr>
              <w:t>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w:t>
            </w:r>
          </w:p>
        </w:tc>
      </w:tr>
      <w:tr w:rsidR="00D62D56" w:rsidRPr="00CF5F9B" w14:paraId="4BBCF9E4" w14:textId="77777777" w:rsidTr="00D62D56">
        <w:tc>
          <w:tcPr>
            <w:tcW w:w="1348" w:type="pct"/>
          </w:tcPr>
          <w:p w14:paraId="33D17395" w14:textId="77777777" w:rsidR="00D62D56" w:rsidRPr="00D62D56" w:rsidRDefault="00000000">
            <w:pPr>
              <w:rPr>
                <w:rFonts w:ascii="Franklin Gothic Book" w:eastAsia="Franklin Gothic Book" w:hAnsi="Franklin Gothic Book" w:cs="Franklin Gothic Book"/>
                <w:sz w:val="20"/>
                <w:szCs w:val="20"/>
              </w:rPr>
            </w:pPr>
            <w:hyperlink r:id="rId34">
              <w:r w:rsidR="00D62D56" w:rsidRPr="00D62D56">
                <w:rPr>
                  <w:rStyle w:val="Hyperlink"/>
                  <w:rFonts w:ascii="Franklin Gothic Book" w:eastAsia="Franklin Gothic Book" w:hAnsi="Franklin Gothic Book" w:cs="Franklin Gothic Book"/>
                  <w:sz w:val="20"/>
                  <w:szCs w:val="20"/>
                </w:rPr>
                <w:t>Curriculum Frameworks Resources</w:t>
              </w:r>
            </w:hyperlink>
          </w:p>
        </w:tc>
        <w:tc>
          <w:tcPr>
            <w:tcW w:w="3652" w:type="pct"/>
          </w:tcPr>
          <w:p w14:paraId="054BE5D6" w14:textId="77777777" w:rsidR="00D62D56" w:rsidRPr="00D62D56" w:rsidRDefault="00D62D56">
            <w:pPr>
              <w:rPr>
                <w:rFonts w:ascii="Franklin Gothic Book" w:hAnsi="Franklin Gothic Book" w:cs="Calibri"/>
                <w:color w:val="000000"/>
                <w:sz w:val="20"/>
                <w:szCs w:val="20"/>
              </w:rPr>
            </w:pPr>
            <w:r w:rsidRPr="00D62D56">
              <w:rPr>
                <w:rFonts w:ascii="Franklin Gothic Book" w:hAnsi="Franklin Gothic Book" w:cs="Calibri"/>
                <w:color w:val="000000" w:themeColor="text1"/>
                <w:sz w:val="20"/>
                <w:szCs w:val="20"/>
              </w:rPr>
              <w:t>Some of the most frequently used resources include “What to Look For” classroom observation guides; the Family Guides to help families understand what students are expected to know and do by the end of each grade; and the Standards Navigator tool and app, which can be used to explore the standards, see how they are connected to other standards and related student work samples, reference guides, and definitions.</w:t>
            </w:r>
          </w:p>
        </w:tc>
      </w:tr>
      <w:tr w:rsidR="00D62D56" w:rsidRPr="00CF5F9B" w14:paraId="22FD24A2" w14:textId="77777777" w:rsidTr="00D62D56">
        <w:tc>
          <w:tcPr>
            <w:tcW w:w="1348" w:type="pct"/>
          </w:tcPr>
          <w:p w14:paraId="2BCB6DAE" w14:textId="77777777" w:rsidR="00D62D56" w:rsidRPr="00D62D56" w:rsidRDefault="00000000">
            <w:pPr>
              <w:rPr>
                <w:sz w:val="20"/>
                <w:szCs w:val="20"/>
              </w:rPr>
            </w:pPr>
            <w:hyperlink r:id="rId35" w:history="1">
              <w:r w:rsidR="00D62D56" w:rsidRPr="00D62D56">
                <w:rPr>
                  <w:rStyle w:val="Hyperlink"/>
                  <w:rFonts w:ascii="Franklin Gothic Book" w:hAnsi="Franklin Gothic Book" w:cs="Calibri"/>
                  <w:sz w:val="20"/>
                  <w:szCs w:val="20"/>
                </w:rPr>
                <w:t>Curriculum Matters Webpage</w:t>
              </w:r>
            </w:hyperlink>
          </w:p>
        </w:tc>
        <w:tc>
          <w:tcPr>
            <w:tcW w:w="3652" w:type="pct"/>
          </w:tcPr>
          <w:p w14:paraId="363B7B7C" w14:textId="77777777" w:rsidR="00D62D56" w:rsidRPr="00D62D56" w:rsidRDefault="00D62D56">
            <w:pPr>
              <w:rPr>
                <w:rFonts w:ascii="Franklin Gothic Book" w:hAnsi="Franklin Gothic Book" w:cs="Calibri"/>
                <w:color w:val="000000"/>
                <w:sz w:val="20"/>
                <w:szCs w:val="20"/>
              </w:rPr>
            </w:pPr>
            <w:r w:rsidRPr="00D62D56">
              <w:rPr>
                <w:rFonts w:ascii="Franklin Gothic Book" w:hAnsi="Franklin Gothic Book" w:cs="Calibri"/>
                <w:color w:val="000000"/>
                <w:sz w:val="20"/>
                <w:szCs w:val="20"/>
              </w:rPr>
              <w:t xml:space="preserve">A suite of resources to support the use of high-quality curriculum, including </w:t>
            </w:r>
            <w:hyperlink r:id="rId36" w:history="1">
              <w:r w:rsidRPr="00D62D56">
                <w:rPr>
                  <w:rStyle w:val="Hyperlink"/>
                  <w:rFonts w:ascii="Franklin Gothic Book" w:hAnsi="Franklin Gothic Book" w:cs="Calibri"/>
                  <w:kern w:val="2"/>
                  <w:sz w:val="20"/>
                  <w:szCs w:val="20"/>
                </w:rPr>
                <w:t>IMplement</w:t>
              </w:r>
              <w:r w:rsidRPr="00D62D56">
                <w:rPr>
                  <w:rStyle w:val="Hyperlink"/>
                  <w:rFonts w:ascii="Franklin Gothic Book" w:hAnsi="Franklin Gothic Book" w:cs="Calibri"/>
                  <w:sz w:val="20"/>
                  <w:szCs w:val="20"/>
                </w:rPr>
                <w:t xml:space="preserve"> MA</w:t>
              </w:r>
            </w:hyperlink>
            <w:r w:rsidRPr="00D62D56">
              <w:rPr>
                <w:rFonts w:ascii="Franklin Gothic Book" w:hAnsi="Franklin Gothic Book" w:cs="Calibri"/>
                <w:color w:val="000000"/>
                <w:sz w:val="20"/>
                <w:szCs w:val="20"/>
              </w:rPr>
              <w:t xml:space="preserve">, our recommended four-phase process to prepare for, select, launch, and implement new high-quality instructional materials with key tasks and action steps. Also includes </w:t>
            </w:r>
            <w:hyperlink r:id="rId37" w:history="1">
              <w:r w:rsidRPr="00D62D56">
                <w:rPr>
                  <w:rStyle w:val="Hyperlink"/>
                  <w:rFonts w:ascii="Franklin Gothic Book" w:hAnsi="Franklin Gothic Book" w:cs="Calibri"/>
                  <w:kern w:val="2"/>
                  <w:sz w:val="20"/>
                  <w:szCs w:val="20"/>
                </w:rPr>
                <w:t>CURATE</w:t>
              </w:r>
            </w:hyperlink>
            <w:r w:rsidRPr="00D62D56">
              <w:rPr>
                <w:rFonts w:ascii="Franklin Gothic Book" w:hAnsi="Franklin Gothic Book" w:cs="Calibri"/>
                <w:color w:val="000000"/>
                <w:sz w:val="20"/>
                <w:szCs w:val="20"/>
              </w:rPr>
              <w:t>, which convenes panels of Massachusetts teachers to review and rate evidence on the quality and alignment of specific curricular materials and then publish their findings for educators across the Commonwealth to consult.</w:t>
            </w:r>
          </w:p>
        </w:tc>
      </w:tr>
      <w:tr w:rsidR="00D62D56" w:rsidRPr="00CF5F9B" w14:paraId="33655B49" w14:textId="77777777" w:rsidTr="00D62D56">
        <w:tc>
          <w:tcPr>
            <w:tcW w:w="1348" w:type="pct"/>
          </w:tcPr>
          <w:p w14:paraId="6473137F" w14:textId="77777777" w:rsidR="00D62D56" w:rsidRPr="00D62D56" w:rsidRDefault="00000000">
            <w:pPr>
              <w:rPr>
                <w:sz w:val="20"/>
                <w:szCs w:val="20"/>
              </w:rPr>
            </w:pPr>
            <w:hyperlink r:id="rId38" w:history="1">
              <w:r w:rsidR="00D62D56" w:rsidRPr="00D62D56">
                <w:rPr>
                  <w:rStyle w:val="Hyperlink"/>
                  <w:rFonts w:ascii="Franklin Gothic Book" w:hAnsi="Franklin Gothic Book" w:cs="Calibri"/>
                  <w:sz w:val="20"/>
                  <w:szCs w:val="20"/>
                </w:rPr>
                <w:t>Digital Literacy and Computer Science (DLCS) Curriculum Guide</w:t>
              </w:r>
            </w:hyperlink>
          </w:p>
        </w:tc>
        <w:tc>
          <w:tcPr>
            <w:tcW w:w="3652" w:type="pct"/>
          </w:tcPr>
          <w:p w14:paraId="2DBFD544" w14:textId="77777777" w:rsidR="00D62D56" w:rsidRPr="00D62D56" w:rsidRDefault="00D62D56">
            <w:pPr>
              <w:rPr>
                <w:rFonts w:ascii="Franklin Gothic Book" w:hAnsi="Franklin Gothic Book" w:cs="Calibri"/>
                <w:color w:val="000000"/>
                <w:sz w:val="20"/>
                <w:szCs w:val="20"/>
              </w:rPr>
            </w:pPr>
            <w:r w:rsidRPr="00D62D56">
              <w:rPr>
                <w:rFonts w:ascii="Franklin Gothic Book" w:hAnsi="Franklin Gothic Book" w:cs="Calibri"/>
                <w:color w:val="000000"/>
                <w:sz w:val="20"/>
                <w:szCs w:val="20"/>
              </w:rPr>
              <w:t>The DLCS Curriculum Guide provides curricular overviews for schools to engage students in learning digital literacy and computer science (DLCS) concepts and skills aligned to the standards found in the 2016 Massachusetts DLCS Framework.</w:t>
            </w:r>
          </w:p>
        </w:tc>
      </w:tr>
      <w:tr w:rsidR="00D62D56" w:rsidRPr="00CF5F9B" w14:paraId="6F0DF150" w14:textId="77777777" w:rsidTr="00D62D56">
        <w:tc>
          <w:tcPr>
            <w:tcW w:w="1348" w:type="pct"/>
          </w:tcPr>
          <w:p w14:paraId="526BC13B" w14:textId="77777777" w:rsidR="00D62D56" w:rsidRPr="00D62D56" w:rsidRDefault="00000000">
            <w:pPr>
              <w:rPr>
                <w:sz w:val="20"/>
                <w:szCs w:val="20"/>
              </w:rPr>
            </w:pPr>
            <w:hyperlink r:id="rId39" w:history="1">
              <w:r w:rsidR="00D62D56" w:rsidRPr="00D62D56">
                <w:rPr>
                  <w:rStyle w:val="Hyperlink"/>
                  <w:rFonts w:ascii="Franklin Gothic Book" w:hAnsi="Franklin Gothic Book" w:cs="Calibri"/>
                  <w:sz w:val="20"/>
                  <w:szCs w:val="20"/>
                </w:rPr>
                <w:t>Early Warning Indicator System (EWIS)</w:t>
              </w:r>
            </w:hyperlink>
          </w:p>
        </w:tc>
        <w:tc>
          <w:tcPr>
            <w:tcW w:w="3652" w:type="pct"/>
          </w:tcPr>
          <w:p w14:paraId="0AE0D9BD" w14:textId="77777777" w:rsidR="00D62D56" w:rsidRPr="00D62D56" w:rsidRDefault="00D62D56">
            <w:pPr>
              <w:rPr>
                <w:rFonts w:ascii="Franklin Gothic Book" w:hAnsi="Franklin Gothic Book" w:cs="Calibri"/>
                <w:color w:val="000000"/>
                <w:sz w:val="20"/>
                <w:szCs w:val="20"/>
              </w:rPr>
            </w:pPr>
            <w:r w:rsidRPr="00D62D56">
              <w:rPr>
                <w:rFonts w:ascii="Franklin Gothic Book" w:hAnsi="Franklin Gothic Book" w:cs="Calibri"/>
                <w:color w:val="000000"/>
                <w:sz w:val="20"/>
                <w:szCs w:val="20"/>
              </w:rPr>
              <w:t>Tools for districts to identify students who are at risk of not meeting important academic goals to help students get back on track. This comprehensive system spans first grade through high school graduation and beyond.</w:t>
            </w:r>
          </w:p>
        </w:tc>
      </w:tr>
      <w:tr w:rsidR="00D62D56" w:rsidRPr="00CF5F9B" w14:paraId="66C1570B" w14:textId="77777777" w:rsidTr="00D62D56">
        <w:tc>
          <w:tcPr>
            <w:tcW w:w="1348" w:type="pct"/>
          </w:tcPr>
          <w:p w14:paraId="04EF791C" w14:textId="77777777" w:rsidR="00D62D56" w:rsidRPr="00D62D56" w:rsidRDefault="00000000">
            <w:pPr>
              <w:rPr>
                <w:sz w:val="20"/>
                <w:szCs w:val="20"/>
              </w:rPr>
            </w:pPr>
            <w:hyperlink r:id="rId40" w:history="1">
              <w:r w:rsidR="00D62D56" w:rsidRPr="00D62D56">
                <w:rPr>
                  <w:rStyle w:val="Hyperlink"/>
                  <w:rFonts w:ascii="Franklin Gothic Book" w:hAnsi="Franklin Gothic Book" w:cs="Calibri"/>
                  <w:sz w:val="20"/>
                  <w:szCs w:val="20"/>
                </w:rPr>
                <w:t>Foundations for Inclusive Practices</w:t>
              </w:r>
            </w:hyperlink>
          </w:p>
        </w:tc>
        <w:tc>
          <w:tcPr>
            <w:tcW w:w="3652" w:type="pct"/>
          </w:tcPr>
          <w:p w14:paraId="7205E223" w14:textId="77777777" w:rsidR="00D62D56" w:rsidRPr="00D62D56" w:rsidRDefault="00D62D56">
            <w:pPr>
              <w:rPr>
                <w:rFonts w:ascii="Franklin Gothic Book" w:hAnsi="Franklin Gothic Book" w:cs="Calibri"/>
                <w:color w:val="000000"/>
                <w:sz w:val="20"/>
                <w:szCs w:val="20"/>
              </w:rPr>
            </w:pPr>
            <w:r w:rsidRPr="00D62D56">
              <w:rPr>
                <w:rFonts w:ascii="Franklin Gothic Book" w:hAnsi="Franklin Gothic Book" w:cs="Calibri"/>
                <w:color w:val="000000"/>
                <w:sz w:val="20"/>
                <w:szCs w:val="20"/>
              </w:rPr>
              <w:t>This Guidebook includes tools for districts, schools, and educators that are aligned to the MA Educator Evaluation Framework and promote evidence-based best practices for inclusion.</w:t>
            </w:r>
          </w:p>
        </w:tc>
      </w:tr>
      <w:tr w:rsidR="00D62D56" w:rsidRPr="00CF5F9B" w14:paraId="3D358EE7" w14:textId="77777777" w:rsidTr="00D62D56">
        <w:tc>
          <w:tcPr>
            <w:tcW w:w="1348" w:type="pct"/>
          </w:tcPr>
          <w:p w14:paraId="2235246E" w14:textId="77777777" w:rsidR="00D62D56" w:rsidRPr="00D62D56" w:rsidRDefault="00000000">
            <w:pPr>
              <w:rPr>
                <w:sz w:val="20"/>
                <w:szCs w:val="20"/>
              </w:rPr>
            </w:pPr>
            <w:hyperlink r:id="rId41" w:history="1">
              <w:r w:rsidR="00D62D56" w:rsidRPr="00D62D56">
                <w:rPr>
                  <w:rStyle w:val="Hyperlink"/>
                  <w:rFonts w:ascii="Franklin Gothic Book" w:hAnsi="Franklin Gothic Book" w:cs="Calibri"/>
                  <w:sz w:val="20"/>
                  <w:szCs w:val="20"/>
                </w:rPr>
                <w:t>Guidebook of Culturally Diverse Artists and Artworks</w:t>
              </w:r>
            </w:hyperlink>
          </w:p>
        </w:tc>
        <w:tc>
          <w:tcPr>
            <w:tcW w:w="3652" w:type="pct"/>
          </w:tcPr>
          <w:p w14:paraId="6BC344DC" w14:textId="77777777" w:rsidR="00D62D56" w:rsidRPr="00D62D56" w:rsidRDefault="00D62D56">
            <w:pPr>
              <w:rPr>
                <w:rFonts w:ascii="Franklin Gothic Book" w:hAnsi="Franklin Gothic Book" w:cs="Calibri"/>
                <w:color w:val="000000"/>
                <w:sz w:val="20"/>
                <w:szCs w:val="20"/>
              </w:rPr>
            </w:pPr>
            <w:r w:rsidRPr="00D62D56">
              <w:rPr>
                <w:rFonts w:ascii="Franklin Gothic Book" w:hAnsi="Franklin Gothic Book" w:cs="Calibri"/>
                <w:color w:val="000000"/>
                <w:sz w:val="20"/>
                <w:szCs w:val="20"/>
              </w:rPr>
              <w:t>The purpose of this resource is to promote culturally responsive teaching in the arts through the study of culturally diverse artists and their artworks. This guidebook highlights art made by people with racial identities that historically have been and continue to be marginalized.</w:t>
            </w:r>
          </w:p>
        </w:tc>
      </w:tr>
      <w:tr w:rsidR="00D62D56" w:rsidRPr="00CF5F9B" w14:paraId="3D16D30A" w14:textId="77777777" w:rsidTr="00D62D56">
        <w:tc>
          <w:tcPr>
            <w:tcW w:w="1348" w:type="pct"/>
          </w:tcPr>
          <w:p w14:paraId="4AB80BCF" w14:textId="77777777" w:rsidR="00D62D56" w:rsidRPr="00D62D56" w:rsidRDefault="00000000">
            <w:pPr>
              <w:rPr>
                <w:sz w:val="20"/>
                <w:szCs w:val="20"/>
              </w:rPr>
            </w:pPr>
            <w:hyperlink r:id="rId42" w:history="1">
              <w:r w:rsidR="00D62D56" w:rsidRPr="00D62D56">
                <w:rPr>
                  <w:rStyle w:val="Hyperlink"/>
                  <w:rFonts w:ascii="Franklin Gothic Book" w:hAnsi="Franklin Gothic Book" w:cs="Calibri"/>
                  <w:sz w:val="20"/>
                  <w:szCs w:val="20"/>
                </w:rPr>
                <w:t>Mass Literacy Guide</w:t>
              </w:r>
            </w:hyperlink>
          </w:p>
        </w:tc>
        <w:tc>
          <w:tcPr>
            <w:tcW w:w="3652" w:type="pct"/>
          </w:tcPr>
          <w:p w14:paraId="11A9E084" w14:textId="77777777" w:rsidR="00D62D56" w:rsidRPr="00D62D56" w:rsidRDefault="00D62D56">
            <w:pPr>
              <w:rPr>
                <w:rFonts w:ascii="Franklin Gothic Book" w:hAnsi="Franklin Gothic Book" w:cs="Calibri"/>
                <w:color w:val="000000"/>
                <w:sz w:val="20"/>
                <w:szCs w:val="20"/>
              </w:rPr>
            </w:pPr>
            <w:r w:rsidRPr="00D62D56">
              <w:rPr>
                <w:rFonts w:ascii="Franklin Gothic Book" w:hAnsi="Franklin Gothic Book" w:cs="Calibri"/>
                <w:color w:val="000000"/>
                <w:sz w:val="20"/>
                <w:szCs w:val="20"/>
              </w:rPr>
              <w:t xml:space="preserve">An interactive site with research, information, and resources on evidence-based practices for early literacy that are culturally responsive and sustaining. There is current information on complex text, fluent word reading, language comprehension, students experiencing reading difficulties, equity in literacy, how to support a multitiered system of support for ELA/literacy, and much more. </w:t>
            </w:r>
          </w:p>
        </w:tc>
      </w:tr>
      <w:tr w:rsidR="00D62D56" w:rsidRPr="00CF5F9B" w14:paraId="75545E09" w14:textId="77777777" w:rsidTr="00D62D56">
        <w:tc>
          <w:tcPr>
            <w:tcW w:w="1348" w:type="pct"/>
          </w:tcPr>
          <w:p w14:paraId="2FAAEB1E" w14:textId="77777777" w:rsidR="00D62D56" w:rsidRPr="00D62D56" w:rsidRDefault="00000000">
            <w:pPr>
              <w:rPr>
                <w:sz w:val="20"/>
                <w:szCs w:val="20"/>
              </w:rPr>
            </w:pPr>
            <w:hyperlink r:id="rId43" w:history="1">
              <w:r w:rsidR="00D62D56" w:rsidRPr="00D62D56">
                <w:rPr>
                  <w:rStyle w:val="Hyperlink"/>
                  <w:rFonts w:ascii="Franklin Gothic Book" w:hAnsi="Franklin Gothic Book" w:cs="Calibri"/>
                  <w:sz w:val="20"/>
                  <w:szCs w:val="20"/>
                </w:rPr>
                <w:t>Massachusetts Blueprint for English Learner Success</w:t>
              </w:r>
            </w:hyperlink>
          </w:p>
        </w:tc>
        <w:tc>
          <w:tcPr>
            <w:tcW w:w="3652" w:type="pct"/>
          </w:tcPr>
          <w:p w14:paraId="4B0AB87D" w14:textId="77777777" w:rsidR="00D62D56" w:rsidRPr="00D62D56" w:rsidRDefault="00D62D56">
            <w:pPr>
              <w:rPr>
                <w:rFonts w:ascii="Franklin Gothic Book" w:hAnsi="Franklin Gothic Book" w:cs="Calibri"/>
                <w:color w:val="000000"/>
                <w:sz w:val="20"/>
                <w:szCs w:val="20"/>
              </w:rPr>
            </w:pPr>
            <w:r w:rsidRPr="00D62D56">
              <w:rPr>
                <w:rFonts w:ascii="Franklin Gothic Book" w:hAnsi="Franklin Gothic Book" w:cs="Calibri"/>
                <w:color w:val="000000"/>
                <w:sz w:val="20"/>
                <w:szCs w:val="20"/>
              </w:rPr>
              <w:t>Framework for English learner education in MA, with embedded Quick Reference Guides (QRGs) and other resources to support implementation.</w:t>
            </w:r>
          </w:p>
        </w:tc>
      </w:tr>
      <w:tr w:rsidR="00D62D56" w:rsidRPr="00CF5F9B" w14:paraId="69422B82" w14:textId="77777777" w:rsidTr="00D62D56">
        <w:tc>
          <w:tcPr>
            <w:tcW w:w="1348" w:type="pct"/>
          </w:tcPr>
          <w:p w14:paraId="40A87C2D" w14:textId="77777777" w:rsidR="00D62D56" w:rsidRPr="00D62D56" w:rsidRDefault="00D62D56">
            <w:pPr>
              <w:rPr>
                <w:rFonts w:ascii="Franklin Gothic Book" w:hAnsi="Franklin Gothic Book"/>
                <w:sz w:val="20"/>
                <w:szCs w:val="20"/>
              </w:rPr>
            </w:pPr>
            <w:r w:rsidRPr="00D62D56">
              <w:rPr>
                <w:rFonts w:ascii="Franklin Gothic Book" w:hAnsi="Franklin Gothic Book"/>
                <w:sz w:val="20"/>
                <w:szCs w:val="20"/>
              </w:rPr>
              <w:t xml:space="preserve">Massachusetts Curricular Resources: </w:t>
            </w:r>
          </w:p>
          <w:p w14:paraId="1AB09C66" w14:textId="77777777" w:rsidR="00D62D56" w:rsidRPr="00D62D56" w:rsidRDefault="00000000" w:rsidP="00D62D56">
            <w:pPr>
              <w:pStyle w:val="ListParagraph"/>
              <w:numPr>
                <w:ilvl w:val="0"/>
                <w:numId w:val="12"/>
              </w:numPr>
              <w:spacing w:line="259" w:lineRule="auto"/>
              <w:rPr>
                <w:rFonts w:ascii="Franklin Gothic Book" w:hAnsi="Franklin Gothic Book"/>
                <w:sz w:val="20"/>
                <w:szCs w:val="20"/>
              </w:rPr>
            </w:pPr>
            <w:hyperlink r:id="rId44" w:history="1">
              <w:r w:rsidR="00D62D56" w:rsidRPr="00D62D56">
                <w:rPr>
                  <w:rStyle w:val="Hyperlink"/>
                  <w:rFonts w:ascii="Franklin Gothic Book" w:hAnsi="Franklin Gothic Book"/>
                  <w:kern w:val="2"/>
                  <w:sz w:val="20"/>
                  <w:szCs w:val="20"/>
                </w:rPr>
                <w:t>Appleseeds</w:t>
              </w:r>
            </w:hyperlink>
          </w:p>
          <w:p w14:paraId="046CA490" w14:textId="77777777" w:rsidR="00D62D56" w:rsidRPr="00D62D56" w:rsidRDefault="00000000" w:rsidP="00D62D56">
            <w:pPr>
              <w:pStyle w:val="ListParagraph"/>
              <w:numPr>
                <w:ilvl w:val="0"/>
                <w:numId w:val="12"/>
              </w:numPr>
              <w:spacing w:line="259" w:lineRule="auto"/>
              <w:rPr>
                <w:rFonts w:ascii="Franklin Gothic Book" w:hAnsi="Franklin Gothic Book"/>
                <w:sz w:val="20"/>
                <w:szCs w:val="20"/>
              </w:rPr>
            </w:pPr>
            <w:hyperlink r:id="rId45" w:history="1">
              <w:r w:rsidR="00D62D56" w:rsidRPr="00D62D56">
                <w:rPr>
                  <w:rStyle w:val="Hyperlink"/>
                  <w:rFonts w:ascii="Franklin Gothic Book" w:hAnsi="Franklin Gothic Book"/>
                  <w:kern w:val="2"/>
                  <w:sz w:val="20"/>
                  <w:szCs w:val="20"/>
                </w:rPr>
                <w:t>Investigating History</w:t>
              </w:r>
            </w:hyperlink>
          </w:p>
          <w:p w14:paraId="56F1E1EE" w14:textId="77777777" w:rsidR="00D62D56" w:rsidRPr="00D62D56" w:rsidRDefault="00000000" w:rsidP="00D62D56">
            <w:pPr>
              <w:pStyle w:val="ListParagraph"/>
              <w:numPr>
                <w:ilvl w:val="0"/>
                <w:numId w:val="12"/>
              </w:numPr>
              <w:spacing w:line="259" w:lineRule="auto"/>
              <w:rPr>
                <w:sz w:val="20"/>
                <w:szCs w:val="20"/>
              </w:rPr>
            </w:pPr>
            <w:hyperlink r:id="rId46" w:history="1">
              <w:r w:rsidR="00D62D56" w:rsidRPr="00D62D56">
                <w:rPr>
                  <w:rStyle w:val="Hyperlink"/>
                  <w:rFonts w:ascii="Franklin Gothic Book" w:hAnsi="Franklin Gothic Book"/>
                  <w:kern w:val="2"/>
                  <w:sz w:val="20"/>
                  <w:szCs w:val="20"/>
                </w:rPr>
                <w:t>OpenSciEd</w:t>
              </w:r>
            </w:hyperlink>
          </w:p>
        </w:tc>
        <w:tc>
          <w:tcPr>
            <w:tcW w:w="3652" w:type="pct"/>
          </w:tcPr>
          <w:p w14:paraId="18755B74" w14:textId="77777777" w:rsidR="00D62D56" w:rsidRPr="00D62D56" w:rsidRDefault="00D62D56">
            <w:pPr>
              <w:rPr>
                <w:rFonts w:ascii="Franklin Gothic Book" w:hAnsi="Franklin Gothic Book" w:cs="Calibri"/>
                <w:color w:val="000000"/>
                <w:sz w:val="20"/>
                <w:szCs w:val="20"/>
              </w:rPr>
            </w:pPr>
            <w:r w:rsidRPr="00D62D56">
              <w:rPr>
                <w:rFonts w:ascii="Franklin Gothic Book" w:hAnsi="Franklin Gothic Book" w:cs="Calibri"/>
                <w:color w:val="000000"/>
                <w:sz w:val="20"/>
                <w:szCs w:val="20"/>
              </w:rPr>
              <w:t>Free, open-source curricular resources aligned to the Massachusetts Curriculum Frameworks.</w:t>
            </w:r>
          </w:p>
        </w:tc>
      </w:tr>
      <w:tr w:rsidR="00D62D56" w:rsidRPr="00CF5F9B" w14:paraId="56BA3557" w14:textId="77777777" w:rsidTr="00D62D56">
        <w:tc>
          <w:tcPr>
            <w:tcW w:w="1348" w:type="pct"/>
          </w:tcPr>
          <w:p w14:paraId="2A8C072D" w14:textId="77777777" w:rsidR="00D62D56" w:rsidRPr="00D62D56" w:rsidRDefault="00000000">
            <w:pPr>
              <w:rPr>
                <w:sz w:val="20"/>
                <w:szCs w:val="20"/>
              </w:rPr>
            </w:pPr>
            <w:hyperlink r:id="rId47" w:history="1">
              <w:r w:rsidR="00D62D56" w:rsidRPr="00D62D56">
                <w:rPr>
                  <w:rStyle w:val="Hyperlink"/>
                  <w:rFonts w:ascii="Franklin Gothic Book" w:hAnsi="Franklin Gothic Book" w:cs="Calibri"/>
                  <w:sz w:val="20"/>
                  <w:szCs w:val="20"/>
                </w:rPr>
                <w:t>Planning for Deeper Learning</w:t>
              </w:r>
            </w:hyperlink>
          </w:p>
        </w:tc>
        <w:tc>
          <w:tcPr>
            <w:tcW w:w="3652" w:type="pct"/>
          </w:tcPr>
          <w:p w14:paraId="58FC00DE" w14:textId="77777777" w:rsidR="00D62D56" w:rsidRPr="00D62D56" w:rsidRDefault="00D62D56">
            <w:pPr>
              <w:rPr>
                <w:rFonts w:ascii="Franklin Gothic Book" w:hAnsi="Franklin Gothic Book" w:cs="Calibri"/>
                <w:color w:val="000000"/>
                <w:sz w:val="20"/>
                <w:szCs w:val="20"/>
              </w:rPr>
            </w:pPr>
            <w:r w:rsidRPr="00D62D56">
              <w:rPr>
                <w:rFonts w:ascii="Franklin Gothic Book" w:hAnsi="Franklin Gothic Book" w:cs="Calibri"/>
                <w:color w:val="000000"/>
                <w:sz w:val="20"/>
                <w:szCs w:val="20"/>
              </w:rPr>
              <w:t>KCL worked with educators and leaders across the Commonwealth to develop tools, protocols, examples, and professional learning experiences.</w:t>
            </w:r>
          </w:p>
        </w:tc>
      </w:tr>
      <w:tr w:rsidR="00D62D56" w:rsidRPr="00CF5F9B" w14:paraId="5A9409E2" w14:textId="77777777" w:rsidTr="00D62D56">
        <w:tc>
          <w:tcPr>
            <w:tcW w:w="1348" w:type="pct"/>
          </w:tcPr>
          <w:p w14:paraId="409D2BA3" w14:textId="77777777" w:rsidR="00D62D56" w:rsidRPr="00D62D56" w:rsidRDefault="00000000">
            <w:pPr>
              <w:rPr>
                <w:sz w:val="20"/>
                <w:szCs w:val="20"/>
              </w:rPr>
            </w:pPr>
            <w:hyperlink r:id="rId48" w:history="1">
              <w:r w:rsidR="00D62D56" w:rsidRPr="00D62D56">
                <w:rPr>
                  <w:rStyle w:val="Hyperlink"/>
                  <w:rFonts w:ascii="Franklin Gothic Book" w:hAnsi="Franklin Gothic Book" w:cs="Calibri"/>
                  <w:sz w:val="20"/>
                  <w:szCs w:val="20"/>
                </w:rPr>
                <w:t>Supporting Culturally and Linguistically Sustaining Practices</w:t>
              </w:r>
            </w:hyperlink>
          </w:p>
        </w:tc>
        <w:tc>
          <w:tcPr>
            <w:tcW w:w="3652" w:type="pct"/>
          </w:tcPr>
          <w:p w14:paraId="689FEEAB" w14:textId="77777777" w:rsidR="00D62D56" w:rsidRPr="00D62D56" w:rsidRDefault="00D62D56">
            <w:pPr>
              <w:rPr>
                <w:rFonts w:ascii="Franklin Gothic Book" w:hAnsi="Franklin Gothic Book" w:cs="Calibri"/>
                <w:color w:val="000000"/>
                <w:sz w:val="20"/>
                <w:szCs w:val="20"/>
              </w:rPr>
            </w:pPr>
            <w:r w:rsidRPr="00D62D56">
              <w:rPr>
                <w:rFonts w:ascii="Franklin Gothic Book" w:hAnsi="Franklin Gothic Book" w:cs="Calibri"/>
                <w:color w:val="000000"/>
                <w:sz w:val="20"/>
                <w:szCs w:val="20"/>
              </w:rPr>
              <w:t>Culturally and linguistically sustaining practices are essential for all students in the classroom, regardless of their background, culture, or identity.</w:t>
            </w:r>
          </w:p>
        </w:tc>
      </w:tr>
      <w:tr w:rsidR="00D62D56" w:rsidRPr="00CF5F9B" w14:paraId="736F81A2" w14:textId="77777777" w:rsidTr="00D62D56">
        <w:tc>
          <w:tcPr>
            <w:tcW w:w="1348" w:type="pct"/>
          </w:tcPr>
          <w:p w14:paraId="7C4C154A" w14:textId="77777777" w:rsidR="00D62D56" w:rsidRPr="00D62D56" w:rsidRDefault="00000000">
            <w:pPr>
              <w:rPr>
                <w:rFonts w:ascii="Franklin Gothic Book" w:eastAsia="Franklin Gothic Book" w:hAnsi="Franklin Gothic Book" w:cs="Tahoma"/>
                <w:sz w:val="20"/>
                <w:szCs w:val="20"/>
              </w:rPr>
            </w:pPr>
            <w:hyperlink r:id="rId49" w:history="1">
              <w:r w:rsidR="00D62D56" w:rsidRPr="00D62D56">
                <w:rPr>
                  <w:rStyle w:val="Hyperlink"/>
                  <w:rFonts w:ascii="Franklin Gothic Book" w:hAnsi="Franklin Gothic Book" w:cs="Calibri"/>
                  <w:sz w:val="20"/>
                  <w:szCs w:val="20"/>
                </w:rPr>
                <w:t>Synthesized ILT Framework</w:t>
              </w:r>
            </w:hyperlink>
          </w:p>
        </w:tc>
        <w:tc>
          <w:tcPr>
            <w:tcW w:w="3652" w:type="pct"/>
          </w:tcPr>
          <w:p w14:paraId="0DD9B132" w14:textId="77777777" w:rsidR="00D62D56" w:rsidRPr="00D62D56" w:rsidRDefault="00D62D56">
            <w:pPr>
              <w:rPr>
                <w:rFonts w:ascii="Franklin Gothic Book" w:eastAsia="Times New Roman" w:hAnsi="Franklin Gothic Book" w:cs="Times New Roman"/>
                <w:sz w:val="20"/>
                <w:szCs w:val="20"/>
              </w:rPr>
            </w:pPr>
            <w:r w:rsidRPr="00D62D56">
              <w:rPr>
                <w:rFonts w:ascii="Franklin Gothic Book" w:hAnsi="Franklin Gothic Book" w:cs="Calibri"/>
                <w:color w:val="000000"/>
                <w:sz w:val="20"/>
                <w:szCs w:val="20"/>
              </w:rPr>
              <w:t>District and school teams can use this resource to reflect and identify specific actions they could take to establish or improve their instructional leadership teams (ILTs).</w:t>
            </w:r>
          </w:p>
        </w:tc>
      </w:tr>
    </w:tbl>
    <w:p w14:paraId="4E65AA36" w14:textId="4C7F8617" w:rsidR="0007642E" w:rsidRPr="000671F8" w:rsidRDefault="0007642E" w:rsidP="00342269">
      <w:pPr>
        <w:pStyle w:val="TableTitle0"/>
      </w:pPr>
      <w:bookmarkStart w:id="188" w:name="_Toc160635220"/>
      <w:r w:rsidRPr="000671F8">
        <w:t>Table C</w:t>
      </w:r>
      <w:r w:rsidR="007C789A" w:rsidRPr="000671F8">
        <w:t>2</w:t>
      </w:r>
      <w:r w:rsidRPr="000671F8">
        <w:t>. Resources to Support Assessment</w:t>
      </w:r>
      <w:bookmarkEnd w:id="188"/>
    </w:p>
    <w:tbl>
      <w:tblPr>
        <w:tblStyle w:val="MSVTable1"/>
        <w:tblW w:w="5004" w:type="pct"/>
        <w:tblLook w:val="0620" w:firstRow="1" w:lastRow="0" w:firstColumn="0" w:lastColumn="0" w:noHBand="1" w:noVBand="1"/>
      </w:tblPr>
      <w:tblGrid>
        <w:gridCol w:w="2512"/>
        <w:gridCol w:w="6839"/>
      </w:tblGrid>
      <w:tr w:rsidR="00760460" w:rsidRPr="00CF5F9B" w14:paraId="31ACD942" w14:textId="77777777" w:rsidTr="00760460">
        <w:trPr>
          <w:cnfStyle w:val="100000000000" w:firstRow="1" w:lastRow="0" w:firstColumn="0" w:lastColumn="0" w:oddVBand="0" w:evenVBand="0" w:oddHBand="0" w:evenHBand="0" w:firstRowFirstColumn="0" w:firstRowLastColumn="0" w:lastRowFirstColumn="0" w:lastRowLastColumn="0"/>
          <w:tblHeader/>
        </w:trPr>
        <w:tc>
          <w:tcPr>
            <w:tcW w:w="1343" w:type="pct"/>
          </w:tcPr>
          <w:p w14:paraId="1A7000AF" w14:textId="77777777" w:rsidR="00760460" w:rsidRPr="00DF35E6" w:rsidRDefault="00760460">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3657" w:type="pct"/>
          </w:tcPr>
          <w:p w14:paraId="55D6EF72" w14:textId="77777777" w:rsidR="00760460" w:rsidRPr="00DF35E6" w:rsidRDefault="00760460">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760460" w:rsidRPr="00CF5F9B" w14:paraId="6266FD1E" w14:textId="77777777" w:rsidTr="00760460">
        <w:tc>
          <w:tcPr>
            <w:tcW w:w="1343" w:type="pct"/>
          </w:tcPr>
          <w:p w14:paraId="4F178195" w14:textId="77777777" w:rsidR="00760460" w:rsidRPr="00760460" w:rsidRDefault="00000000">
            <w:pPr>
              <w:rPr>
                <w:rFonts w:ascii="Franklin Gothic Demi" w:eastAsia="HGGothicE" w:hAnsi="Franklin Gothic Demi" w:cs="Franklin Gothic Book"/>
                <w:bCs/>
                <w:sz w:val="20"/>
                <w:szCs w:val="20"/>
              </w:rPr>
            </w:pPr>
            <w:hyperlink r:id="rId50" w:history="1">
              <w:r w:rsidR="00760460" w:rsidRPr="00760460">
                <w:rPr>
                  <w:rStyle w:val="Hyperlink"/>
                  <w:rFonts w:ascii="Franklin Gothic Book" w:hAnsi="Franklin Gothic Book" w:cs="Calibri"/>
                  <w:sz w:val="20"/>
                  <w:szCs w:val="20"/>
                </w:rPr>
                <w:t>Approved Early Language and Literacy Assessments for Preschool</w:t>
              </w:r>
            </w:hyperlink>
          </w:p>
        </w:tc>
        <w:tc>
          <w:tcPr>
            <w:tcW w:w="3657" w:type="pct"/>
          </w:tcPr>
          <w:p w14:paraId="53D30B57" w14:textId="77777777" w:rsidR="00760460" w:rsidRPr="00760460" w:rsidRDefault="00760460">
            <w:pPr>
              <w:rPr>
                <w:rFonts w:ascii="Franklin Gothic Demi" w:eastAsia="HGGothicE" w:hAnsi="Franklin Gothic Demi" w:cs="Franklin Gothic Book"/>
                <w:bCs/>
                <w:sz w:val="20"/>
                <w:szCs w:val="20"/>
              </w:rPr>
            </w:pPr>
            <w:r w:rsidRPr="00760460">
              <w:rPr>
                <w:rFonts w:ascii="Franklin Gothic Book" w:hAnsi="Franklin Gothic Book" w:cs="Calibri"/>
                <w:color w:val="000000"/>
                <w:sz w:val="20"/>
                <w:szCs w:val="20"/>
              </w:rPr>
              <w:t>DESE's Early Learning Team in collaboration with EEC is working with a vendor to approve preschool language and literacy assessments to support classroom instruction.</w:t>
            </w:r>
          </w:p>
        </w:tc>
      </w:tr>
      <w:tr w:rsidR="00760460" w:rsidRPr="00CF5F9B" w14:paraId="352E4003" w14:textId="77777777" w:rsidTr="00760460">
        <w:tc>
          <w:tcPr>
            <w:tcW w:w="1343" w:type="pct"/>
          </w:tcPr>
          <w:p w14:paraId="2409530C" w14:textId="77777777" w:rsidR="00760460" w:rsidRPr="00760460" w:rsidRDefault="00000000">
            <w:pPr>
              <w:rPr>
                <w:rFonts w:ascii="Franklin Gothic Demi" w:eastAsia="HGGothicE" w:hAnsi="Franklin Gothic Demi" w:cs="Franklin Gothic Book"/>
                <w:bCs/>
                <w:sz w:val="20"/>
                <w:szCs w:val="20"/>
              </w:rPr>
            </w:pPr>
            <w:hyperlink r:id="rId51" w:history="1">
              <w:r w:rsidR="00760460" w:rsidRPr="00760460">
                <w:rPr>
                  <w:rStyle w:val="Hyperlink"/>
                  <w:rFonts w:ascii="Franklin Gothic Book" w:hAnsi="Franklin Gothic Book" w:cs="Calibri"/>
                  <w:sz w:val="20"/>
                  <w:szCs w:val="20"/>
                </w:rPr>
                <w:t>Assessment Literacy Continuum</w:t>
              </w:r>
            </w:hyperlink>
          </w:p>
        </w:tc>
        <w:tc>
          <w:tcPr>
            <w:tcW w:w="3657" w:type="pct"/>
          </w:tcPr>
          <w:p w14:paraId="14C3C376" w14:textId="77777777" w:rsidR="00760460" w:rsidRPr="00760460" w:rsidRDefault="00760460">
            <w:pPr>
              <w:rPr>
                <w:rFonts w:ascii="Franklin Gothic Demi" w:eastAsia="HGGothicE" w:hAnsi="Franklin Gothic Demi" w:cs="Franklin Gothic Book"/>
                <w:bCs/>
                <w:sz w:val="20"/>
                <w:szCs w:val="20"/>
              </w:rPr>
            </w:pPr>
            <w:r w:rsidRPr="00760460">
              <w:rPr>
                <w:rFonts w:ascii="Franklin Gothic Book" w:hAnsi="Franklin Gothic Book" w:cs="Calibri"/>
                <w:color w:val="000000"/>
                <w:sz w:val="20"/>
                <w:szCs w:val="20"/>
              </w:rPr>
              <w:t>Tool to help teachers identify what aspects of assessment literacy they should focus on for their own goal setting.</w:t>
            </w:r>
          </w:p>
        </w:tc>
      </w:tr>
      <w:tr w:rsidR="00760460" w:rsidRPr="00CF5F9B" w14:paraId="05F0FC5E" w14:textId="77777777" w:rsidTr="00760460">
        <w:tc>
          <w:tcPr>
            <w:tcW w:w="1343" w:type="pct"/>
          </w:tcPr>
          <w:p w14:paraId="4A5A8B21" w14:textId="77777777" w:rsidR="00760460" w:rsidRPr="00760460" w:rsidRDefault="00000000">
            <w:pPr>
              <w:rPr>
                <w:rFonts w:ascii="Franklin Gothic Book" w:eastAsia="Times New Roman" w:hAnsi="Franklin Gothic Book" w:cs="Calibri"/>
                <w:sz w:val="20"/>
                <w:szCs w:val="20"/>
              </w:rPr>
            </w:pPr>
            <w:hyperlink r:id="rId52" w:history="1">
              <w:r w:rsidR="00760460" w:rsidRPr="00760460">
                <w:rPr>
                  <w:rFonts w:ascii="Franklin Gothic Book" w:eastAsia="Times New Roman" w:hAnsi="Franklin Gothic Book" w:cs="Calibri"/>
                  <w:color w:val="0563C1"/>
                  <w:sz w:val="20"/>
                  <w:szCs w:val="20"/>
                  <w:u w:val="single"/>
                </w:rPr>
                <w:t>District Data Team Toolkit</w:t>
              </w:r>
            </w:hyperlink>
          </w:p>
        </w:tc>
        <w:tc>
          <w:tcPr>
            <w:tcW w:w="3657" w:type="pct"/>
          </w:tcPr>
          <w:p w14:paraId="0E985B3D" w14:textId="77777777" w:rsidR="00760460" w:rsidRPr="00760460" w:rsidRDefault="00760460">
            <w:pPr>
              <w:rPr>
                <w:rFonts w:ascii="Franklin Gothic Book" w:eastAsia="Times New Roman" w:hAnsi="Franklin Gothic Book" w:cs="Times New Roman"/>
                <w:bCs/>
                <w:sz w:val="20"/>
                <w:szCs w:val="20"/>
              </w:rPr>
            </w:pPr>
            <w:r w:rsidRPr="00760460">
              <w:rPr>
                <w:rFonts w:ascii="Franklin Gothic Book" w:eastAsia="Times New Roman" w:hAnsi="Franklin Gothic Book" w:cs="Calibri"/>
                <w:sz w:val="20"/>
                <w:szCs w:val="20"/>
              </w:rPr>
              <w:t>A set of r</w:t>
            </w:r>
            <w:r w:rsidRPr="00760460">
              <w:rPr>
                <w:rFonts w:ascii="Franklin Gothic Book" w:eastAsia="Times New Roman" w:hAnsi="Franklin Gothic Book" w:cs="Calibri"/>
                <w:bCs/>
                <w:sz w:val="20"/>
                <w:szCs w:val="20"/>
              </w:rPr>
              <w:t>esources to help a district establish, grow, and maintain a culture of inquiry and data use through a district data team.</w:t>
            </w:r>
          </w:p>
        </w:tc>
      </w:tr>
      <w:tr w:rsidR="00760460" w:rsidRPr="00CF5F9B" w14:paraId="20DCEF97" w14:textId="77777777" w:rsidTr="00760460">
        <w:tc>
          <w:tcPr>
            <w:tcW w:w="1343" w:type="pct"/>
          </w:tcPr>
          <w:p w14:paraId="090E6763" w14:textId="77777777" w:rsidR="00760460" w:rsidRPr="00760460" w:rsidRDefault="00000000">
            <w:pPr>
              <w:rPr>
                <w:sz w:val="20"/>
                <w:szCs w:val="20"/>
              </w:rPr>
            </w:pPr>
            <w:hyperlink r:id="rId53" w:history="1">
              <w:r w:rsidR="00760460" w:rsidRPr="00760460">
                <w:rPr>
                  <w:rStyle w:val="Hyperlink"/>
                  <w:rFonts w:ascii="Franklin Gothic Book" w:hAnsi="Franklin Gothic Book" w:cs="Calibri"/>
                  <w:sz w:val="20"/>
                  <w:szCs w:val="20"/>
                </w:rPr>
                <w:t>Early Literacy Universal Screening Assessments</w:t>
              </w:r>
            </w:hyperlink>
          </w:p>
        </w:tc>
        <w:tc>
          <w:tcPr>
            <w:tcW w:w="3657" w:type="pct"/>
          </w:tcPr>
          <w:p w14:paraId="08A0EE26" w14:textId="77777777" w:rsidR="00760460" w:rsidRPr="00760460" w:rsidRDefault="00760460">
            <w:pPr>
              <w:rPr>
                <w:rFonts w:ascii="Franklin Gothic Book" w:eastAsia="Times New Roman" w:hAnsi="Franklin Gothic Book" w:cs="Calibri"/>
                <w:sz w:val="20"/>
                <w:szCs w:val="20"/>
              </w:rPr>
            </w:pPr>
            <w:r w:rsidRPr="00760460">
              <w:rPr>
                <w:rFonts w:ascii="Franklin Gothic Book" w:hAnsi="Franklin Gothic Book" w:cs="Calibri"/>
                <w:color w:val="000000"/>
                <w:sz w:val="20"/>
                <w:szCs w:val="20"/>
              </w:rPr>
              <w:t>Guidance and support for schools and districts to select and use an early literacy universal screening assessment. Grant funding may be available.</w:t>
            </w:r>
          </w:p>
        </w:tc>
      </w:tr>
      <w:tr w:rsidR="00760460" w:rsidRPr="00CF5F9B" w14:paraId="1FEEAAF5" w14:textId="77777777" w:rsidTr="00760460">
        <w:tc>
          <w:tcPr>
            <w:tcW w:w="1343" w:type="pct"/>
          </w:tcPr>
          <w:p w14:paraId="56E027C8" w14:textId="77777777" w:rsidR="00760460" w:rsidRPr="00760460" w:rsidRDefault="00000000">
            <w:pPr>
              <w:rPr>
                <w:rFonts w:ascii="Franklin Gothic Book" w:eastAsia="Times New Roman" w:hAnsi="Franklin Gothic Book" w:cs="Calibri"/>
                <w:sz w:val="20"/>
                <w:szCs w:val="20"/>
              </w:rPr>
            </w:pPr>
            <w:hyperlink r:id="rId54" w:history="1">
              <w:r w:rsidR="00760460" w:rsidRPr="00760460">
                <w:rPr>
                  <w:rStyle w:val="Hyperlink"/>
                  <w:rFonts w:ascii="Franklin Gothic Book" w:hAnsi="Franklin Gothic Book" w:cs="Calibri"/>
                  <w:sz w:val="20"/>
                  <w:szCs w:val="20"/>
                </w:rPr>
                <w:t>Student Assessment</w:t>
              </w:r>
            </w:hyperlink>
          </w:p>
        </w:tc>
        <w:tc>
          <w:tcPr>
            <w:tcW w:w="3657" w:type="pct"/>
          </w:tcPr>
          <w:p w14:paraId="7062F8C6" w14:textId="77777777" w:rsidR="00760460" w:rsidRPr="00760460" w:rsidRDefault="00760460">
            <w:pPr>
              <w:rPr>
                <w:rFonts w:ascii="Franklin Gothic Book" w:eastAsia="Times New Roman" w:hAnsi="Franklin Gothic Book" w:cs="Calibri"/>
                <w:sz w:val="20"/>
                <w:szCs w:val="20"/>
              </w:rPr>
            </w:pPr>
            <w:r w:rsidRPr="00760460">
              <w:rPr>
                <w:rFonts w:ascii="Franklin Gothic Book" w:hAnsi="Franklin Gothic Book" w:cs="Calibri"/>
                <w:color w:val="000000"/>
                <w:sz w:val="20"/>
                <w:szCs w:val="20"/>
              </w:rPr>
              <w:t>Statewide assessments help parents, students, educators, and policymakers determine where districts, schools, and students are meeting expectations and where they need additional support.</w:t>
            </w:r>
          </w:p>
        </w:tc>
      </w:tr>
    </w:tbl>
    <w:p w14:paraId="40ACAF3E" w14:textId="77777777" w:rsidR="007C789A" w:rsidRPr="000671F8" w:rsidRDefault="007C789A" w:rsidP="0007642E">
      <w:pPr>
        <w:keepNext/>
        <w:spacing w:before="240" w:after="60"/>
        <w:rPr>
          <w:rFonts w:ascii="Franklin Gothic Demi" w:eastAsia="Franklin Gothic Book" w:hAnsi="Franklin Gothic Demi" w:cs="Tahoma"/>
        </w:rPr>
      </w:pPr>
    </w:p>
    <w:p w14:paraId="0FD36D25" w14:textId="77777777" w:rsidR="007C789A" w:rsidRPr="000671F8" w:rsidRDefault="007C789A">
      <w:pPr>
        <w:spacing w:line="240" w:lineRule="auto"/>
        <w:rPr>
          <w:rFonts w:ascii="Franklin Gothic Demi" w:eastAsia="Franklin Gothic Book" w:hAnsi="Franklin Gothic Demi" w:cs="Tahoma"/>
        </w:rPr>
      </w:pPr>
      <w:r w:rsidRPr="000671F8">
        <w:rPr>
          <w:rFonts w:ascii="Franklin Gothic Demi" w:eastAsia="Franklin Gothic Book" w:hAnsi="Franklin Gothic Demi" w:cs="Tahoma"/>
        </w:rPr>
        <w:br w:type="page"/>
      </w:r>
    </w:p>
    <w:p w14:paraId="28D16724" w14:textId="3BCBADB3" w:rsidR="0007642E" w:rsidRPr="000671F8" w:rsidRDefault="0007642E" w:rsidP="00342269">
      <w:pPr>
        <w:pStyle w:val="TableTitle0"/>
      </w:pPr>
      <w:bookmarkStart w:id="189" w:name="_Toc160635221"/>
      <w:r w:rsidRPr="000671F8">
        <w:lastRenderedPageBreak/>
        <w:t>Table C</w:t>
      </w:r>
      <w:r w:rsidR="007C789A" w:rsidRPr="000671F8">
        <w:t>3</w:t>
      </w:r>
      <w:r w:rsidRPr="000671F8">
        <w:t>. Resources to Support Student Support</w:t>
      </w:r>
      <w:bookmarkEnd w:id="189"/>
    </w:p>
    <w:tbl>
      <w:tblPr>
        <w:tblStyle w:val="MSVTable1"/>
        <w:tblW w:w="5000" w:type="pct"/>
        <w:tblLook w:val="0620" w:firstRow="1" w:lastRow="0" w:firstColumn="0" w:lastColumn="0" w:noHBand="1" w:noVBand="1"/>
      </w:tblPr>
      <w:tblGrid>
        <w:gridCol w:w="4312"/>
        <w:gridCol w:w="5032"/>
      </w:tblGrid>
      <w:tr w:rsidR="00A30BEE" w:rsidRPr="00DF35E6" w14:paraId="55B236CF" w14:textId="77777777" w:rsidTr="00A30BEE">
        <w:trPr>
          <w:cnfStyle w:val="100000000000" w:firstRow="1" w:lastRow="0" w:firstColumn="0" w:lastColumn="0" w:oddVBand="0" w:evenVBand="0" w:oddHBand="0" w:evenHBand="0" w:firstRowFirstColumn="0" w:firstRowLastColumn="0" w:lastRowFirstColumn="0" w:lastRowLastColumn="0"/>
          <w:tblHeader/>
        </w:trPr>
        <w:tc>
          <w:tcPr>
            <w:tcW w:w="4312" w:type="dxa"/>
          </w:tcPr>
          <w:p w14:paraId="0325EB4D" w14:textId="77777777" w:rsidR="00A30BEE" w:rsidRPr="00DF35E6" w:rsidRDefault="00A30BEE">
            <w:pPr>
              <w:rPr>
                <w:rFonts w:ascii="Franklin Gothic Demi" w:eastAsia="HGGothicE" w:hAnsi="Franklin Gothic Demi" w:cs="Franklin Gothic Book"/>
                <w:bCs/>
              </w:rPr>
            </w:pPr>
            <w:r w:rsidRPr="00DF35E6">
              <w:rPr>
                <w:rFonts w:ascii="Franklin Gothic Demi" w:eastAsia="HGGothicE" w:hAnsi="Franklin Gothic Demi" w:cs="Franklin Gothic Book"/>
                <w:bCs/>
              </w:rPr>
              <w:t xml:space="preserve">Resource </w:t>
            </w:r>
          </w:p>
        </w:tc>
        <w:tc>
          <w:tcPr>
            <w:tcW w:w="5032" w:type="dxa"/>
          </w:tcPr>
          <w:p w14:paraId="60C08B70" w14:textId="77777777" w:rsidR="00A30BEE" w:rsidRPr="00DF35E6" w:rsidRDefault="00A30BEE">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A30BEE" w:rsidRPr="00DF35E6" w14:paraId="0A385142" w14:textId="77777777" w:rsidTr="00A30BEE">
        <w:tc>
          <w:tcPr>
            <w:tcW w:w="4312" w:type="dxa"/>
          </w:tcPr>
          <w:p w14:paraId="30ED7BFE" w14:textId="77777777" w:rsidR="00A30BEE" w:rsidRPr="00A30BEE" w:rsidRDefault="00000000">
            <w:pPr>
              <w:rPr>
                <w:rFonts w:ascii="Franklin Gothic Demi" w:eastAsia="HGGothicE" w:hAnsi="Franklin Gothic Demi" w:cs="Franklin Gothic Book"/>
                <w:bCs/>
                <w:sz w:val="20"/>
                <w:szCs w:val="20"/>
              </w:rPr>
            </w:pPr>
            <w:hyperlink r:id="rId55">
              <w:r w:rsidR="00A30BEE" w:rsidRPr="00A30BEE">
                <w:rPr>
                  <w:rStyle w:val="Hyperlink"/>
                  <w:rFonts w:ascii="Franklin Gothic Book" w:hAnsi="Franklin Gothic Book" w:cs="Calibri"/>
                  <w:color w:val="0070C0"/>
                  <w:sz w:val="20"/>
                  <w:szCs w:val="20"/>
                </w:rPr>
                <w:t>Bullying Prevention and Intervention</w:t>
              </w:r>
            </w:hyperlink>
          </w:p>
        </w:tc>
        <w:tc>
          <w:tcPr>
            <w:tcW w:w="5032" w:type="dxa"/>
          </w:tcPr>
          <w:p w14:paraId="21BA7C1E" w14:textId="77777777" w:rsidR="00A30BEE" w:rsidRPr="00A30BEE" w:rsidRDefault="00A30BEE">
            <w:pPr>
              <w:rPr>
                <w:rFonts w:ascii="Franklin Gothic Demi" w:eastAsia="HGGothicE" w:hAnsi="Franklin Gothic Demi" w:cs="Franklin Gothic Book"/>
                <w:bCs/>
                <w:sz w:val="20"/>
                <w:szCs w:val="20"/>
              </w:rPr>
            </w:pPr>
            <w:r w:rsidRPr="00A30BEE">
              <w:rPr>
                <w:rFonts w:ascii="Franklin Gothic Book" w:hAnsi="Franklin Gothic Book" w:cs="Calibri"/>
                <w:color w:val="000000" w:themeColor="text1"/>
                <w:sz w:val="20"/>
                <w:szCs w:val="20"/>
              </w:rPr>
              <w:t xml:space="preserve">DESE’s Guidance and Technical Assistance for districts/schools related to state requirements around bullying prevention and intervention. </w:t>
            </w:r>
          </w:p>
        </w:tc>
      </w:tr>
      <w:tr w:rsidR="00A30BEE" w:rsidRPr="00DF35E6" w14:paraId="2B26104E" w14:textId="77777777" w:rsidTr="00A30BEE">
        <w:tc>
          <w:tcPr>
            <w:tcW w:w="4312" w:type="dxa"/>
          </w:tcPr>
          <w:p w14:paraId="2D9219F5" w14:textId="31218E64" w:rsidR="00A30BEE" w:rsidRPr="00A30BEE" w:rsidRDefault="00A30BEE">
            <w:pPr>
              <w:rPr>
                <w:rFonts w:ascii="Franklin Gothic Book" w:hAnsi="Franklin Gothic Book" w:cs="Calibri"/>
                <w:color w:val="000000" w:themeColor="text1"/>
                <w:sz w:val="20"/>
                <w:szCs w:val="20"/>
              </w:rPr>
            </w:pPr>
            <w:r w:rsidRPr="00A30BEE">
              <w:rPr>
                <w:rFonts w:ascii="Franklin Gothic Book" w:hAnsi="Franklin Gothic Book" w:cs="Calibri"/>
                <w:color w:val="000000" w:themeColor="text1"/>
                <w:sz w:val="20"/>
                <w:szCs w:val="20"/>
              </w:rPr>
              <w:t>Emergency Management</w:t>
            </w:r>
            <w:r>
              <w:rPr>
                <w:rFonts w:ascii="Franklin Gothic Book" w:hAnsi="Franklin Gothic Book" w:cs="Calibri"/>
                <w:color w:val="000000" w:themeColor="text1"/>
                <w:sz w:val="20"/>
                <w:szCs w:val="20"/>
              </w:rPr>
              <w:t>:</w:t>
            </w:r>
          </w:p>
          <w:p w14:paraId="58FAA2B2" w14:textId="77777777" w:rsidR="00A30BEE" w:rsidRPr="00A30BEE" w:rsidRDefault="00000000" w:rsidP="00A30BEE">
            <w:pPr>
              <w:pStyle w:val="ListParagraph"/>
              <w:numPr>
                <w:ilvl w:val="0"/>
                <w:numId w:val="12"/>
              </w:numPr>
              <w:spacing w:line="259" w:lineRule="auto"/>
              <w:rPr>
                <w:rStyle w:val="Hyperlink"/>
                <w:rFonts w:ascii="Franklin Gothic Book" w:hAnsi="Franklin Gothic Book" w:cs="Calibri"/>
                <w:color w:val="5B9BD5" w:themeColor="accent1"/>
                <w:sz w:val="20"/>
                <w:szCs w:val="20"/>
              </w:rPr>
            </w:pPr>
            <w:hyperlink r:id="rId56">
              <w:r w:rsidR="00A30BEE" w:rsidRPr="00A30BEE">
                <w:rPr>
                  <w:rStyle w:val="Hyperlink"/>
                  <w:rFonts w:ascii="Franklin Gothic Book" w:hAnsi="Franklin Gothic Book" w:cs="Calibri"/>
                  <w:sz w:val="20"/>
                  <w:szCs w:val="20"/>
                </w:rPr>
                <w:t>Readiness and Emergency Management for Schools</w:t>
              </w:r>
            </w:hyperlink>
            <w:r w:rsidR="00A30BEE" w:rsidRPr="00A30BEE">
              <w:rPr>
                <w:rStyle w:val="Hyperlink"/>
                <w:rFonts w:ascii="Franklin Gothic Book" w:hAnsi="Franklin Gothic Book" w:cs="Calibri"/>
                <w:sz w:val="20"/>
                <w:szCs w:val="20"/>
              </w:rPr>
              <w:t xml:space="preserve"> (Federal Guidance) </w:t>
            </w:r>
          </w:p>
          <w:p w14:paraId="22406693" w14:textId="77777777" w:rsidR="00A30BEE" w:rsidRPr="00A30BEE" w:rsidRDefault="00000000" w:rsidP="00A30BEE">
            <w:pPr>
              <w:pStyle w:val="ListParagraph"/>
              <w:numPr>
                <w:ilvl w:val="0"/>
                <w:numId w:val="12"/>
              </w:numPr>
              <w:spacing w:line="259" w:lineRule="auto"/>
              <w:rPr>
                <w:rFonts w:ascii="Franklin Gothic Demi" w:eastAsia="HGGothicE" w:hAnsi="Franklin Gothic Demi" w:cs="Franklin Gothic Book"/>
                <w:bCs/>
                <w:sz w:val="20"/>
                <w:szCs w:val="20"/>
              </w:rPr>
            </w:pPr>
            <w:hyperlink r:id="rId57" w:history="1">
              <w:r w:rsidR="00A30BEE" w:rsidRPr="00A30BEE">
                <w:rPr>
                  <w:rStyle w:val="Hyperlink"/>
                  <w:rFonts w:ascii="Franklin Gothic Book" w:hAnsi="Franklin Gothic Book" w:cs="Calibri"/>
                  <w:color w:val="4472C4"/>
                  <w:sz w:val="20"/>
                  <w:szCs w:val="20"/>
                </w:rPr>
                <w:t>Emergency Management Planning</w:t>
              </w:r>
            </w:hyperlink>
            <w:r w:rsidR="00A30BEE" w:rsidRPr="00A30BEE">
              <w:rPr>
                <w:rStyle w:val="Hyperlink"/>
                <w:rFonts w:ascii="Franklin Gothic Book" w:hAnsi="Franklin Gothic Book" w:cs="Calibri"/>
                <w:color w:val="4472C4"/>
                <w:sz w:val="20"/>
                <w:szCs w:val="20"/>
              </w:rPr>
              <w:t xml:space="preserve"> (State Guidance) </w:t>
            </w:r>
          </w:p>
        </w:tc>
        <w:tc>
          <w:tcPr>
            <w:tcW w:w="5032" w:type="dxa"/>
          </w:tcPr>
          <w:p w14:paraId="1BABDC10" w14:textId="77777777" w:rsidR="00A30BEE" w:rsidRPr="00A30BEE" w:rsidRDefault="00A30BEE">
            <w:pPr>
              <w:rPr>
                <w:rFonts w:ascii="Franklin Gothic Demi" w:eastAsia="HGGothicE" w:hAnsi="Franklin Gothic Demi" w:cs="Franklin Gothic Book"/>
                <w:bCs/>
                <w:sz w:val="20"/>
                <w:szCs w:val="20"/>
              </w:rPr>
            </w:pPr>
            <w:r w:rsidRPr="00A30BEE">
              <w:rPr>
                <w:rFonts w:ascii="Franklin Gothic Book" w:hAnsi="Franklin Gothic Book" w:cs="Calibri"/>
                <w:color w:val="000000" w:themeColor="text1"/>
                <w:sz w:val="20"/>
                <w:szCs w:val="20"/>
              </w:rPr>
              <w:t xml:space="preserve">Guidance and Technical Assistance for districts/schools related to emergency management planning and implementation. </w:t>
            </w:r>
          </w:p>
        </w:tc>
      </w:tr>
      <w:tr w:rsidR="00A30BEE" w:rsidRPr="00DF35E6" w14:paraId="19786D12" w14:textId="77777777" w:rsidTr="00A30BEE">
        <w:tc>
          <w:tcPr>
            <w:tcW w:w="4312" w:type="dxa"/>
          </w:tcPr>
          <w:p w14:paraId="6E4C468B" w14:textId="2543B272" w:rsidR="00A30BEE" w:rsidRPr="00A30BEE" w:rsidRDefault="00A30BEE">
            <w:pPr>
              <w:rPr>
                <w:rFonts w:ascii="Franklin Gothic Book" w:eastAsia="Franklin Gothic Book" w:hAnsi="Franklin Gothic Book" w:cs="Tahoma"/>
                <w:sz w:val="20"/>
                <w:szCs w:val="20"/>
                <w:shd w:val="clear" w:color="auto" w:fill="FFFFFF"/>
              </w:rPr>
            </w:pPr>
            <w:r w:rsidRPr="00A30BEE">
              <w:rPr>
                <w:rFonts w:ascii="Franklin Gothic Book" w:eastAsia="Franklin Gothic Book" w:hAnsi="Franklin Gothic Book" w:cs="Tahoma"/>
                <w:sz w:val="20"/>
                <w:szCs w:val="20"/>
                <w:shd w:val="clear" w:color="auto" w:fill="FFFFFF"/>
              </w:rPr>
              <w:t>Family Partnerships</w:t>
            </w:r>
            <w:r>
              <w:rPr>
                <w:rFonts w:ascii="Franklin Gothic Book" w:eastAsia="Franklin Gothic Book" w:hAnsi="Franklin Gothic Book" w:cs="Tahoma"/>
                <w:sz w:val="20"/>
                <w:szCs w:val="20"/>
                <w:shd w:val="clear" w:color="auto" w:fill="FFFFFF"/>
              </w:rPr>
              <w:t>:</w:t>
            </w:r>
          </w:p>
          <w:p w14:paraId="7F3B23E6" w14:textId="77777777" w:rsidR="00A30BEE" w:rsidRPr="00A30BEE" w:rsidRDefault="00000000" w:rsidP="00A30BEE">
            <w:pPr>
              <w:pStyle w:val="ListParagraph"/>
              <w:numPr>
                <w:ilvl w:val="0"/>
                <w:numId w:val="13"/>
              </w:numPr>
              <w:spacing w:line="259" w:lineRule="auto"/>
              <w:rPr>
                <w:rFonts w:ascii="Franklin Gothic Book" w:eastAsia="Franklin Gothic Book" w:hAnsi="Franklin Gothic Book" w:cs="Tahoma"/>
                <w:sz w:val="20"/>
                <w:szCs w:val="20"/>
                <w:shd w:val="clear" w:color="auto" w:fill="FFFFFF"/>
              </w:rPr>
            </w:pPr>
            <w:hyperlink r:id="rId58" w:history="1">
              <w:r w:rsidR="00A30BEE" w:rsidRPr="00A30BEE">
                <w:rPr>
                  <w:rStyle w:val="Hyperlink"/>
                  <w:rFonts w:ascii="Franklin Gothic Book" w:hAnsi="Franklin Gothic Book" w:cs="Calibri"/>
                  <w:sz w:val="20"/>
                  <w:szCs w:val="20"/>
                </w:rPr>
                <w:t>DESE Family Portal</w:t>
              </w:r>
            </w:hyperlink>
          </w:p>
          <w:p w14:paraId="1ADD33DB" w14:textId="77777777" w:rsidR="00A30BEE" w:rsidRPr="00A30BEE" w:rsidRDefault="00000000" w:rsidP="00A30BEE">
            <w:pPr>
              <w:pStyle w:val="ListParagraph"/>
              <w:numPr>
                <w:ilvl w:val="0"/>
                <w:numId w:val="13"/>
              </w:numPr>
              <w:spacing w:line="259" w:lineRule="auto"/>
              <w:rPr>
                <w:rStyle w:val="Hyperlink"/>
                <w:rFonts w:ascii="Franklin Gothic Book" w:eastAsia="Franklin Gothic Book" w:hAnsi="Franklin Gothic Book" w:cs="Tahoma"/>
                <w:sz w:val="20"/>
                <w:szCs w:val="20"/>
                <w:shd w:val="clear" w:color="auto" w:fill="FFFFFF"/>
              </w:rPr>
            </w:pPr>
            <w:hyperlink r:id="rId59" w:history="1">
              <w:r w:rsidR="00A30BEE" w:rsidRPr="00A30BEE">
                <w:rPr>
                  <w:rStyle w:val="Hyperlink"/>
                  <w:rFonts w:ascii="Franklin Gothic Book" w:hAnsi="Franklin Gothic Book" w:cs="Calibri"/>
                  <w:sz w:val="20"/>
                  <w:szCs w:val="20"/>
                </w:rPr>
                <w:t>Strengthening Partnerships: A Framework for Prenatal through Young Adulthood Family Engagement in Massachusetts</w:t>
              </w:r>
            </w:hyperlink>
          </w:p>
          <w:p w14:paraId="331B116E" w14:textId="77777777" w:rsidR="00A30BEE" w:rsidRPr="00A30BEE" w:rsidRDefault="00000000" w:rsidP="00A30BEE">
            <w:pPr>
              <w:pStyle w:val="ListParagraph"/>
              <w:numPr>
                <w:ilvl w:val="0"/>
                <w:numId w:val="13"/>
              </w:numPr>
              <w:spacing w:line="259" w:lineRule="auto"/>
              <w:rPr>
                <w:rFonts w:ascii="Franklin Gothic Book" w:hAnsi="Franklin Gothic Book" w:cs="Calibri"/>
                <w:color w:val="000000" w:themeColor="text1"/>
                <w:sz w:val="20"/>
                <w:szCs w:val="20"/>
              </w:rPr>
            </w:pPr>
            <w:hyperlink r:id="rId60" w:history="1">
              <w:r w:rsidR="00A30BEE" w:rsidRPr="00A30BEE">
                <w:rPr>
                  <w:rStyle w:val="Hyperlink"/>
                  <w:rFonts w:ascii="Franklin Gothic Book" w:hAnsi="Franklin Gothic Book" w:cs="Calibri"/>
                  <w:sz w:val="20"/>
                  <w:szCs w:val="20"/>
                </w:rPr>
                <w:t>Learning Standards For Families</w:t>
              </w:r>
            </w:hyperlink>
          </w:p>
        </w:tc>
        <w:tc>
          <w:tcPr>
            <w:tcW w:w="5032" w:type="dxa"/>
          </w:tcPr>
          <w:p w14:paraId="30787DA2" w14:textId="77777777" w:rsidR="00A30BEE" w:rsidRPr="00A30BEE" w:rsidRDefault="00A30BEE">
            <w:pPr>
              <w:rPr>
                <w:rFonts w:ascii="Franklin Gothic Book" w:hAnsi="Franklin Gothic Book" w:cs="Calibri"/>
                <w:color w:val="000000" w:themeColor="text1"/>
                <w:sz w:val="20"/>
                <w:szCs w:val="20"/>
              </w:rPr>
            </w:pPr>
            <w:r w:rsidRPr="00A30BEE">
              <w:rPr>
                <w:rFonts w:ascii="Franklin Gothic Book" w:eastAsia="Franklin Gothic Book" w:hAnsi="Franklin Gothic Book" w:cs="Tahoma"/>
                <w:sz w:val="20"/>
                <w:szCs w:val="20"/>
                <w:shd w:val="clear" w:color="auto" w:fill="FFFFFF"/>
              </w:rPr>
              <w:t>Resources for authentically engaging families in their child’s education and centering families voices in school and district decision-making.</w:t>
            </w:r>
          </w:p>
        </w:tc>
      </w:tr>
      <w:tr w:rsidR="00A30BEE" w:rsidRPr="00DF35E6" w14:paraId="5E1D8699" w14:textId="77777777" w:rsidTr="00A30BEE">
        <w:tc>
          <w:tcPr>
            <w:tcW w:w="4312" w:type="dxa"/>
          </w:tcPr>
          <w:p w14:paraId="3BFD0E60" w14:textId="77777777" w:rsidR="00A30BEE" w:rsidRPr="00A30BEE" w:rsidRDefault="00000000">
            <w:pPr>
              <w:rPr>
                <w:rFonts w:ascii="Franklin Gothic Book" w:eastAsia="Franklin Gothic Book" w:hAnsi="Franklin Gothic Book" w:cs="Tahoma"/>
                <w:sz w:val="20"/>
                <w:szCs w:val="20"/>
                <w:shd w:val="clear" w:color="auto" w:fill="FFFFFF"/>
              </w:rPr>
            </w:pPr>
            <w:hyperlink r:id="rId61" w:history="1">
              <w:r w:rsidR="00A30BEE" w:rsidRPr="00A30BEE">
                <w:rPr>
                  <w:rStyle w:val="Hyperlink"/>
                  <w:rFonts w:ascii="Franklin Gothic Book" w:hAnsi="Franklin Gothic Book" w:cs="Calibri"/>
                  <w:color w:val="4472C4"/>
                  <w:sz w:val="20"/>
                  <w:szCs w:val="20"/>
                </w:rPr>
                <w:t>Guidance on Updated Expectations for School and District Leaders Related to Student Discipline</w:t>
              </w:r>
            </w:hyperlink>
          </w:p>
        </w:tc>
        <w:tc>
          <w:tcPr>
            <w:tcW w:w="5032" w:type="dxa"/>
          </w:tcPr>
          <w:p w14:paraId="761D539C" w14:textId="77777777" w:rsidR="00A30BEE" w:rsidRPr="00A30BEE" w:rsidRDefault="00A30BEE">
            <w:pPr>
              <w:rPr>
                <w:rFonts w:ascii="Franklin Gothic Book" w:eastAsia="Franklin Gothic Book" w:hAnsi="Franklin Gothic Book" w:cs="Tahoma"/>
                <w:sz w:val="20"/>
                <w:szCs w:val="20"/>
                <w:shd w:val="clear" w:color="auto" w:fill="FFFFFF"/>
              </w:rPr>
            </w:pPr>
            <w:r w:rsidRPr="00A30BEE">
              <w:rPr>
                <w:rFonts w:ascii="Franklin Gothic Book" w:hAnsi="Franklin Gothic Book" w:cs="Calibri"/>
                <w:color w:val="000000"/>
                <w:sz w:val="20"/>
                <w:szCs w:val="20"/>
              </w:rPr>
              <w:t>Guidance on updated expectations for school and district leaders related to student discipline associated with the 2022 mental health law (G.L. c. 71, §37H¾).</w:t>
            </w:r>
          </w:p>
        </w:tc>
      </w:tr>
      <w:tr w:rsidR="00A30BEE" w:rsidRPr="00DF35E6" w14:paraId="27355C95" w14:textId="77777777" w:rsidTr="00A30BEE">
        <w:tc>
          <w:tcPr>
            <w:tcW w:w="4312" w:type="dxa"/>
          </w:tcPr>
          <w:p w14:paraId="2DC19066" w14:textId="77777777" w:rsidR="00A30BEE" w:rsidRPr="00A30BEE" w:rsidRDefault="00A30BEE">
            <w:pPr>
              <w:rPr>
                <w:rFonts w:ascii="Franklin Gothic Book" w:hAnsi="Franklin Gothic Book" w:cs="Calibri"/>
                <w:color w:val="000000"/>
                <w:sz w:val="20"/>
                <w:szCs w:val="20"/>
              </w:rPr>
            </w:pPr>
            <w:r w:rsidRPr="00A30BEE">
              <w:rPr>
                <w:rFonts w:ascii="Franklin Gothic Book" w:hAnsi="Franklin Gothic Book" w:cs="Calibri"/>
                <w:color w:val="000000"/>
                <w:sz w:val="20"/>
                <w:szCs w:val="20"/>
              </w:rPr>
              <w:t xml:space="preserve">MTSS Resources: </w:t>
            </w:r>
          </w:p>
          <w:p w14:paraId="75CD5359" w14:textId="77777777" w:rsidR="00A30BEE" w:rsidRPr="00A30BEE" w:rsidRDefault="00000000" w:rsidP="00A30BEE">
            <w:pPr>
              <w:pStyle w:val="ListParagraph"/>
              <w:numPr>
                <w:ilvl w:val="0"/>
                <w:numId w:val="13"/>
              </w:numPr>
              <w:spacing w:line="259" w:lineRule="auto"/>
              <w:rPr>
                <w:rStyle w:val="Hyperlink"/>
                <w:rFonts w:ascii="Franklin Gothic Book" w:eastAsia="Franklin Gothic Book" w:hAnsi="Franklin Gothic Book" w:cs="Tahoma"/>
                <w:sz w:val="20"/>
                <w:szCs w:val="20"/>
                <w:shd w:val="clear" w:color="auto" w:fill="FFFFFF"/>
              </w:rPr>
            </w:pPr>
            <w:hyperlink r:id="rId62" w:history="1">
              <w:r w:rsidR="00A30BEE" w:rsidRPr="00A30BEE">
                <w:rPr>
                  <w:rStyle w:val="Hyperlink"/>
                  <w:rFonts w:ascii="Franklin Gothic Book" w:hAnsi="Franklin Gothic Book" w:cs="Calibri"/>
                  <w:sz w:val="20"/>
                  <w:szCs w:val="20"/>
                </w:rPr>
                <w:t>MTSS Blueprint, Self-Assessment, and Resources</w:t>
              </w:r>
            </w:hyperlink>
          </w:p>
          <w:p w14:paraId="6103634F" w14:textId="77777777" w:rsidR="00A30BEE" w:rsidRPr="00A30BEE" w:rsidRDefault="00000000" w:rsidP="00A30BEE">
            <w:pPr>
              <w:pStyle w:val="ListParagraph"/>
              <w:numPr>
                <w:ilvl w:val="0"/>
                <w:numId w:val="13"/>
              </w:numPr>
              <w:spacing w:line="259" w:lineRule="auto"/>
              <w:rPr>
                <w:rFonts w:ascii="Franklin Gothic Book" w:eastAsia="Franklin Gothic Book" w:hAnsi="Franklin Gothic Book" w:cs="Tahoma"/>
                <w:sz w:val="20"/>
                <w:szCs w:val="20"/>
                <w:shd w:val="clear" w:color="auto" w:fill="FFFFFF"/>
              </w:rPr>
            </w:pPr>
            <w:hyperlink r:id="rId63" w:history="1">
              <w:r w:rsidR="00A30BEE" w:rsidRPr="00A30BEE">
                <w:rPr>
                  <w:rStyle w:val="Hyperlink"/>
                  <w:rFonts w:ascii="Franklin Gothic Book" w:hAnsi="Franklin Gothic Book" w:cs="Calibri"/>
                  <w:sz w:val="20"/>
                  <w:szCs w:val="20"/>
                </w:rPr>
                <w:t>Massachusetts Tools for Schools</w:t>
              </w:r>
            </w:hyperlink>
          </w:p>
        </w:tc>
        <w:tc>
          <w:tcPr>
            <w:tcW w:w="5032" w:type="dxa"/>
          </w:tcPr>
          <w:p w14:paraId="5A05AFC7" w14:textId="77777777" w:rsidR="00A30BEE" w:rsidRPr="00A30BEE" w:rsidRDefault="00A30BEE">
            <w:pPr>
              <w:rPr>
                <w:rFonts w:ascii="Franklin Gothic Book" w:eastAsia="Franklin Gothic Book" w:hAnsi="Franklin Gothic Book" w:cs="Tahoma"/>
                <w:sz w:val="20"/>
                <w:szCs w:val="20"/>
                <w:shd w:val="clear" w:color="auto" w:fill="FFFFFF"/>
              </w:rPr>
            </w:pPr>
            <w:r w:rsidRPr="00A30BEE">
              <w:rPr>
                <w:rFonts w:ascii="Franklin Gothic Book" w:hAnsi="Franklin Gothic Book" w:cs="Calibri"/>
                <w:color w:val="000000"/>
                <w:sz w:val="20"/>
                <w:szCs w:val="20"/>
              </w:rPr>
              <w:t>MTSS is a framework for how school districts can build the necessary systems to ensure that every student receives a high-quality educational experience.</w:t>
            </w:r>
          </w:p>
        </w:tc>
      </w:tr>
      <w:tr w:rsidR="00A30BEE" w:rsidRPr="00DF35E6" w14:paraId="64B726F3" w14:textId="77777777" w:rsidTr="00A30BEE">
        <w:tc>
          <w:tcPr>
            <w:tcW w:w="4312" w:type="dxa"/>
          </w:tcPr>
          <w:p w14:paraId="452D7A33" w14:textId="77777777" w:rsidR="00A30BEE" w:rsidRPr="00A30BEE" w:rsidRDefault="00000000">
            <w:pPr>
              <w:rPr>
                <w:rFonts w:ascii="Franklin Gothic Book" w:hAnsi="Franklin Gothic Book" w:cs="Calibri"/>
                <w:color w:val="000000"/>
                <w:sz w:val="20"/>
                <w:szCs w:val="20"/>
              </w:rPr>
            </w:pPr>
            <w:hyperlink r:id="rId64" w:history="1">
              <w:r w:rsidR="00A30BEE" w:rsidRPr="00A30BEE">
                <w:rPr>
                  <w:rStyle w:val="Hyperlink"/>
                  <w:rFonts w:ascii="Franklin Gothic Book" w:hAnsi="Franklin Gothic Book" w:cs="Calibri"/>
                  <w:sz w:val="20"/>
                  <w:szCs w:val="20"/>
                </w:rPr>
                <w:t>Resources for Supporting Immigrant and Refugee Students</w:t>
              </w:r>
            </w:hyperlink>
          </w:p>
        </w:tc>
        <w:tc>
          <w:tcPr>
            <w:tcW w:w="5032" w:type="dxa"/>
          </w:tcPr>
          <w:p w14:paraId="7CB5C799" w14:textId="77777777" w:rsidR="00A30BEE" w:rsidRPr="00A30BEE" w:rsidRDefault="00A30BEE">
            <w:pPr>
              <w:rPr>
                <w:rFonts w:ascii="Franklin Gothic Book" w:hAnsi="Franklin Gothic Book" w:cs="Calibri"/>
                <w:color w:val="000000"/>
                <w:sz w:val="20"/>
                <w:szCs w:val="20"/>
              </w:rPr>
            </w:pPr>
            <w:r w:rsidRPr="00A30BEE">
              <w:rPr>
                <w:rFonts w:ascii="Franklin Gothic Book" w:hAnsi="Franklin Gothic Book" w:cs="Calibri"/>
                <w:color w:val="000000"/>
                <w:sz w:val="20"/>
                <w:szCs w:val="20"/>
              </w:rPr>
              <w:t>An evolving compilation of resources that can support districts in meeting the needs of immigrant and refugee students.</w:t>
            </w:r>
          </w:p>
        </w:tc>
      </w:tr>
      <w:tr w:rsidR="00A30BEE" w:rsidRPr="00DF35E6" w14:paraId="091D3929" w14:textId="77777777" w:rsidTr="00A30BEE">
        <w:tc>
          <w:tcPr>
            <w:tcW w:w="4312" w:type="dxa"/>
          </w:tcPr>
          <w:p w14:paraId="615E278B" w14:textId="77777777" w:rsidR="00A30BEE" w:rsidRPr="00A30BEE" w:rsidDel="00C50A42" w:rsidRDefault="00000000">
            <w:pPr>
              <w:rPr>
                <w:rFonts w:ascii="Franklin Gothic Book" w:eastAsia="Franklin Gothic Book" w:hAnsi="Franklin Gothic Book" w:cs="Tahoma"/>
                <w:sz w:val="20"/>
                <w:szCs w:val="20"/>
              </w:rPr>
            </w:pPr>
            <w:hyperlink r:id="rId65" w:history="1">
              <w:r w:rsidR="00A30BEE" w:rsidRPr="00A30BEE">
                <w:rPr>
                  <w:rStyle w:val="Hyperlink"/>
                  <w:rFonts w:ascii="Franklin Gothic Book" w:hAnsi="Franklin Gothic Book" w:cs="Calibri"/>
                  <w:kern w:val="2"/>
                  <w:sz w:val="20"/>
                  <w:szCs w:val="20"/>
                </w:rPr>
                <w:t>Safe and Supportive Schools Framework and Self-Reflection Tool</w:t>
              </w:r>
            </w:hyperlink>
          </w:p>
        </w:tc>
        <w:tc>
          <w:tcPr>
            <w:tcW w:w="5032" w:type="dxa"/>
          </w:tcPr>
          <w:p w14:paraId="741FF595" w14:textId="77777777" w:rsidR="00A30BEE" w:rsidRPr="00A30BEE" w:rsidRDefault="00A30BEE">
            <w:pPr>
              <w:rPr>
                <w:rFonts w:ascii="Franklin Gothic Book" w:eastAsia="Franklin Gothic Book" w:hAnsi="Franklin Gothic Book" w:cs="Tahoma"/>
                <w:sz w:val="20"/>
                <w:szCs w:val="20"/>
              </w:rPr>
            </w:pPr>
            <w:r w:rsidRPr="00A30BEE">
              <w:rPr>
                <w:rFonts w:ascii="Franklin Gothic Book" w:hAnsi="Franklin Gothic Book" w:cs="Calibri"/>
                <w:color w:val="000000"/>
                <w:sz w:val="20"/>
                <w:szCs w:val="20"/>
              </w:rPr>
              <w:t xml:space="preserve">These resources can help guide school- and district-based teams to create safer and more supportive school climates and cultures. Through a phased process (with preliminary and deeper dive self-reflection options) teams can create plans based on local context and data, and through examination of six areas of school operation. </w:t>
            </w:r>
          </w:p>
        </w:tc>
      </w:tr>
      <w:tr w:rsidR="00A30BEE" w:rsidRPr="00DF35E6" w14:paraId="55A9EBE9" w14:textId="77777777" w:rsidTr="00A30BEE">
        <w:tc>
          <w:tcPr>
            <w:tcW w:w="4312" w:type="dxa"/>
          </w:tcPr>
          <w:p w14:paraId="4126A041" w14:textId="77777777" w:rsidR="00A30BEE" w:rsidRPr="00A30BEE" w:rsidRDefault="00000000">
            <w:pPr>
              <w:rPr>
                <w:sz w:val="20"/>
                <w:szCs w:val="20"/>
              </w:rPr>
            </w:pPr>
            <w:hyperlink r:id="rId66" w:history="1">
              <w:r w:rsidR="00A30BEE" w:rsidRPr="00A30BEE">
                <w:rPr>
                  <w:rStyle w:val="Hyperlink"/>
                  <w:rFonts w:ascii="Franklin Gothic Book" w:hAnsi="Franklin Gothic Book" w:cs="Calibri"/>
                  <w:sz w:val="20"/>
                  <w:szCs w:val="20"/>
                </w:rPr>
                <w:t>School Breakfast: Breakfast After the Bell Resources</w:t>
              </w:r>
            </w:hyperlink>
          </w:p>
        </w:tc>
        <w:tc>
          <w:tcPr>
            <w:tcW w:w="5032" w:type="dxa"/>
          </w:tcPr>
          <w:p w14:paraId="01DEA699" w14:textId="77777777" w:rsidR="00A30BEE" w:rsidRPr="00A30BEE" w:rsidRDefault="00A30BEE">
            <w:pPr>
              <w:rPr>
                <w:rFonts w:ascii="Franklin Gothic Book" w:hAnsi="Franklin Gothic Book" w:cs="Calibri"/>
                <w:color w:val="000000"/>
                <w:sz w:val="20"/>
                <w:szCs w:val="20"/>
              </w:rPr>
            </w:pPr>
            <w:r w:rsidRPr="00A30BEE">
              <w:rPr>
                <w:rFonts w:ascii="Franklin Gothic Book" w:hAnsi="Franklin Gothic Book" w:cs="Calibri"/>
                <w:color w:val="000000"/>
                <w:sz w:val="20"/>
                <w:szCs w:val="20"/>
              </w:rPr>
              <w:t xml:space="preserve">The Breakfast After the Bell Toolkit Series is designed to help with the launch and implementation of alternative breakfast models. </w:t>
            </w:r>
          </w:p>
        </w:tc>
      </w:tr>
      <w:tr w:rsidR="00A30BEE" w:rsidRPr="00DF35E6" w14:paraId="7B8CEED2" w14:textId="77777777" w:rsidTr="00A30BEE">
        <w:tc>
          <w:tcPr>
            <w:tcW w:w="4312" w:type="dxa"/>
          </w:tcPr>
          <w:p w14:paraId="72CC298D" w14:textId="77777777" w:rsidR="00A30BEE" w:rsidRPr="00A30BEE" w:rsidRDefault="00000000">
            <w:pPr>
              <w:rPr>
                <w:rFonts w:ascii="Franklin Gothic Book" w:eastAsia="Franklin Gothic Book" w:hAnsi="Franklin Gothic Book" w:cs="Tahoma"/>
                <w:sz w:val="20"/>
                <w:szCs w:val="20"/>
              </w:rPr>
            </w:pPr>
            <w:hyperlink r:id="rId67" w:history="1">
              <w:r w:rsidR="00A30BEE" w:rsidRPr="00A30BEE">
                <w:rPr>
                  <w:rStyle w:val="Hyperlink"/>
                  <w:rFonts w:ascii="Franklin Gothic Book" w:hAnsi="Franklin Gothic Book" w:cs="Calibri"/>
                  <w:sz w:val="20"/>
                  <w:szCs w:val="20"/>
                </w:rPr>
                <w:t>School Wellness Initiative for Thriving Community Health</w:t>
              </w:r>
            </w:hyperlink>
            <w:r w:rsidR="00A30BEE" w:rsidRPr="00A30BEE">
              <w:rPr>
                <w:rStyle w:val="Hyperlink"/>
                <w:rFonts w:ascii="Franklin Gothic Book" w:hAnsi="Franklin Gothic Book" w:cs="Calibri"/>
                <w:sz w:val="20"/>
                <w:szCs w:val="20"/>
              </w:rPr>
              <w:t xml:space="preserve"> (SWITCH)</w:t>
            </w:r>
          </w:p>
        </w:tc>
        <w:tc>
          <w:tcPr>
            <w:tcW w:w="5032" w:type="dxa"/>
          </w:tcPr>
          <w:p w14:paraId="1D630A40" w14:textId="77777777" w:rsidR="00A30BEE" w:rsidRPr="00A30BEE" w:rsidRDefault="00A30BEE">
            <w:pPr>
              <w:rPr>
                <w:rFonts w:ascii="Franklin Gothic Book" w:eastAsia="Franklin Gothic Book" w:hAnsi="Franklin Gothic Book" w:cs="Tahoma"/>
                <w:color w:val="333333"/>
                <w:sz w:val="20"/>
                <w:szCs w:val="20"/>
                <w:shd w:val="clear" w:color="auto" w:fill="FFFFFF"/>
              </w:rPr>
            </w:pPr>
            <w:r w:rsidRPr="00A30BEE">
              <w:rPr>
                <w:rFonts w:ascii="Franklin Gothic Book" w:hAnsi="Franklin Gothic Book" w:cs="Calibri"/>
                <w:color w:val="000000"/>
                <w:sz w:val="20"/>
                <w:szCs w:val="20"/>
              </w:rPr>
              <w:t>SWITCH provides resources that support and advance wellness efforts for Massachusetts students, schools, and communities.</w:t>
            </w:r>
          </w:p>
        </w:tc>
      </w:tr>
      <w:tr w:rsidR="00A30BEE" w:rsidRPr="00FD2F22" w14:paraId="7C653832" w14:textId="77777777" w:rsidTr="00A30BEE">
        <w:tc>
          <w:tcPr>
            <w:tcW w:w="4312" w:type="dxa"/>
          </w:tcPr>
          <w:p w14:paraId="68B2E99E" w14:textId="4ED039BC" w:rsidR="00A30BEE" w:rsidRPr="00A30BEE" w:rsidRDefault="00A30BEE">
            <w:pPr>
              <w:rPr>
                <w:rFonts w:ascii="Franklin Gothic Book" w:hAnsi="Franklin Gothic Book" w:cs="Calibri"/>
                <w:color w:val="000000"/>
                <w:sz w:val="20"/>
                <w:szCs w:val="20"/>
              </w:rPr>
            </w:pPr>
            <w:r w:rsidRPr="00A30BEE">
              <w:rPr>
                <w:rFonts w:ascii="Franklin Gothic Book" w:hAnsi="Franklin Gothic Book" w:cs="Calibri"/>
                <w:color w:val="000000"/>
                <w:sz w:val="20"/>
                <w:szCs w:val="20"/>
              </w:rPr>
              <w:t>Social Emotional Learning</w:t>
            </w:r>
            <w:r>
              <w:rPr>
                <w:rFonts w:ascii="Franklin Gothic Book" w:hAnsi="Franklin Gothic Book" w:cs="Calibri"/>
                <w:color w:val="000000"/>
                <w:sz w:val="20"/>
                <w:szCs w:val="20"/>
              </w:rPr>
              <w:t>:</w:t>
            </w:r>
          </w:p>
          <w:p w14:paraId="32B95201" w14:textId="77777777" w:rsidR="00A30BEE" w:rsidRPr="00A30BEE" w:rsidRDefault="00000000" w:rsidP="00A30BEE">
            <w:pPr>
              <w:pStyle w:val="ListParagraph"/>
              <w:numPr>
                <w:ilvl w:val="0"/>
                <w:numId w:val="12"/>
              </w:numPr>
              <w:spacing w:line="259" w:lineRule="auto"/>
              <w:rPr>
                <w:rStyle w:val="Hyperlink"/>
                <w:rFonts w:ascii="Franklin Gothic Book" w:eastAsia="Franklin Gothic Book" w:hAnsi="Franklin Gothic Book" w:cs="Tahoma"/>
                <w:sz w:val="20"/>
                <w:szCs w:val="20"/>
                <w:shd w:val="clear" w:color="auto" w:fill="FFFFFF"/>
              </w:rPr>
            </w:pPr>
            <w:hyperlink r:id="rId68" w:history="1">
              <w:r w:rsidR="00A30BEE" w:rsidRPr="00A30BEE">
                <w:rPr>
                  <w:rStyle w:val="Hyperlink"/>
                  <w:rFonts w:ascii="Franklin Gothic Book" w:hAnsi="Franklin Gothic Book" w:cs="Calibri"/>
                  <w:color w:val="4472C4"/>
                  <w:sz w:val="20"/>
                  <w:szCs w:val="20"/>
                </w:rPr>
                <w:t>SEL Resources Grades 1-3</w:t>
              </w:r>
            </w:hyperlink>
          </w:p>
          <w:p w14:paraId="0A8BB0A8" w14:textId="77777777" w:rsidR="00A30BEE" w:rsidRPr="00A30BEE" w:rsidRDefault="00000000" w:rsidP="00A30BEE">
            <w:pPr>
              <w:pStyle w:val="ListParagraph"/>
              <w:numPr>
                <w:ilvl w:val="0"/>
                <w:numId w:val="12"/>
              </w:numPr>
              <w:spacing w:line="259" w:lineRule="auto"/>
              <w:rPr>
                <w:rStyle w:val="Hyperlink"/>
                <w:rFonts w:ascii="Franklin Gothic Book" w:eastAsia="Franklin Gothic Book" w:hAnsi="Franklin Gothic Book" w:cs="Tahoma"/>
                <w:sz w:val="20"/>
                <w:szCs w:val="20"/>
                <w:shd w:val="clear" w:color="auto" w:fill="FFFFFF"/>
              </w:rPr>
            </w:pPr>
            <w:hyperlink r:id="rId69" w:history="1">
              <w:r w:rsidR="00A30BEE" w:rsidRPr="00A30BEE">
                <w:rPr>
                  <w:rStyle w:val="Hyperlink"/>
                  <w:rFonts w:ascii="Franklin Gothic Book" w:hAnsi="Franklin Gothic Book" w:cs="Calibri"/>
                  <w:color w:val="4472C4"/>
                  <w:sz w:val="20"/>
                  <w:szCs w:val="20"/>
                </w:rPr>
                <w:t>SEL Guide</w:t>
              </w:r>
            </w:hyperlink>
            <w:r w:rsidR="00A30BEE" w:rsidRPr="00A30BEE">
              <w:rPr>
                <w:rStyle w:val="Hyperlink"/>
                <w:rFonts w:ascii="Franklin Gothic Book" w:hAnsi="Franklin Gothic Book" w:cs="Calibri"/>
                <w:color w:val="4472C4"/>
                <w:sz w:val="20"/>
                <w:szCs w:val="20"/>
              </w:rPr>
              <w:t xml:space="preserve"> (K-12)</w:t>
            </w:r>
          </w:p>
          <w:p w14:paraId="2C04CAAA" w14:textId="77777777" w:rsidR="00A30BEE" w:rsidRPr="00A30BEE" w:rsidRDefault="00000000" w:rsidP="00A30BEE">
            <w:pPr>
              <w:pStyle w:val="ListParagraph"/>
              <w:numPr>
                <w:ilvl w:val="0"/>
                <w:numId w:val="12"/>
              </w:numPr>
              <w:spacing w:line="259" w:lineRule="auto"/>
              <w:rPr>
                <w:rStyle w:val="Hyperlink"/>
                <w:rFonts w:ascii="Franklin Gothic Book" w:eastAsia="Franklin Gothic Book" w:hAnsi="Franklin Gothic Book" w:cs="Tahoma"/>
                <w:sz w:val="20"/>
                <w:szCs w:val="20"/>
                <w:shd w:val="clear" w:color="auto" w:fill="FFFFFF"/>
              </w:rPr>
            </w:pPr>
            <w:hyperlink r:id="rId70" w:anchor="standards" w:history="1">
              <w:r w:rsidR="00A30BEE" w:rsidRPr="00A30BEE">
                <w:rPr>
                  <w:rStyle w:val="Hyperlink"/>
                  <w:rFonts w:ascii="Franklin Gothic Book" w:hAnsi="Franklin Gothic Book" w:cs="Calibri"/>
                  <w:color w:val="4472C4"/>
                  <w:sz w:val="20"/>
                  <w:szCs w:val="20"/>
                </w:rPr>
                <w:t>SEL/APL Standards</w:t>
              </w:r>
            </w:hyperlink>
            <w:r w:rsidR="00A30BEE" w:rsidRPr="00A30BEE">
              <w:rPr>
                <w:rStyle w:val="Hyperlink"/>
                <w:rFonts w:ascii="Franklin Gothic Book" w:hAnsi="Franklin Gothic Book" w:cs="Calibri"/>
                <w:color w:val="4472C4"/>
                <w:sz w:val="20"/>
                <w:szCs w:val="20"/>
              </w:rPr>
              <w:t xml:space="preserve"> (PK/K)</w:t>
            </w:r>
          </w:p>
          <w:p w14:paraId="4EDFA6FC" w14:textId="77777777" w:rsidR="00A30BEE" w:rsidRPr="00A30BEE" w:rsidRDefault="00000000" w:rsidP="00A30BEE">
            <w:pPr>
              <w:pStyle w:val="ListParagraph"/>
              <w:numPr>
                <w:ilvl w:val="0"/>
                <w:numId w:val="12"/>
              </w:numPr>
              <w:spacing w:line="259" w:lineRule="auto"/>
              <w:rPr>
                <w:rStyle w:val="Hyperlink"/>
                <w:rFonts w:ascii="Franklin Gothic Book" w:eastAsia="Franklin Gothic Book" w:hAnsi="Franklin Gothic Book" w:cs="Tahoma"/>
                <w:sz w:val="20"/>
                <w:szCs w:val="20"/>
                <w:shd w:val="clear" w:color="auto" w:fill="FFFFFF"/>
              </w:rPr>
            </w:pPr>
            <w:hyperlink r:id="rId71" w:history="1">
              <w:r w:rsidR="00A30BEE" w:rsidRPr="00A30BEE">
                <w:rPr>
                  <w:rStyle w:val="Hyperlink"/>
                  <w:rFonts w:ascii="Franklin Gothic Book" w:hAnsi="Franklin Gothic Book" w:cs="Calibri"/>
                  <w:sz w:val="20"/>
                  <w:szCs w:val="20"/>
                </w:rPr>
                <w:t>Playful Learning Institute, Preschool through 3rd Grade</w:t>
              </w:r>
            </w:hyperlink>
          </w:p>
          <w:p w14:paraId="7515F978" w14:textId="77777777" w:rsidR="00A30BEE" w:rsidRPr="00A30BEE" w:rsidRDefault="00000000" w:rsidP="00A30BEE">
            <w:pPr>
              <w:pStyle w:val="ListParagraph"/>
              <w:numPr>
                <w:ilvl w:val="0"/>
                <w:numId w:val="12"/>
              </w:numPr>
              <w:spacing w:line="259" w:lineRule="auto"/>
              <w:rPr>
                <w:rFonts w:ascii="Franklin Gothic Book" w:eastAsia="Franklin Gothic Book" w:hAnsi="Franklin Gothic Book" w:cs="Tahoma"/>
                <w:sz w:val="20"/>
                <w:szCs w:val="20"/>
                <w:shd w:val="clear" w:color="auto" w:fill="FFFFFF"/>
              </w:rPr>
            </w:pPr>
            <w:hyperlink r:id="rId72" w:history="1">
              <w:r w:rsidR="00A30BEE" w:rsidRPr="00A30BEE">
                <w:rPr>
                  <w:rStyle w:val="Hyperlink"/>
                  <w:rFonts w:ascii="Franklin Gothic Book" w:hAnsi="Franklin Gothic Book" w:cs="Calibri"/>
                  <w:color w:val="4472C4"/>
                  <w:sz w:val="20"/>
                  <w:szCs w:val="20"/>
                </w:rPr>
                <w:t>Culturally Responsive Social-Emotional Competency Development</w:t>
              </w:r>
            </w:hyperlink>
          </w:p>
        </w:tc>
        <w:tc>
          <w:tcPr>
            <w:tcW w:w="5032" w:type="dxa"/>
          </w:tcPr>
          <w:p w14:paraId="67106E52" w14:textId="77777777" w:rsidR="00A30BEE" w:rsidRPr="00A30BEE" w:rsidRDefault="00A30BEE">
            <w:pPr>
              <w:rPr>
                <w:rFonts w:ascii="Franklin Gothic Book" w:eastAsia="Franklin Gothic Book" w:hAnsi="Franklin Gothic Book" w:cs="Tahoma"/>
                <w:sz w:val="20"/>
                <w:szCs w:val="20"/>
                <w:shd w:val="clear" w:color="auto" w:fill="FFFFFF"/>
              </w:rPr>
            </w:pPr>
            <w:r w:rsidRPr="00A30BEE">
              <w:rPr>
                <w:rFonts w:ascii="Franklin Gothic Book" w:hAnsi="Franklin Gothic Book" w:cs="Calibri"/>
                <w:color w:val="000000"/>
                <w:sz w:val="20"/>
                <w:szCs w:val="20"/>
              </w:rPr>
              <w:lastRenderedPageBreak/>
              <w:t>These resources provide evidence-based and developmentally appropriate guidance around supporting social emotional learning in schools.</w:t>
            </w:r>
          </w:p>
        </w:tc>
      </w:tr>
      <w:tr w:rsidR="00A30BEE" w:rsidRPr="00FD2F22" w14:paraId="2D851637" w14:textId="77777777" w:rsidTr="00A30BEE">
        <w:tc>
          <w:tcPr>
            <w:tcW w:w="4312" w:type="dxa"/>
          </w:tcPr>
          <w:p w14:paraId="5229D265" w14:textId="77777777" w:rsidR="00A30BEE" w:rsidRPr="00A30BEE" w:rsidRDefault="00000000">
            <w:pPr>
              <w:rPr>
                <w:rFonts w:ascii="Franklin Gothic Book" w:eastAsia="Franklin Gothic Book" w:hAnsi="Franklin Gothic Book" w:cs="Tahoma"/>
                <w:sz w:val="20"/>
                <w:szCs w:val="20"/>
                <w:shd w:val="clear" w:color="auto" w:fill="FFFFFF"/>
              </w:rPr>
            </w:pPr>
            <w:hyperlink r:id="rId73" w:history="1">
              <w:r w:rsidR="00A30BEE" w:rsidRPr="00A30BEE">
                <w:rPr>
                  <w:rStyle w:val="Hyperlink"/>
                  <w:rFonts w:ascii="Franklin Gothic Book" w:hAnsi="Franklin Gothic Book" w:cs="Calibri"/>
                  <w:sz w:val="20"/>
                  <w:szCs w:val="20"/>
                </w:rPr>
                <w:t>Students with Limited or Interrupted Formal Education</w:t>
              </w:r>
            </w:hyperlink>
          </w:p>
        </w:tc>
        <w:tc>
          <w:tcPr>
            <w:tcW w:w="5032" w:type="dxa"/>
          </w:tcPr>
          <w:p w14:paraId="29794CD3" w14:textId="77777777" w:rsidR="00A30BEE" w:rsidRPr="00A30BEE" w:rsidRDefault="00A30BEE">
            <w:pPr>
              <w:rPr>
                <w:rFonts w:ascii="Franklin Gothic Book" w:eastAsia="Franklin Gothic Book" w:hAnsi="Franklin Gothic Book" w:cs="Tahoma"/>
                <w:sz w:val="20"/>
                <w:szCs w:val="20"/>
                <w:shd w:val="clear" w:color="auto" w:fill="FFFFFF"/>
              </w:rPr>
            </w:pPr>
            <w:r w:rsidRPr="00A30BEE">
              <w:rPr>
                <w:rFonts w:ascii="Franklin Gothic Book" w:hAnsi="Franklin Gothic Book" w:cs="Calibri"/>
                <w:color w:val="000000" w:themeColor="text1"/>
                <w:sz w:val="20"/>
                <w:szCs w:val="20"/>
              </w:rPr>
              <w:t>Guidance and resources to support districts in meeting the needs of Students with Limited or Interrupted Formal Education (SLIFE).</w:t>
            </w:r>
          </w:p>
        </w:tc>
      </w:tr>
    </w:tbl>
    <w:p w14:paraId="6B988AFB" w14:textId="77777777" w:rsidR="00486B55" w:rsidRPr="000671F8" w:rsidRDefault="00486B55" w:rsidP="00486B55">
      <w:pPr>
        <w:spacing w:line="240" w:lineRule="auto"/>
        <w:sectPr w:rsidR="00486B55" w:rsidRPr="000671F8" w:rsidSect="003A5E6D">
          <w:footerReference w:type="default" r:id="rId74"/>
          <w:footerReference w:type="first" r:id="rId75"/>
          <w:endnotePr>
            <w:numFmt w:val="decimal"/>
          </w:endnotePr>
          <w:pgSz w:w="12240" w:h="15840" w:code="1"/>
          <w:pgMar w:top="1440" w:right="1440" w:bottom="1440" w:left="1440" w:header="720" w:footer="720" w:gutter="0"/>
          <w:pgNumType w:start="1"/>
          <w:cols w:space="720"/>
          <w:noEndnote/>
          <w:docGrid w:linePitch="326"/>
        </w:sectPr>
      </w:pPr>
    </w:p>
    <w:p w14:paraId="46A7012E" w14:textId="37C9C8D6" w:rsidR="002F1EBE" w:rsidRPr="000671F8" w:rsidRDefault="002F1EBE" w:rsidP="009E578A">
      <w:pPr>
        <w:pStyle w:val="Heading2"/>
      </w:pPr>
      <w:bookmarkStart w:id="190" w:name="_Toc159448945"/>
      <w:r w:rsidRPr="000671F8">
        <w:lastRenderedPageBreak/>
        <w:t xml:space="preserve">Appendix </w:t>
      </w:r>
      <w:r w:rsidR="00486B55" w:rsidRPr="000671F8">
        <w:t>D</w:t>
      </w:r>
      <w:r w:rsidR="006A3A0E" w:rsidRPr="000671F8">
        <w:t>.</w:t>
      </w:r>
      <w:r w:rsidRPr="000671F8">
        <w:t xml:space="preserve"> Enrollment, </w:t>
      </w:r>
      <w:r w:rsidR="00FE2534" w:rsidRPr="000671F8">
        <w:t>Attendance</w:t>
      </w:r>
      <w:r w:rsidRPr="000671F8">
        <w:t>, Expenditures</w:t>
      </w:r>
      <w:bookmarkStart w:id="191" w:name="_Toc337817151"/>
      <w:bookmarkEnd w:id="50"/>
      <w:bookmarkEnd w:id="190"/>
    </w:p>
    <w:p w14:paraId="30626AE9" w14:textId="45E6EF31" w:rsidR="00BA550E" w:rsidRPr="000671F8" w:rsidRDefault="00BA550E" w:rsidP="00BA550E">
      <w:pPr>
        <w:pStyle w:val="TableTitle0"/>
      </w:pPr>
      <w:bookmarkStart w:id="192" w:name="_Toc160635222"/>
      <w:r w:rsidRPr="000671F8">
        <w:t xml:space="preserve">Table D1. Hoosac Valley </w:t>
      </w:r>
      <w:r w:rsidR="00627B0D" w:rsidRPr="000671F8">
        <w:t>Regional School District</w:t>
      </w:r>
      <w:r w:rsidRPr="000671F8">
        <w:t>: Student Enrollment by Race/Ethnicity, 202</w:t>
      </w:r>
      <w:r w:rsidR="00D72092">
        <w:t>3</w:t>
      </w:r>
      <w:r w:rsidR="00225DDB" w:rsidRPr="000671F8">
        <w:noBreakHyphen/>
      </w:r>
      <w:r w:rsidRPr="000671F8">
        <w:t>202</w:t>
      </w:r>
      <w:r w:rsidR="00D72092">
        <w:t>4</w:t>
      </w:r>
      <w:bookmarkEnd w:id="192"/>
    </w:p>
    <w:tbl>
      <w:tblPr>
        <w:tblStyle w:val="MSVTable1"/>
        <w:tblW w:w="5000" w:type="pct"/>
        <w:tblLook w:val="06A0" w:firstRow="1" w:lastRow="0" w:firstColumn="1" w:lastColumn="0" w:noHBand="1" w:noVBand="1"/>
      </w:tblPr>
      <w:tblGrid>
        <w:gridCol w:w="2922"/>
        <w:gridCol w:w="1604"/>
        <w:gridCol w:w="1606"/>
        <w:gridCol w:w="1606"/>
        <w:gridCol w:w="1606"/>
      </w:tblGrid>
      <w:tr w:rsidR="00BA550E" w:rsidRPr="000671F8" w14:paraId="034925ED" w14:textId="77777777">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4AAC474F" w14:textId="77777777" w:rsidR="00BA550E" w:rsidRPr="000671F8" w:rsidRDefault="00BA550E">
            <w:pPr>
              <w:pStyle w:val="TableColHeadingLeft"/>
              <w:rPr>
                <w:rFonts w:eastAsia="Calibri" w:cs="Calibri"/>
              </w:rPr>
            </w:pPr>
            <w:r w:rsidRPr="000671F8">
              <w:t>Group</w:t>
            </w:r>
          </w:p>
        </w:tc>
        <w:tc>
          <w:tcPr>
            <w:tcW w:w="1604" w:type="dxa"/>
            <w:vAlign w:val="bottom"/>
          </w:tcPr>
          <w:p w14:paraId="4E38734C" w14:textId="77777777" w:rsidR="00BA550E" w:rsidRPr="000671F8" w:rsidRDefault="00BA550E">
            <w:pPr>
              <w:pStyle w:val="TableColHeadingCenter"/>
            </w:pPr>
            <w:r w:rsidRPr="000671F8">
              <w:t>District</w:t>
            </w:r>
          </w:p>
        </w:tc>
        <w:tc>
          <w:tcPr>
            <w:tcW w:w="1606" w:type="dxa"/>
            <w:vAlign w:val="bottom"/>
          </w:tcPr>
          <w:p w14:paraId="66ABFD07" w14:textId="77777777" w:rsidR="00BA550E" w:rsidRPr="000671F8" w:rsidRDefault="00BA550E">
            <w:pPr>
              <w:pStyle w:val="TableColHeadingCenter"/>
            </w:pPr>
            <w:r w:rsidRPr="000671F8">
              <w:t>Percentage of total</w:t>
            </w:r>
          </w:p>
        </w:tc>
        <w:tc>
          <w:tcPr>
            <w:tcW w:w="1606" w:type="dxa"/>
            <w:vAlign w:val="bottom"/>
          </w:tcPr>
          <w:p w14:paraId="6F16EE40" w14:textId="77777777" w:rsidR="00BA550E" w:rsidRPr="000671F8" w:rsidRDefault="00BA550E">
            <w:pPr>
              <w:pStyle w:val="TableColHeadingCenter"/>
            </w:pPr>
            <w:r w:rsidRPr="000671F8">
              <w:t>State</w:t>
            </w:r>
          </w:p>
        </w:tc>
        <w:tc>
          <w:tcPr>
            <w:tcW w:w="1606" w:type="dxa"/>
            <w:vAlign w:val="bottom"/>
          </w:tcPr>
          <w:p w14:paraId="5DBEFEFD" w14:textId="77777777" w:rsidR="00BA550E" w:rsidRPr="000671F8" w:rsidRDefault="00BA550E">
            <w:pPr>
              <w:pStyle w:val="TableColHeadingCenter"/>
            </w:pPr>
            <w:r w:rsidRPr="000671F8">
              <w:t>Percentage of total</w:t>
            </w:r>
          </w:p>
        </w:tc>
      </w:tr>
      <w:tr w:rsidR="004D4477" w:rsidRPr="000671F8" w14:paraId="219F6453" w14:textId="77777777">
        <w:tc>
          <w:tcPr>
            <w:tcW w:w="0" w:type="dxa"/>
          </w:tcPr>
          <w:p w14:paraId="2840ABCC" w14:textId="77777777" w:rsidR="00D72092" w:rsidRPr="000671F8" w:rsidRDefault="00D72092" w:rsidP="00D72092">
            <w:pPr>
              <w:pStyle w:val="TableText"/>
            </w:pPr>
            <w:r w:rsidRPr="000671F8">
              <w:t>All</w:t>
            </w:r>
          </w:p>
        </w:tc>
        <w:tc>
          <w:tcPr>
            <w:tcW w:w="0" w:type="dxa"/>
          </w:tcPr>
          <w:p w14:paraId="540B7B84" w14:textId="358E961C" w:rsidR="00D72092" w:rsidRPr="000671F8" w:rsidRDefault="00D72092" w:rsidP="00D72092">
            <w:pPr>
              <w:pStyle w:val="TableTextCentered"/>
            </w:pPr>
            <w:r w:rsidRPr="007D1949">
              <w:t>978</w:t>
            </w:r>
          </w:p>
        </w:tc>
        <w:tc>
          <w:tcPr>
            <w:tcW w:w="0" w:type="dxa"/>
            <w:shd w:val="clear" w:color="auto" w:fill="D9E2F3" w:themeFill="accent5" w:themeFillTint="33"/>
          </w:tcPr>
          <w:p w14:paraId="578E4F98" w14:textId="3A2190AE" w:rsidR="00D72092" w:rsidRPr="000671F8" w:rsidRDefault="00D72092" w:rsidP="00D72092">
            <w:pPr>
              <w:pStyle w:val="TableText"/>
              <w:tabs>
                <w:tab w:val="decimal" w:pos="0"/>
              </w:tabs>
              <w:jc w:val="center"/>
            </w:pPr>
            <w:r w:rsidRPr="007D1949">
              <w:t>100.0%</w:t>
            </w:r>
          </w:p>
        </w:tc>
        <w:tc>
          <w:tcPr>
            <w:tcW w:w="0" w:type="dxa"/>
          </w:tcPr>
          <w:p w14:paraId="09904F7E" w14:textId="34B83B41" w:rsidR="00D72092" w:rsidRPr="000671F8" w:rsidRDefault="00D72092" w:rsidP="00D72092">
            <w:pPr>
              <w:pStyle w:val="TableTextCentered"/>
            </w:pPr>
            <w:r w:rsidRPr="007D1949">
              <w:t>914,959</w:t>
            </w:r>
          </w:p>
        </w:tc>
        <w:tc>
          <w:tcPr>
            <w:tcW w:w="0" w:type="dxa"/>
            <w:shd w:val="clear" w:color="auto" w:fill="D9E2F3" w:themeFill="accent5" w:themeFillTint="33"/>
          </w:tcPr>
          <w:p w14:paraId="00463D04" w14:textId="1AC5F080" w:rsidR="00D72092" w:rsidRPr="000671F8" w:rsidRDefault="00D72092" w:rsidP="00D72092">
            <w:pPr>
              <w:pStyle w:val="TableText"/>
              <w:jc w:val="center"/>
            </w:pPr>
            <w:r w:rsidRPr="007D1949">
              <w:t>100.0%</w:t>
            </w:r>
          </w:p>
        </w:tc>
      </w:tr>
      <w:tr w:rsidR="004D4477" w:rsidRPr="000671F8" w14:paraId="740AAF71" w14:textId="77777777">
        <w:tc>
          <w:tcPr>
            <w:tcW w:w="0" w:type="dxa"/>
          </w:tcPr>
          <w:p w14:paraId="7AD87B86" w14:textId="77777777" w:rsidR="00D72092" w:rsidRPr="000671F8" w:rsidRDefault="00D72092" w:rsidP="00D72092">
            <w:pPr>
              <w:pStyle w:val="TableText"/>
            </w:pPr>
            <w:r w:rsidRPr="000671F8">
              <w:t>African American</w:t>
            </w:r>
          </w:p>
        </w:tc>
        <w:tc>
          <w:tcPr>
            <w:tcW w:w="0" w:type="dxa"/>
          </w:tcPr>
          <w:p w14:paraId="5E07B4D2" w14:textId="36A827B5" w:rsidR="00D72092" w:rsidRPr="000671F8" w:rsidRDefault="00D72092" w:rsidP="00D72092">
            <w:pPr>
              <w:pStyle w:val="TableTextCentered"/>
            </w:pPr>
            <w:r w:rsidRPr="007D1949">
              <w:t>32</w:t>
            </w:r>
          </w:p>
        </w:tc>
        <w:tc>
          <w:tcPr>
            <w:tcW w:w="0" w:type="dxa"/>
            <w:shd w:val="clear" w:color="auto" w:fill="D9E2F3" w:themeFill="accent5" w:themeFillTint="33"/>
          </w:tcPr>
          <w:p w14:paraId="68B0C0EA" w14:textId="6C080FFC" w:rsidR="00D72092" w:rsidRPr="000671F8" w:rsidRDefault="00D72092" w:rsidP="00D72092">
            <w:pPr>
              <w:pStyle w:val="TableText"/>
              <w:tabs>
                <w:tab w:val="decimal" w:pos="0"/>
              </w:tabs>
              <w:jc w:val="center"/>
            </w:pPr>
            <w:r w:rsidRPr="007D1949">
              <w:t>3.3%</w:t>
            </w:r>
          </w:p>
        </w:tc>
        <w:tc>
          <w:tcPr>
            <w:tcW w:w="0" w:type="dxa"/>
          </w:tcPr>
          <w:p w14:paraId="5FE5CF09" w14:textId="0C5A3075" w:rsidR="00D72092" w:rsidRPr="000671F8" w:rsidRDefault="00D72092" w:rsidP="00D72092">
            <w:pPr>
              <w:pStyle w:val="TableTextCentered"/>
            </w:pPr>
            <w:r w:rsidRPr="007D1949">
              <w:t>88,104</w:t>
            </w:r>
          </w:p>
        </w:tc>
        <w:tc>
          <w:tcPr>
            <w:tcW w:w="0" w:type="dxa"/>
            <w:shd w:val="clear" w:color="auto" w:fill="D9E2F3" w:themeFill="accent5" w:themeFillTint="33"/>
          </w:tcPr>
          <w:p w14:paraId="0E447A0B" w14:textId="7B01C05B" w:rsidR="00D72092" w:rsidRPr="000671F8" w:rsidRDefault="00D72092" w:rsidP="00D72092">
            <w:pPr>
              <w:pStyle w:val="TableText"/>
              <w:jc w:val="center"/>
            </w:pPr>
            <w:r w:rsidRPr="007D1949">
              <w:t>9.6%</w:t>
            </w:r>
          </w:p>
        </w:tc>
      </w:tr>
      <w:tr w:rsidR="004D4477" w:rsidRPr="000671F8" w14:paraId="0C868A8D" w14:textId="77777777">
        <w:tc>
          <w:tcPr>
            <w:tcW w:w="0" w:type="dxa"/>
          </w:tcPr>
          <w:p w14:paraId="58F96BC6" w14:textId="77777777" w:rsidR="00D72092" w:rsidRPr="000671F8" w:rsidRDefault="00D72092" w:rsidP="00D72092">
            <w:pPr>
              <w:pStyle w:val="TableText"/>
            </w:pPr>
            <w:r w:rsidRPr="000671F8">
              <w:t>Asian</w:t>
            </w:r>
          </w:p>
        </w:tc>
        <w:tc>
          <w:tcPr>
            <w:tcW w:w="0" w:type="dxa"/>
          </w:tcPr>
          <w:p w14:paraId="73A87028" w14:textId="0D3D6AAF" w:rsidR="00D72092" w:rsidRPr="000671F8" w:rsidRDefault="00D72092" w:rsidP="00D72092">
            <w:pPr>
              <w:pStyle w:val="TableTextCentered"/>
            </w:pPr>
            <w:r w:rsidRPr="007D1949">
              <w:t>6</w:t>
            </w:r>
          </w:p>
        </w:tc>
        <w:tc>
          <w:tcPr>
            <w:tcW w:w="0" w:type="dxa"/>
            <w:shd w:val="clear" w:color="auto" w:fill="D9E2F3" w:themeFill="accent5" w:themeFillTint="33"/>
          </w:tcPr>
          <w:p w14:paraId="1FE39795" w14:textId="0832665D" w:rsidR="00D72092" w:rsidRPr="000671F8" w:rsidRDefault="00D72092" w:rsidP="00D72092">
            <w:pPr>
              <w:pStyle w:val="TableText"/>
              <w:tabs>
                <w:tab w:val="decimal" w:pos="0"/>
              </w:tabs>
              <w:jc w:val="center"/>
            </w:pPr>
            <w:r w:rsidRPr="007D1949">
              <w:t>0.6%</w:t>
            </w:r>
          </w:p>
        </w:tc>
        <w:tc>
          <w:tcPr>
            <w:tcW w:w="0" w:type="dxa"/>
          </w:tcPr>
          <w:p w14:paraId="793AFC14" w14:textId="108DA666" w:rsidR="00D72092" w:rsidRPr="000671F8" w:rsidRDefault="00D72092" w:rsidP="00D72092">
            <w:pPr>
              <w:pStyle w:val="TableTextCentered"/>
            </w:pPr>
            <w:r w:rsidRPr="007D1949">
              <w:t>67,847</w:t>
            </w:r>
          </w:p>
        </w:tc>
        <w:tc>
          <w:tcPr>
            <w:tcW w:w="0" w:type="dxa"/>
            <w:shd w:val="clear" w:color="auto" w:fill="D9E2F3" w:themeFill="accent5" w:themeFillTint="33"/>
          </w:tcPr>
          <w:p w14:paraId="66E57A02" w14:textId="25355BC4" w:rsidR="00D72092" w:rsidRPr="000671F8" w:rsidRDefault="00D72092" w:rsidP="00D72092">
            <w:pPr>
              <w:pStyle w:val="TableText"/>
              <w:jc w:val="center"/>
            </w:pPr>
            <w:r w:rsidRPr="007D1949">
              <w:t>7.4%</w:t>
            </w:r>
          </w:p>
        </w:tc>
      </w:tr>
      <w:tr w:rsidR="004D4477" w:rsidRPr="000671F8" w14:paraId="39B3C37A" w14:textId="77777777">
        <w:tc>
          <w:tcPr>
            <w:tcW w:w="0" w:type="dxa"/>
          </w:tcPr>
          <w:p w14:paraId="207E0550" w14:textId="77777777" w:rsidR="00D72092" w:rsidRPr="000671F8" w:rsidRDefault="00D72092" w:rsidP="00D72092">
            <w:pPr>
              <w:pStyle w:val="TableText"/>
            </w:pPr>
            <w:r w:rsidRPr="000671F8">
              <w:t>Hispanic</w:t>
            </w:r>
          </w:p>
        </w:tc>
        <w:tc>
          <w:tcPr>
            <w:tcW w:w="0" w:type="dxa"/>
          </w:tcPr>
          <w:p w14:paraId="1D9E897C" w14:textId="0B0E3756" w:rsidR="00D72092" w:rsidRPr="000671F8" w:rsidRDefault="00D72092" w:rsidP="00D72092">
            <w:pPr>
              <w:pStyle w:val="TableTextCentered"/>
            </w:pPr>
            <w:r w:rsidRPr="007D1949">
              <w:t>52</w:t>
            </w:r>
          </w:p>
        </w:tc>
        <w:tc>
          <w:tcPr>
            <w:tcW w:w="0" w:type="dxa"/>
            <w:shd w:val="clear" w:color="auto" w:fill="D9E2F3" w:themeFill="accent5" w:themeFillTint="33"/>
          </w:tcPr>
          <w:p w14:paraId="660D0F18" w14:textId="3B6D9C82" w:rsidR="00D72092" w:rsidRPr="000671F8" w:rsidRDefault="00D72092" w:rsidP="00D72092">
            <w:pPr>
              <w:pStyle w:val="TableText"/>
              <w:tabs>
                <w:tab w:val="decimal" w:pos="0"/>
              </w:tabs>
              <w:jc w:val="center"/>
            </w:pPr>
            <w:r w:rsidRPr="007D1949">
              <w:t>5.3%</w:t>
            </w:r>
          </w:p>
        </w:tc>
        <w:tc>
          <w:tcPr>
            <w:tcW w:w="0" w:type="dxa"/>
          </w:tcPr>
          <w:p w14:paraId="1E08FCA3" w14:textId="7719FEE4" w:rsidR="00D72092" w:rsidRPr="000671F8" w:rsidRDefault="00D72092" w:rsidP="00D72092">
            <w:pPr>
              <w:pStyle w:val="TableTextCentered"/>
            </w:pPr>
            <w:r w:rsidRPr="007D1949">
              <w:t>229,930</w:t>
            </w:r>
          </w:p>
        </w:tc>
        <w:tc>
          <w:tcPr>
            <w:tcW w:w="0" w:type="dxa"/>
            <w:shd w:val="clear" w:color="auto" w:fill="D9E2F3" w:themeFill="accent5" w:themeFillTint="33"/>
          </w:tcPr>
          <w:p w14:paraId="59D0C8CA" w14:textId="3B545E99" w:rsidR="00D72092" w:rsidRPr="000671F8" w:rsidRDefault="00D72092" w:rsidP="00D72092">
            <w:pPr>
              <w:pStyle w:val="TableText"/>
              <w:jc w:val="center"/>
            </w:pPr>
            <w:r w:rsidRPr="007D1949">
              <w:t>25.1%</w:t>
            </w:r>
          </w:p>
        </w:tc>
      </w:tr>
      <w:tr w:rsidR="004D4477" w:rsidRPr="000671F8" w14:paraId="42CF4517" w14:textId="77777777">
        <w:tc>
          <w:tcPr>
            <w:tcW w:w="0" w:type="dxa"/>
          </w:tcPr>
          <w:p w14:paraId="405EEDD8" w14:textId="77777777" w:rsidR="00D72092" w:rsidRPr="000671F8" w:rsidRDefault="00D72092" w:rsidP="00D72092">
            <w:pPr>
              <w:pStyle w:val="TableText"/>
            </w:pPr>
            <w:r w:rsidRPr="000671F8">
              <w:t>Native American</w:t>
            </w:r>
          </w:p>
        </w:tc>
        <w:tc>
          <w:tcPr>
            <w:tcW w:w="0" w:type="dxa"/>
          </w:tcPr>
          <w:p w14:paraId="14D75F19" w14:textId="2EBDF178" w:rsidR="00D72092" w:rsidRPr="000671F8" w:rsidRDefault="00D72092" w:rsidP="00D72092">
            <w:pPr>
              <w:pStyle w:val="TableTextCentered"/>
            </w:pPr>
            <w:r w:rsidRPr="007D1949">
              <w:t>2</w:t>
            </w:r>
          </w:p>
        </w:tc>
        <w:tc>
          <w:tcPr>
            <w:tcW w:w="0" w:type="dxa"/>
            <w:shd w:val="clear" w:color="auto" w:fill="D9E2F3" w:themeFill="accent5" w:themeFillTint="33"/>
          </w:tcPr>
          <w:p w14:paraId="2567FD94" w14:textId="47E552EC" w:rsidR="00D72092" w:rsidRPr="000671F8" w:rsidRDefault="00D72092" w:rsidP="00D72092">
            <w:pPr>
              <w:pStyle w:val="TableText"/>
              <w:tabs>
                <w:tab w:val="decimal" w:pos="0"/>
              </w:tabs>
              <w:jc w:val="center"/>
            </w:pPr>
            <w:r w:rsidRPr="007D1949">
              <w:t>0.2%</w:t>
            </w:r>
          </w:p>
        </w:tc>
        <w:tc>
          <w:tcPr>
            <w:tcW w:w="0" w:type="dxa"/>
          </w:tcPr>
          <w:p w14:paraId="2177D2C9" w14:textId="43AB08C4" w:rsidR="00D72092" w:rsidRPr="000671F8" w:rsidRDefault="00D72092" w:rsidP="00D72092">
            <w:pPr>
              <w:pStyle w:val="TableTextCentered"/>
            </w:pPr>
            <w:r w:rsidRPr="007D1949">
              <w:t>2,178</w:t>
            </w:r>
          </w:p>
        </w:tc>
        <w:tc>
          <w:tcPr>
            <w:tcW w:w="0" w:type="dxa"/>
            <w:shd w:val="clear" w:color="auto" w:fill="D9E2F3" w:themeFill="accent5" w:themeFillTint="33"/>
          </w:tcPr>
          <w:p w14:paraId="0CDE2F75" w14:textId="137C29A9" w:rsidR="00D72092" w:rsidRPr="000671F8" w:rsidRDefault="00D72092" w:rsidP="00D72092">
            <w:pPr>
              <w:pStyle w:val="TableText"/>
              <w:jc w:val="center"/>
            </w:pPr>
            <w:r w:rsidRPr="007D1949">
              <w:t>0.2%</w:t>
            </w:r>
          </w:p>
        </w:tc>
      </w:tr>
      <w:tr w:rsidR="004D4477" w:rsidRPr="000671F8" w14:paraId="37F19A5F" w14:textId="77777777">
        <w:tc>
          <w:tcPr>
            <w:tcW w:w="0" w:type="dxa"/>
          </w:tcPr>
          <w:p w14:paraId="249A55EE" w14:textId="77777777" w:rsidR="00D72092" w:rsidRPr="000671F8" w:rsidRDefault="00D72092" w:rsidP="00D72092">
            <w:pPr>
              <w:pStyle w:val="TableText"/>
            </w:pPr>
            <w:r w:rsidRPr="000671F8">
              <w:t>White</w:t>
            </w:r>
          </w:p>
        </w:tc>
        <w:tc>
          <w:tcPr>
            <w:tcW w:w="0" w:type="dxa"/>
          </w:tcPr>
          <w:p w14:paraId="4FDF4561" w14:textId="1D5705CC" w:rsidR="00D72092" w:rsidRPr="000671F8" w:rsidRDefault="00D72092" w:rsidP="00D72092">
            <w:pPr>
              <w:pStyle w:val="TableTextCentered"/>
            </w:pPr>
            <w:r w:rsidRPr="007D1949">
              <w:t>850</w:t>
            </w:r>
          </w:p>
        </w:tc>
        <w:tc>
          <w:tcPr>
            <w:tcW w:w="0" w:type="dxa"/>
            <w:shd w:val="clear" w:color="auto" w:fill="D9E2F3" w:themeFill="accent5" w:themeFillTint="33"/>
          </w:tcPr>
          <w:p w14:paraId="437583BD" w14:textId="2E862EF0" w:rsidR="00D72092" w:rsidRPr="000671F8" w:rsidRDefault="00D72092" w:rsidP="00D72092">
            <w:pPr>
              <w:pStyle w:val="TableText"/>
              <w:tabs>
                <w:tab w:val="decimal" w:pos="0"/>
              </w:tabs>
              <w:jc w:val="center"/>
            </w:pPr>
            <w:r w:rsidRPr="007D1949">
              <w:t>86.9%</w:t>
            </w:r>
          </w:p>
        </w:tc>
        <w:tc>
          <w:tcPr>
            <w:tcW w:w="0" w:type="dxa"/>
          </w:tcPr>
          <w:p w14:paraId="0E4BB9E9" w14:textId="6CC38021" w:rsidR="00D72092" w:rsidRPr="000671F8" w:rsidRDefault="00D72092" w:rsidP="00D72092">
            <w:pPr>
              <w:pStyle w:val="TableTextCentered"/>
            </w:pPr>
            <w:r w:rsidRPr="007D1949">
              <w:t>484,692</w:t>
            </w:r>
          </w:p>
        </w:tc>
        <w:tc>
          <w:tcPr>
            <w:tcW w:w="0" w:type="dxa"/>
            <w:shd w:val="clear" w:color="auto" w:fill="D9E2F3" w:themeFill="accent5" w:themeFillTint="33"/>
          </w:tcPr>
          <w:p w14:paraId="0A27E7BB" w14:textId="2317751D" w:rsidR="00D72092" w:rsidRPr="000671F8" w:rsidRDefault="00D72092" w:rsidP="00D72092">
            <w:pPr>
              <w:pStyle w:val="TableText"/>
              <w:jc w:val="center"/>
            </w:pPr>
            <w:r w:rsidRPr="007D1949">
              <w:t>53.0%</w:t>
            </w:r>
          </w:p>
        </w:tc>
      </w:tr>
      <w:tr w:rsidR="004D4477" w:rsidRPr="000671F8" w14:paraId="21B4B1AD" w14:textId="77777777">
        <w:tc>
          <w:tcPr>
            <w:tcW w:w="0" w:type="dxa"/>
          </w:tcPr>
          <w:p w14:paraId="4ABBF325" w14:textId="77777777" w:rsidR="00D72092" w:rsidRPr="000671F8" w:rsidRDefault="00D72092" w:rsidP="00D72092">
            <w:pPr>
              <w:pStyle w:val="TableText"/>
            </w:pPr>
            <w:r w:rsidRPr="000671F8">
              <w:t>Native Hawaiian</w:t>
            </w:r>
          </w:p>
        </w:tc>
        <w:tc>
          <w:tcPr>
            <w:tcW w:w="0" w:type="dxa"/>
          </w:tcPr>
          <w:p w14:paraId="276BBAF8" w14:textId="55F4AE94" w:rsidR="00D72092" w:rsidRPr="000671F8" w:rsidRDefault="00D72092" w:rsidP="00D72092">
            <w:pPr>
              <w:pStyle w:val="TableTextCentered"/>
            </w:pPr>
            <w:r w:rsidRPr="007D1949">
              <w:t>1</w:t>
            </w:r>
          </w:p>
        </w:tc>
        <w:tc>
          <w:tcPr>
            <w:tcW w:w="0" w:type="dxa"/>
            <w:shd w:val="clear" w:color="auto" w:fill="D9E2F3" w:themeFill="accent5" w:themeFillTint="33"/>
          </w:tcPr>
          <w:p w14:paraId="6AF07E7A" w14:textId="26DA43D3" w:rsidR="00D72092" w:rsidRPr="000671F8" w:rsidRDefault="00D72092" w:rsidP="00D72092">
            <w:pPr>
              <w:pStyle w:val="TableText"/>
              <w:tabs>
                <w:tab w:val="decimal" w:pos="0"/>
              </w:tabs>
              <w:jc w:val="center"/>
            </w:pPr>
            <w:r w:rsidRPr="007D1949">
              <w:t>0.1%</w:t>
            </w:r>
          </w:p>
        </w:tc>
        <w:tc>
          <w:tcPr>
            <w:tcW w:w="0" w:type="dxa"/>
          </w:tcPr>
          <w:p w14:paraId="27310BFA" w14:textId="1E68CA40" w:rsidR="00D72092" w:rsidRPr="000671F8" w:rsidRDefault="00D72092" w:rsidP="00D72092">
            <w:pPr>
              <w:pStyle w:val="TableTextCentered"/>
            </w:pPr>
            <w:r w:rsidRPr="007D1949">
              <w:t>790</w:t>
            </w:r>
          </w:p>
        </w:tc>
        <w:tc>
          <w:tcPr>
            <w:tcW w:w="0" w:type="dxa"/>
            <w:shd w:val="clear" w:color="auto" w:fill="D9E2F3" w:themeFill="accent5" w:themeFillTint="33"/>
          </w:tcPr>
          <w:p w14:paraId="1FA540D3" w14:textId="3523AF80" w:rsidR="00D72092" w:rsidRPr="000671F8" w:rsidRDefault="00D72092" w:rsidP="00D72092">
            <w:pPr>
              <w:pStyle w:val="TableText"/>
              <w:jc w:val="center"/>
            </w:pPr>
            <w:r w:rsidRPr="007D1949">
              <w:t>0.1%</w:t>
            </w:r>
          </w:p>
        </w:tc>
      </w:tr>
      <w:tr w:rsidR="004D4477" w:rsidRPr="000671F8" w14:paraId="4D751E7F" w14:textId="77777777">
        <w:tc>
          <w:tcPr>
            <w:tcW w:w="0" w:type="dxa"/>
          </w:tcPr>
          <w:p w14:paraId="2C10F737" w14:textId="39DB4BE4" w:rsidR="00D72092" w:rsidRPr="000671F8" w:rsidRDefault="00D72092" w:rsidP="00D72092">
            <w:pPr>
              <w:pStyle w:val="TableText"/>
            </w:pPr>
            <w:r w:rsidRPr="000671F8">
              <w:t xml:space="preserve">Multi-Race, Non-Hispanic </w:t>
            </w:r>
          </w:p>
        </w:tc>
        <w:tc>
          <w:tcPr>
            <w:tcW w:w="0" w:type="dxa"/>
          </w:tcPr>
          <w:p w14:paraId="21E8C9C1" w14:textId="35108875" w:rsidR="00D72092" w:rsidRPr="000671F8" w:rsidRDefault="00D72092" w:rsidP="00D72092">
            <w:pPr>
              <w:pStyle w:val="TableTextCentered"/>
            </w:pPr>
            <w:r w:rsidRPr="007D1949">
              <w:t>35</w:t>
            </w:r>
          </w:p>
        </w:tc>
        <w:tc>
          <w:tcPr>
            <w:tcW w:w="0" w:type="dxa"/>
            <w:shd w:val="clear" w:color="auto" w:fill="D9E2F3" w:themeFill="accent5" w:themeFillTint="33"/>
          </w:tcPr>
          <w:p w14:paraId="7A90C39B" w14:textId="564FCADE" w:rsidR="00D72092" w:rsidRPr="000671F8" w:rsidRDefault="00D72092" w:rsidP="00D72092">
            <w:pPr>
              <w:pStyle w:val="TableText"/>
              <w:tabs>
                <w:tab w:val="decimal" w:pos="0"/>
              </w:tabs>
              <w:jc w:val="center"/>
            </w:pPr>
            <w:r w:rsidRPr="007D1949">
              <w:t>3.6%</w:t>
            </w:r>
          </w:p>
        </w:tc>
        <w:tc>
          <w:tcPr>
            <w:tcW w:w="0" w:type="dxa"/>
          </w:tcPr>
          <w:p w14:paraId="1EAD10FD" w14:textId="4E2682BC" w:rsidR="00D72092" w:rsidRPr="000671F8" w:rsidRDefault="00D72092" w:rsidP="00D72092">
            <w:pPr>
              <w:pStyle w:val="TableTextCentered"/>
            </w:pPr>
            <w:r w:rsidRPr="007D1949">
              <w:t>41,418</w:t>
            </w:r>
          </w:p>
        </w:tc>
        <w:tc>
          <w:tcPr>
            <w:tcW w:w="0" w:type="dxa"/>
            <w:shd w:val="clear" w:color="auto" w:fill="D9E2F3" w:themeFill="accent5" w:themeFillTint="33"/>
          </w:tcPr>
          <w:p w14:paraId="7071812A" w14:textId="36724934" w:rsidR="00D72092" w:rsidRPr="000671F8" w:rsidRDefault="00D72092" w:rsidP="00D72092">
            <w:pPr>
              <w:pStyle w:val="TableText"/>
              <w:jc w:val="center"/>
            </w:pPr>
            <w:r w:rsidRPr="007D1949">
              <w:t>4.5%</w:t>
            </w:r>
          </w:p>
        </w:tc>
      </w:tr>
    </w:tbl>
    <w:p w14:paraId="211FB9E4" w14:textId="00532107" w:rsidR="00BA550E" w:rsidRPr="000671F8" w:rsidRDefault="00BA550E" w:rsidP="00BA550E">
      <w:pPr>
        <w:pStyle w:val="TableNote"/>
      </w:pPr>
      <w:r w:rsidRPr="000671F8">
        <w:rPr>
          <w:i/>
          <w:iCs/>
        </w:rPr>
        <w:t>Note</w:t>
      </w:r>
      <w:r w:rsidRPr="000671F8">
        <w:t>. As of October 1, 202</w:t>
      </w:r>
      <w:r w:rsidR="00D72092">
        <w:t>3</w:t>
      </w:r>
      <w:r w:rsidRPr="000671F8">
        <w:t>.</w:t>
      </w:r>
    </w:p>
    <w:p w14:paraId="592B2BCE" w14:textId="7D16CC5F" w:rsidR="00BA550E" w:rsidRPr="000671F8" w:rsidRDefault="00BA550E" w:rsidP="00BA550E">
      <w:pPr>
        <w:pStyle w:val="TableTitle0"/>
        <w:spacing w:before="180"/>
      </w:pPr>
      <w:bookmarkStart w:id="193" w:name="_Toc160635223"/>
      <w:r w:rsidRPr="000671F8">
        <w:t xml:space="preserve">Table D2. Hoosac Valley </w:t>
      </w:r>
      <w:r w:rsidR="00627B0D" w:rsidRPr="000671F8">
        <w:t>Regional School District</w:t>
      </w:r>
      <w:r w:rsidRPr="000671F8">
        <w:t>: 202</w:t>
      </w:r>
      <w:r w:rsidR="00D72092">
        <w:t>3</w:t>
      </w:r>
      <w:r w:rsidRPr="000671F8">
        <w:t>-202</w:t>
      </w:r>
      <w:r w:rsidR="00D72092">
        <w:t>4</w:t>
      </w:r>
      <w:r w:rsidRPr="000671F8">
        <w:t xml:space="preserve"> Student Enrollment by High</w:t>
      </w:r>
      <w:r w:rsidR="00225DDB" w:rsidRPr="000671F8">
        <w:t xml:space="preserve"> </w:t>
      </w:r>
      <w:r w:rsidRPr="000671F8">
        <w:t>Need</w:t>
      </w:r>
      <w:r w:rsidR="00225DDB" w:rsidRPr="000671F8">
        <w:t>s</w:t>
      </w:r>
      <w:r w:rsidRPr="000671F8">
        <w:t xml:space="preserve"> Populations</w:t>
      </w:r>
      <w:bookmarkEnd w:id="193"/>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BA550E" w:rsidRPr="000671F8" w14:paraId="19768D1E"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683C5EB7" w14:textId="77777777" w:rsidR="00BA550E" w:rsidRPr="000671F8" w:rsidRDefault="00BA550E">
            <w:pPr>
              <w:pStyle w:val="TableColHeadingCenter"/>
              <w:rPr>
                <w:rFonts w:cs="Calibri"/>
              </w:rPr>
            </w:pPr>
          </w:p>
        </w:tc>
        <w:tc>
          <w:tcPr>
            <w:tcW w:w="3528" w:type="dxa"/>
            <w:gridSpan w:val="3"/>
            <w:vAlign w:val="bottom"/>
          </w:tcPr>
          <w:p w14:paraId="6F0A8D5C" w14:textId="77777777" w:rsidR="00BA550E" w:rsidRPr="000671F8" w:rsidRDefault="00BA550E">
            <w:pPr>
              <w:pStyle w:val="TableColHeadingCenter"/>
            </w:pPr>
            <w:r w:rsidRPr="000671F8">
              <w:t>District</w:t>
            </w:r>
          </w:p>
        </w:tc>
        <w:tc>
          <w:tcPr>
            <w:tcW w:w="3529" w:type="dxa"/>
            <w:gridSpan w:val="3"/>
            <w:vAlign w:val="bottom"/>
          </w:tcPr>
          <w:p w14:paraId="02DDFE6F" w14:textId="77777777" w:rsidR="00BA550E" w:rsidRPr="000671F8" w:rsidRDefault="00BA550E">
            <w:pPr>
              <w:pStyle w:val="TableColHeadingCenter"/>
            </w:pPr>
            <w:r w:rsidRPr="000671F8">
              <w:t>State</w:t>
            </w:r>
          </w:p>
        </w:tc>
      </w:tr>
      <w:tr w:rsidR="00BA550E" w:rsidRPr="000671F8" w14:paraId="33904AD2"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7410727E" w14:textId="77777777" w:rsidR="00BA550E" w:rsidRPr="000671F8" w:rsidRDefault="00BA550E">
            <w:pPr>
              <w:pStyle w:val="TableColHeadingCenter"/>
              <w:jc w:val="left"/>
            </w:pPr>
            <w:r w:rsidRPr="000671F8">
              <w:t>Group</w:t>
            </w:r>
          </w:p>
        </w:tc>
        <w:tc>
          <w:tcPr>
            <w:tcW w:w="1125" w:type="dxa"/>
            <w:vAlign w:val="bottom"/>
          </w:tcPr>
          <w:p w14:paraId="36053E44" w14:textId="77777777" w:rsidR="00BA550E" w:rsidRPr="000671F8" w:rsidRDefault="00BA550E">
            <w:pPr>
              <w:pStyle w:val="TableColHeadingCenter"/>
              <w:rPr>
                <w:i/>
                <w:iCs/>
              </w:rPr>
            </w:pPr>
            <w:r w:rsidRPr="000671F8">
              <w:rPr>
                <w:i/>
                <w:iCs/>
              </w:rPr>
              <w:t>N</w:t>
            </w:r>
          </w:p>
        </w:tc>
        <w:tc>
          <w:tcPr>
            <w:tcW w:w="1227" w:type="dxa"/>
            <w:vAlign w:val="bottom"/>
          </w:tcPr>
          <w:p w14:paraId="02327F2A" w14:textId="6E178946" w:rsidR="00BA550E" w:rsidRPr="000671F8" w:rsidRDefault="00BA550E">
            <w:pPr>
              <w:pStyle w:val="TableColHeadingCenter"/>
            </w:pPr>
            <w:r w:rsidRPr="000671F8">
              <w:t>Percentage of high need</w:t>
            </w:r>
            <w:r w:rsidR="00225DDB" w:rsidRPr="000671F8">
              <w:t>s</w:t>
            </w:r>
          </w:p>
        </w:tc>
        <w:tc>
          <w:tcPr>
            <w:tcW w:w="1176" w:type="dxa"/>
            <w:vAlign w:val="bottom"/>
          </w:tcPr>
          <w:p w14:paraId="6645142B" w14:textId="77777777" w:rsidR="00BA550E" w:rsidRPr="000671F8" w:rsidRDefault="00BA550E">
            <w:pPr>
              <w:pStyle w:val="TableColHeadingCenter"/>
            </w:pPr>
            <w:r w:rsidRPr="000671F8">
              <w:t>Percentage of district</w:t>
            </w:r>
          </w:p>
        </w:tc>
        <w:tc>
          <w:tcPr>
            <w:tcW w:w="1017" w:type="dxa"/>
            <w:vAlign w:val="bottom"/>
          </w:tcPr>
          <w:p w14:paraId="0323B262" w14:textId="77777777" w:rsidR="00BA550E" w:rsidRPr="000671F8" w:rsidRDefault="00BA550E">
            <w:pPr>
              <w:pStyle w:val="TableColHeadingCenter"/>
              <w:rPr>
                <w:i/>
                <w:iCs/>
              </w:rPr>
            </w:pPr>
            <w:r w:rsidRPr="000671F8">
              <w:rPr>
                <w:i/>
                <w:iCs/>
              </w:rPr>
              <w:t>N</w:t>
            </w:r>
          </w:p>
        </w:tc>
        <w:tc>
          <w:tcPr>
            <w:tcW w:w="1335" w:type="dxa"/>
            <w:vAlign w:val="bottom"/>
          </w:tcPr>
          <w:p w14:paraId="0B7F0E48" w14:textId="79F6354D" w:rsidR="00BA550E" w:rsidRPr="000671F8" w:rsidRDefault="00BA550E">
            <w:pPr>
              <w:pStyle w:val="TableColHeadingCenter"/>
            </w:pPr>
            <w:r w:rsidRPr="000671F8">
              <w:t>Percentage of high need</w:t>
            </w:r>
            <w:r w:rsidR="00225DDB" w:rsidRPr="000671F8">
              <w:t>s</w:t>
            </w:r>
          </w:p>
        </w:tc>
        <w:tc>
          <w:tcPr>
            <w:tcW w:w="1177" w:type="dxa"/>
            <w:vAlign w:val="bottom"/>
          </w:tcPr>
          <w:p w14:paraId="245387DF" w14:textId="77777777" w:rsidR="00BA550E" w:rsidRPr="000671F8" w:rsidRDefault="00BA550E">
            <w:pPr>
              <w:pStyle w:val="TableColHeadingCenter"/>
            </w:pPr>
            <w:r w:rsidRPr="000671F8">
              <w:t>Percentage of state</w:t>
            </w:r>
          </w:p>
        </w:tc>
      </w:tr>
      <w:tr w:rsidR="004D4477" w:rsidRPr="000671F8" w14:paraId="657C929E" w14:textId="77777777" w:rsidTr="00F82362">
        <w:tc>
          <w:tcPr>
            <w:tcW w:w="0" w:type="dxa"/>
          </w:tcPr>
          <w:p w14:paraId="41933C8F" w14:textId="77777777" w:rsidR="008D0A2F" w:rsidRPr="000671F8" w:rsidRDefault="008D0A2F" w:rsidP="008D0A2F">
            <w:pPr>
              <w:pStyle w:val="TableText"/>
            </w:pPr>
            <w:r w:rsidRPr="000671F8">
              <w:t>All students with high needs</w:t>
            </w:r>
          </w:p>
        </w:tc>
        <w:tc>
          <w:tcPr>
            <w:tcW w:w="0" w:type="dxa"/>
            <w:vAlign w:val="center"/>
          </w:tcPr>
          <w:p w14:paraId="4887091C" w14:textId="6136DD85" w:rsidR="008D0A2F" w:rsidRPr="000671F8" w:rsidRDefault="008D0A2F" w:rsidP="008D0A2F">
            <w:pPr>
              <w:pStyle w:val="TableTextCentered"/>
              <w:rPr>
                <w:rFonts w:ascii="Franklin Gothic Book" w:hAnsi="Franklin Gothic Book"/>
              </w:rPr>
            </w:pPr>
            <w:r w:rsidRPr="0002488D">
              <w:t>652</w:t>
            </w:r>
          </w:p>
        </w:tc>
        <w:tc>
          <w:tcPr>
            <w:tcW w:w="0" w:type="dxa"/>
            <w:shd w:val="clear" w:color="auto" w:fill="D9E2F3" w:themeFill="accent5" w:themeFillTint="33"/>
            <w:vAlign w:val="center"/>
          </w:tcPr>
          <w:p w14:paraId="7F756084" w14:textId="10DD2910" w:rsidR="008D0A2F" w:rsidRPr="000671F8" w:rsidRDefault="008D0A2F" w:rsidP="008D0A2F">
            <w:pPr>
              <w:pStyle w:val="TableText"/>
              <w:tabs>
                <w:tab w:val="decimal" w:pos="0"/>
              </w:tabs>
              <w:jc w:val="center"/>
              <w:rPr>
                <w:rFonts w:ascii="Franklin Gothic Book" w:hAnsi="Franklin Gothic Book"/>
              </w:rPr>
            </w:pPr>
            <w:r w:rsidRPr="0002488D">
              <w:t>100.0%</w:t>
            </w:r>
          </w:p>
        </w:tc>
        <w:tc>
          <w:tcPr>
            <w:tcW w:w="0" w:type="dxa"/>
            <w:shd w:val="clear" w:color="auto" w:fill="D9E2F3" w:themeFill="accent5" w:themeFillTint="33"/>
            <w:vAlign w:val="center"/>
          </w:tcPr>
          <w:p w14:paraId="5504B6FE" w14:textId="0F7CF3F4" w:rsidR="008D0A2F" w:rsidRPr="000671F8" w:rsidRDefault="008D0A2F" w:rsidP="008D0A2F">
            <w:pPr>
              <w:pStyle w:val="TableText"/>
              <w:tabs>
                <w:tab w:val="decimal" w:pos="0"/>
              </w:tabs>
              <w:jc w:val="center"/>
              <w:rPr>
                <w:rFonts w:ascii="Franklin Gothic Book" w:hAnsi="Franklin Gothic Book"/>
              </w:rPr>
            </w:pPr>
            <w:r w:rsidRPr="0002488D">
              <w:t>66.5%</w:t>
            </w:r>
          </w:p>
        </w:tc>
        <w:tc>
          <w:tcPr>
            <w:tcW w:w="0" w:type="dxa"/>
            <w:vAlign w:val="center"/>
          </w:tcPr>
          <w:p w14:paraId="30ECFEAC" w14:textId="47A78067" w:rsidR="008D0A2F" w:rsidRPr="000671F8" w:rsidRDefault="008D0A2F" w:rsidP="008D0A2F">
            <w:pPr>
              <w:pStyle w:val="TableTextCentered"/>
              <w:rPr>
                <w:rFonts w:ascii="Franklin Gothic Book" w:hAnsi="Franklin Gothic Book"/>
              </w:rPr>
            </w:pPr>
            <w:r w:rsidRPr="0002488D">
              <w:t>515,939</w:t>
            </w:r>
          </w:p>
        </w:tc>
        <w:tc>
          <w:tcPr>
            <w:tcW w:w="0" w:type="dxa"/>
            <w:shd w:val="clear" w:color="auto" w:fill="D9E2F3" w:themeFill="accent5" w:themeFillTint="33"/>
            <w:vAlign w:val="center"/>
          </w:tcPr>
          <w:p w14:paraId="0EF2E281" w14:textId="7FF5C20F" w:rsidR="008D0A2F" w:rsidRPr="000671F8" w:rsidRDefault="008D0A2F" w:rsidP="008D0A2F">
            <w:pPr>
              <w:pStyle w:val="TableText"/>
              <w:tabs>
                <w:tab w:val="decimal" w:pos="0"/>
              </w:tabs>
              <w:jc w:val="center"/>
              <w:rPr>
                <w:rFonts w:ascii="Franklin Gothic Book" w:hAnsi="Franklin Gothic Book"/>
              </w:rPr>
            </w:pPr>
            <w:r w:rsidRPr="0002488D">
              <w:t>100.0%</w:t>
            </w:r>
          </w:p>
        </w:tc>
        <w:tc>
          <w:tcPr>
            <w:tcW w:w="0" w:type="dxa"/>
            <w:shd w:val="clear" w:color="auto" w:fill="D9E2F3" w:themeFill="accent5" w:themeFillTint="33"/>
            <w:vAlign w:val="center"/>
          </w:tcPr>
          <w:p w14:paraId="16E8366C" w14:textId="1222C711" w:rsidR="008D0A2F" w:rsidRPr="000671F8" w:rsidRDefault="008D0A2F" w:rsidP="008D0A2F">
            <w:pPr>
              <w:pStyle w:val="TableText"/>
              <w:tabs>
                <w:tab w:val="decimal" w:pos="0"/>
              </w:tabs>
              <w:jc w:val="center"/>
              <w:rPr>
                <w:rFonts w:ascii="Franklin Gothic Book" w:hAnsi="Franklin Gothic Book"/>
              </w:rPr>
            </w:pPr>
            <w:r w:rsidRPr="0002488D">
              <w:t>55.8%</w:t>
            </w:r>
          </w:p>
        </w:tc>
      </w:tr>
      <w:tr w:rsidR="004D4477" w:rsidRPr="000671F8" w14:paraId="5C92A7EF" w14:textId="77777777">
        <w:tc>
          <w:tcPr>
            <w:tcW w:w="0" w:type="dxa"/>
          </w:tcPr>
          <w:p w14:paraId="771198E1" w14:textId="77777777" w:rsidR="008D0A2F" w:rsidRPr="000671F8" w:rsidRDefault="008D0A2F" w:rsidP="008D0A2F">
            <w:pPr>
              <w:pStyle w:val="TableText"/>
            </w:pPr>
            <w:r w:rsidRPr="000671F8">
              <w:t>Students with disabilities</w:t>
            </w:r>
          </w:p>
        </w:tc>
        <w:tc>
          <w:tcPr>
            <w:tcW w:w="0" w:type="dxa"/>
          </w:tcPr>
          <w:p w14:paraId="7922D5A3" w14:textId="5B3B9657" w:rsidR="008D0A2F" w:rsidRPr="000671F8" w:rsidRDefault="008D0A2F" w:rsidP="008D0A2F">
            <w:pPr>
              <w:pStyle w:val="TableTextCentered"/>
              <w:rPr>
                <w:rFonts w:ascii="Franklin Gothic Book" w:hAnsi="Franklin Gothic Book"/>
              </w:rPr>
            </w:pPr>
            <w:r w:rsidRPr="0002488D">
              <w:t>251</w:t>
            </w:r>
          </w:p>
        </w:tc>
        <w:tc>
          <w:tcPr>
            <w:tcW w:w="0" w:type="dxa"/>
            <w:shd w:val="clear" w:color="auto" w:fill="D9E2F3" w:themeFill="accent5" w:themeFillTint="33"/>
          </w:tcPr>
          <w:p w14:paraId="486ACF9E" w14:textId="1803662B" w:rsidR="008D0A2F" w:rsidRPr="000671F8" w:rsidRDefault="008D0A2F" w:rsidP="008D0A2F">
            <w:pPr>
              <w:pStyle w:val="TableText"/>
              <w:tabs>
                <w:tab w:val="decimal" w:pos="0"/>
              </w:tabs>
              <w:jc w:val="center"/>
              <w:rPr>
                <w:rFonts w:ascii="Franklin Gothic Book" w:hAnsi="Franklin Gothic Book"/>
              </w:rPr>
            </w:pPr>
            <w:r w:rsidRPr="0002488D">
              <w:t>38.5%</w:t>
            </w:r>
          </w:p>
        </w:tc>
        <w:tc>
          <w:tcPr>
            <w:tcW w:w="0" w:type="dxa"/>
            <w:shd w:val="clear" w:color="auto" w:fill="D9E2F3" w:themeFill="accent5" w:themeFillTint="33"/>
          </w:tcPr>
          <w:p w14:paraId="44ABAE8C" w14:textId="55733BF0" w:rsidR="008D0A2F" w:rsidRPr="000671F8" w:rsidRDefault="008D0A2F" w:rsidP="008D0A2F">
            <w:pPr>
              <w:pStyle w:val="TableText"/>
              <w:tabs>
                <w:tab w:val="decimal" w:pos="0"/>
              </w:tabs>
              <w:jc w:val="center"/>
              <w:rPr>
                <w:rFonts w:ascii="Franklin Gothic Book" w:hAnsi="Franklin Gothic Book"/>
              </w:rPr>
            </w:pPr>
            <w:r w:rsidRPr="0002488D">
              <w:t>25.6%</w:t>
            </w:r>
          </w:p>
        </w:tc>
        <w:tc>
          <w:tcPr>
            <w:tcW w:w="0" w:type="dxa"/>
          </w:tcPr>
          <w:p w14:paraId="09541C03" w14:textId="40CF487E" w:rsidR="008D0A2F" w:rsidRPr="000671F8" w:rsidRDefault="008D0A2F" w:rsidP="008D0A2F">
            <w:pPr>
              <w:pStyle w:val="TableTextCentered"/>
              <w:rPr>
                <w:rFonts w:ascii="Franklin Gothic Book" w:hAnsi="Franklin Gothic Book"/>
              </w:rPr>
            </w:pPr>
            <w:r w:rsidRPr="0002488D">
              <w:t>187,160</w:t>
            </w:r>
          </w:p>
        </w:tc>
        <w:tc>
          <w:tcPr>
            <w:tcW w:w="0" w:type="dxa"/>
            <w:shd w:val="clear" w:color="auto" w:fill="D9E2F3" w:themeFill="accent5" w:themeFillTint="33"/>
          </w:tcPr>
          <w:p w14:paraId="7AC348D2" w14:textId="6B1CEF99" w:rsidR="008D0A2F" w:rsidRPr="000671F8" w:rsidRDefault="008D0A2F" w:rsidP="008D0A2F">
            <w:pPr>
              <w:pStyle w:val="TableText"/>
              <w:tabs>
                <w:tab w:val="decimal" w:pos="0"/>
              </w:tabs>
              <w:jc w:val="center"/>
              <w:rPr>
                <w:rFonts w:ascii="Franklin Gothic Book" w:hAnsi="Franklin Gothic Book"/>
              </w:rPr>
            </w:pPr>
            <w:r w:rsidRPr="0002488D">
              <w:t>36.3%</w:t>
            </w:r>
          </w:p>
        </w:tc>
        <w:tc>
          <w:tcPr>
            <w:tcW w:w="0" w:type="dxa"/>
            <w:shd w:val="clear" w:color="auto" w:fill="D9E2F3" w:themeFill="accent5" w:themeFillTint="33"/>
          </w:tcPr>
          <w:p w14:paraId="30CDA729" w14:textId="5020BB04" w:rsidR="008D0A2F" w:rsidRPr="000671F8" w:rsidRDefault="008D0A2F" w:rsidP="008D0A2F">
            <w:pPr>
              <w:pStyle w:val="TableText"/>
              <w:tabs>
                <w:tab w:val="decimal" w:pos="0"/>
              </w:tabs>
              <w:jc w:val="center"/>
              <w:rPr>
                <w:rFonts w:ascii="Franklin Gothic Book" w:hAnsi="Franklin Gothic Book"/>
              </w:rPr>
            </w:pPr>
            <w:r w:rsidRPr="0002488D">
              <w:t>20.2%</w:t>
            </w:r>
          </w:p>
        </w:tc>
      </w:tr>
      <w:tr w:rsidR="004D4477" w:rsidRPr="000671F8" w14:paraId="59454FF7" w14:textId="77777777">
        <w:tc>
          <w:tcPr>
            <w:tcW w:w="0" w:type="dxa"/>
          </w:tcPr>
          <w:p w14:paraId="01416614" w14:textId="36907E32" w:rsidR="008D0A2F" w:rsidRPr="000671F8" w:rsidRDefault="008D0A2F" w:rsidP="008D0A2F">
            <w:pPr>
              <w:pStyle w:val="TableText"/>
            </w:pPr>
            <w:r w:rsidRPr="000671F8">
              <w:t xml:space="preserve">Low-income </w:t>
            </w:r>
          </w:p>
        </w:tc>
        <w:tc>
          <w:tcPr>
            <w:tcW w:w="0" w:type="dxa"/>
          </w:tcPr>
          <w:p w14:paraId="44F5B01B" w14:textId="12B35ACD" w:rsidR="008D0A2F" w:rsidRPr="000671F8" w:rsidRDefault="008D0A2F" w:rsidP="008D0A2F">
            <w:pPr>
              <w:pStyle w:val="TableTextCentered"/>
              <w:rPr>
                <w:rFonts w:ascii="Franklin Gothic Book" w:hAnsi="Franklin Gothic Book"/>
              </w:rPr>
            </w:pPr>
            <w:r w:rsidRPr="0002488D">
              <w:t>583</w:t>
            </w:r>
          </w:p>
        </w:tc>
        <w:tc>
          <w:tcPr>
            <w:tcW w:w="0" w:type="dxa"/>
            <w:shd w:val="clear" w:color="auto" w:fill="D9E2F3" w:themeFill="accent5" w:themeFillTint="33"/>
          </w:tcPr>
          <w:p w14:paraId="2071E769" w14:textId="05AF35DB" w:rsidR="008D0A2F" w:rsidRPr="000671F8" w:rsidRDefault="008D0A2F" w:rsidP="008D0A2F">
            <w:pPr>
              <w:pStyle w:val="TableText"/>
              <w:tabs>
                <w:tab w:val="decimal" w:pos="0"/>
              </w:tabs>
              <w:jc w:val="center"/>
              <w:rPr>
                <w:rFonts w:ascii="Franklin Gothic Book" w:hAnsi="Franklin Gothic Book"/>
              </w:rPr>
            </w:pPr>
            <w:r w:rsidRPr="0002488D">
              <w:t>89.4%</w:t>
            </w:r>
          </w:p>
        </w:tc>
        <w:tc>
          <w:tcPr>
            <w:tcW w:w="0" w:type="dxa"/>
            <w:shd w:val="clear" w:color="auto" w:fill="D9E2F3" w:themeFill="accent5" w:themeFillTint="33"/>
          </w:tcPr>
          <w:p w14:paraId="4CC75FCA" w14:textId="2DB1BBB2" w:rsidR="008D0A2F" w:rsidRPr="000671F8" w:rsidRDefault="008D0A2F" w:rsidP="008D0A2F">
            <w:pPr>
              <w:pStyle w:val="TableText"/>
              <w:tabs>
                <w:tab w:val="decimal" w:pos="0"/>
              </w:tabs>
              <w:jc w:val="center"/>
              <w:rPr>
                <w:rFonts w:ascii="Franklin Gothic Book" w:hAnsi="Franklin Gothic Book"/>
              </w:rPr>
            </w:pPr>
            <w:r w:rsidRPr="0002488D">
              <w:t>59.6%</w:t>
            </w:r>
          </w:p>
        </w:tc>
        <w:tc>
          <w:tcPr>
            <w:tcW w:w="0" w:type="dxa"/>
          </w:tcPr>
          <w:p w14:paraId="17B2AE83" w14:textId="167A6ACB" w:rsidR="008D0A2F" w:rsidRPr="000671F8" w:rsidRDefault="008D0A2F" w:rsidP="008D0A2F">
            <w:pPr>
              <w:pStyle w:val="TableTextCentered"/>
              <w:rPr>
                <w:rFonts w:ascii="Franklin Gothic Book" w:hAnsi="Franklin Gothic Book"/>
              </w:rPr>
            </w:pPr>
            <w:r w:rsidRPr="0002488D">
              <w:t>385,697</w:t>
            </w:r>
          </w:p>
        </w:tc>
        <w:tc>
          <w:tcPr>
            <w:tcW w:w="0" w:type="dxa"/>
            <w:shd w:val="clear" w:color="auto" w:fill="D9E2F3" w:themeFill="accent5" w:themeFillTint="33"/>
          </w:tcPr>
          <w:p w14:paraId="3CDDA12C" w14:textId="715F9A07" w:rsidR="008D0A2F" w:rsidRPr="000671F8" w:rsidRDefault="008D0A2F" w:rsidP="008D0A2F">
            <w:pPr>
              <w:pStyle w:val="TableText"/>
              <w:tabs>
                <w:tab w:val="decimal" w:pos="0"/>
              </w:tabs>
              <w:jc w:val="center"/>
              <w:rPr>
                <w:rFonts w:ascii="Franklin Gothic Book" w:hAnsi="Franklin Gothic Book"/>
              </w:rPr>
            </w:pPr>
            <w:r w:rsidRPr="0002488D">
              <w:t>74.8%</w:t>
            </w:r>
          </w:p>
        </w:tc>
        <w:tc>
          <w:tcPr>
            <w:tcW w:w="0" w:type="dxa"/>
            <w:shd w:val="clear" w:color="auto" w:fill="D9E2F3" w:themeFill="accent5" w:themeFillTint="33"/>
          </w:tcPr>
          <w:p w14:paraId="1D7CD6B3" w14:textId="7BA4E5CA" w:rsidR="008D0A2F" w:rsidRPr="000671F8" w:rsidRDefault="008D0A2F" w:rsidP="008D0A2F">
            <w:pPr>
              <w:pStyle w:val="TableText"/>
              <w:tabs>
                <w:tab w:val="decimal" w:pos="0"/>
              </w:tabs>
              <w:jc w:val="center"/>
              <w:rPr>
                <w:rFonts w:ascii="Franklin Gothic Book" w:hAnsi="Franklin Gothic Book"/>
              </w:rPr>
            </w:pPr>
            <w:r w:rsidRPr="0002488D">
              <w:t>42.2%</w:t>
            </w:r>
          </w:p>
        </w:tc>
      </w:tr>
      <w:tr w:rsidR="004D4477" w:rsidRPr="000671F8" w14:paraId="03CBC85E" w14:textId="77777777">
        <w:tc>
          <w:tcPr>
            <w:tcW w:w="0" w:type="dxa"/>
          </w:tcPr>
          <w:p w14:paraId="5319A6BF" w14:textId="076281EA" w:rsidR="008D0A2F" w:rsidRPr="000671F8" w:rsidRDefault="008D0A2F" w:rsidP="008D0A2F">
            <w:pPr>
              <w:pStyle w:val="TableText"/>
            </w:pPr>
            <w:r w:rsidRPr="000671F8">
              <w:t>E</w:t>
            </w:r>
            <w:r>
              <w:t>nglish learner</w:t>
            </w:r>
          </w:p>
        </w:tc>
        <w:tc>
          <w:tcPr>
            <w:tcW w:w="0" w:type="dxa"/>
          </w:tcPr>
          <w:p w14:paraId="1A1EDC6F" w14:textId="00108247" w:rsidR="008D0A2F" w:rsidRPr="000671F8" w:rsidRDefault="008D0A2F" w:rsidP="008D0A2F">
            <w:pPr>
              <w:pStyle w:val="TableTextCentered"/>
              <w:rPr>
                <w:rFonts w:ascii="Franklin Gothic Book" w:hAnsi="Franklin Gothic Book"/>
              </w:rPr>
            </w:pPr>
            <w:r w:rsidRPr="0002488D">
              <w:t>15</w:t>
            </w:r>
          </w:p>
        </w:tc>
        <w:tc>
          <w:tcPr>
            <w:tcW w:w="0" w:type="dxa"/>
            <w:shd w:val="clear" w:color="auto" w:fill="D9E2F3" w:themeFill="accent5" w:themeFillTint="33"/>
          </w:tcPr>
          <w:p w14:paraId="2CFB4925" w14:textId="14629611" w:rsidR="008D0A2F" w:rsidRPr="000671F8" w:rsidRDefault="008D0A2F" w:rsidP="008D0A2F">
            <w:pPr>
              <w:pStyle w:val="TableText"/>
              <w:tabs>
                <w:tab w:val="decimal" w:pos="0"/>
              </w:tabs>
              <w:jc w:val="center"/>
              <w:rPr>
                <w:rFonts w:ascii="Franklin Gothic Book" w:hAnsi="Franklin Gothic Book"/>
              </w:rPr>
            </w:pPr>
            <w:r w:rsidRPr="0002488D">
              <w:t>2.3%</w:t>
            </w:r>
          </w:p>
        </w:tc>
        <w:tc>
          <w:tcPr>
            <w:tcW w:w="0" w:type="dxa"/>
            <w:shd w:val="clear" w:color="auto" w:fill="D9E2F3" w:themeFill="accent5" w:themeFillTint="33"/>
          </w:tcPr>
          <w:p w14:paraId="3F31DA79" w14:textId="2523CD77" w:rsidR="008D0A2F" w:rsidRPr="000671F8" w:rsidRDefault="008D0A2F" w:rsidP="008D0A2F">
            <w:pPr>
              <w:pStyle w:val="TableText"/>
              <w:tabs>
                <w:tab w:val="decimal" w:pos="0"/>
              </w:tabs>
              <w:jc w:val="center"/>
              <w:rPr>
                <w:rFonts w:ascii="Franklin Gothic Book" w:hAnsi="Franklin Gothic Book"/>
              </w:rPr>
            </w:pPr>
            <w:r w:rsidRPr="0002488D">
              <w:t>1.5%</w:t>
            </w:r>
          </w:p>
        </w:tc>
        <w:tc>
          <w:tcPr>
            <w:tcW w:w="0" w:type="dxa"/>
          </w:tcPr>
          <w:p w14:paraId="7697191D" w14:textId="698E13B5" w:rsidR="008D0A2F" w:rsidRPr="000671F8" w:rsidRDefault="008D0A2F" w:rsidP="008D0A2F">
            <w:pPr>
              <w:pStyle w:val="TableTextCentered"/>
              <w:rPr>
                <w:rFonts w:ascii="Franklin Gothic Book" w:hAnsi="Franklin Gothic Book"/>
              </w:rPr>
            </w:pPr>
            <w:r w:rsidRPr="0002488D">
              <w:t>119,749</w:t>
            </w:r>
          </w:p>
        </w:tc>
        <w:tc>
          <w:tcPr>
            <w:tcW w:w="0" w:type="dxa"/>
            <w:shd w:val="clear" w:color="auto" w:fill="D9E2F3" w:themeFill="accent5" w:themeFillTint="33"/>
          </w:tcPr>
          <w:p w14:paraId="1DAB607A" w14:textId="0A96E757" w:rsidR="008D0A2F" w:rsidRPr="000671F8" w:rsidRDefault="008D0A2F" w:rsidP="008D0A2F">
            <w:pPr>
              <w:pStyle w:val="TableText"/>
              <w:tabs>
                <w:tab w:val="decimal" w:pos="0"/>
              </w:tabs>
              <w:jc w:val="center"/>
              <w:rPr>
                <w:rFonts w:ascii="Franklin Gothic Book" w:hAnsi="Franklin Gothic Book"/>
              </w:rPr>
            </w:pPr>
            <w:r w:rsidRPr="0002488D">
              <w:t>23.2%</w:t>
            </w:r>
          </w:p>
        </w:tc>
        <w:tc>
          <w:tcPr>
            <w:tcW w:w="0" w:type="dxa"/>
            <w:shd w:val="clear" w:color="auto" w:fill="D9E2F3" w:themeFill="accent5" w:themeFillTint="33"/>
          </w:tcPr>
          <w:p w14:paraId="52A0F45F" w14:textId="5A35AD40" w:rsidR="008D0A2F" w:rsidRPr="000671F8" w:rsidRDefault="008D0A2F" w:rsidP="008D0A2F">
            <w:pPr>
              <w:pStyle w:val="TableText"/>
              <w:tabs>
                <w:tab w:val="decimal" w:pos="0"/>
              </w:tabs>
              <w:jc w:val="center"/>
              <w:rPr>
                <w:rFonts w:ascii="Franklin Gothic Book" w:hAnsi="Franklin Gothic Book"/>
              </w:rPr>
            </w:pPr>
            <w:r w:rsidRPr="0002488D">
              <w:t>13.1%</w:t>
            </w:r>
          </w:p>
        </w:tc>
      </w:tr>
    </w:tbl>
    <w:p w14:paraId="3BD2682F" w14:textId="4512D555" w:rsidR="00BA550E" w:rsidRPr="000671F8" w:rsidRDefault="00BA550E" w:rsidP="00BA550E">
      <w:pPr>
        <w:pStyle w:val="TableNote"/>
        <w:rPr>
          <w:rFonts w:eastAsia="Calibri"/>
        </w:rPr>
      </w:pPr>
      <w:r w:rsidRPr="000671F8">
        <w:rPr>
          <w:rFonts w:eastAsia="Calibri"/>
          <w:i/>
          <w:iCs/>
        </w:rPr>
        <w:t>Note</w:t>
      </w:r>
      <w:r w:rsidRPr="000671F8">
        <w:rPr>
          <w:rFonts w:eastAsia="Calibri"/>
        </w:rPr>
        <w:t>. As of October 1, 202</w:t>
      </w:r>
      <w:r w:rsidR="008D0A2F">
        <w:rPr>
          <w:rFonts w:eastAsia="Calibri"/>
        </w:rPr>
        <w:t>3</w:t>
      </w:r>
      <w:r w:rsidRPr="000671F8">
        <w:rPr>
          <w:rFonts w:eastAsia="Calibri"/>
        </w:rPr>
        <w:t>. District and state numbers and percentages for students with disabilities and high needs are calculated including students in out-of-district placements. Total district enrollment including students in out-of-district placement is 98</w:t>
      </w:r>
      <w:r w:rsidR="008D0A2F">
        <w:rPr>
          <w:rFonts w:eastAsia="Calibri"/>
        </w:rPr>
        <w:t>1</w:t>
      </w:r>
      <w:r w:rsidRPr="000671F8">
        <w:rPr>
          <w:rFonts w:eastAsia="Calibri"/>
        </w:rPr>
        <w:t>; total state enrollment including students in out-of-district placement is 92</w:t>
      </w:r>
      <w:r w:rsidR="008D0A2F">
        <w:rPr>
          <w:rFonts w:eastAsia="Calibri"/>
        </w:rPr>
        <w:t>4</w:t>
      </w:r>
      <w:r w:rsidRPr="000671F8">
        <w:rPr>
          <w:rFonts w:eastAsia="Calibri"/>
        </w:rPr>
        <w:t>,</w:t>
      </w:r>
      <w:r w:rsidR="008D0A2F">
        <w:rPr>
          <w:rFonts w:eastAsia="Calibri"/>
        </w:rPr>
        <w:t>947</w:t>
      </w:r>
      <w:r w:rsidRPr="000671F8">
        <w:rPr>
          <w:rFonts w:eastAsia="Calibri"/>
        </w:rPr>
        <w:t>.</w:t>
      </w:r>
    </w:p>
    <w:p w14:paraId="711AB285" w14:textId="77777777" w:rsidR="00E56B75" w:rsidRPr="000671F8" w:rsidRDefault="00E56B75">
      <w:pPr>
        <w:spacing w:line="240" w:lineRule="auto"/>
        <w:rPr>
          <w:rFonts w:ascii="Franklin Gothic Demi" w:hAnsi="Franklin Gothic Demi"/>
        </w:rPr>
      </w:pPr>
      <w:r w:rsidRPr="000671F8">
        <w:br w:type="page"/>
      </w:r>
    </w:p>
    <w:p w14:paraId="5CE32A82" w14:textId="18DD28EB" w:rsidR="00BA550E" w:rsidRPr="000671F8" w:rsidRDefault="00BA550E" w:rsidP="00BA550E">
      <w:pPr>
        <w:pStyle w:val="TableTitle0"/>
        <w:rPr>
          <w:spacing w:val="-4"/>
        </w:rPr>
      </w:pPr>
      <w:bookmarkStart w:id="194" w:name="_Toc160635224"/>
      <w:r w:rsidRPr="000671F8">
        <w:lastRenderedPageBreak/>
        <w:t xml:space="preserve">Table D3. Hoosac Valley </w:t>
      </w:r>
      <w:r w:rsidR="00627B0D" w:rsidRPr="000671F8">
        <w:t>Regional School District</w:t>
      </w:r>
      <w:r w:rsidRPr="000671F8">
        <w:t>: Chronic Absence</w:t>
      </w:r>
      <w:r w:rsidRPr="000671F8">
        <w:rPr>
          <w:vertAlign w:val="superscript"/>
        </w:rPr>
        <w:t>a</w:t>
      </w:r>
      <w:r w:rsidRPr="000671F8">
        <w:t xml:space="preserve"> Rates by Student Group, 2021-2023</w:t>
      </w:r>
      <w:bookmarkEnd w:id="194"/>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BA550E" w:rsidRPr="000671F8" w14:paraId="17E6ACAE" w14:textId="77777777">
        <w:trPr>
          <w:cnfStyle w:val="100000000000" w:firstRow="1" w:lastRow="0" w:firstColumn="0" w:lastColumn="0" w:oddVBand="0" w:evenVBand="0" w:oddHBand="0" w:evenHBand="0" w:firstRowFirstColumn="0" w:firstRowLastColumn="0" w:lastRowFirstColumn="0" w:lastRowLastColumn="0"/>
        </w:trPr>
        <w:tc>
          <w:tcPr>
            <w:tcW w:w="2872" w:type="dxa"/>
          </w:tcPr>
          <w:p w14:paraId="11E2A0A9" w14:textId="77777777" w:rsidR="00BA550E" w:rsidRPr="000671F8" w:rsidRDefault="00BA550E" w:rsidP="00BA550E">
            <w:pPr>
              <w:pStyle w:val="TableColHeadingLeft"/>
            </w:pPr>
            <w:r w:rsidRPr="000671F8">
              <w:t>Group</w:t>
            </w:r>
          </w:p>
        </w:tc>
        <w:tc>
          <w:tcPr>
            <w:tcW w:w="1160" w:type="dxa"/>
          </w:tcPr>
          <w:p w14:paraId="3E3A284B" w14:textId="77777777" w:rsidR="00BA550E" w:rsidRPr="000671F8" w:rsidRDefault="00BA550E" w:rsidP="00BA550E">
            <w:pPr>
              <w:pStyle w:val="TableColHeadingCenter"/>
            </w:pPr>
            <w:r w:rsidRPr="000671F8">
              <w:rPr>
                <w:i/>
                <w:iCs/>
              </w:rPr>
              <w:t>N</w:t>
            </w:r>
            <w:r w:rsidRPr="000671F8">
              <w:t xml:space="preserve"> (2023)</w:t>
            </w:r>
          </w:p>
        </w:tc>
        <w:tc>
          <w:tcPr>
            <w:tcW w:w="1325" w:type="dxa"/>
          </w:tcPr>
          <w:p w14:paraId="5828A83A" w14:textId="77777777" w:rsidR="00BA550E" w:rsidRPr="000671F8" w:rsidRDefault="00BA550E" w:rsidP="00BA550E">
            <w:pPr>
              <w:pStyle w:val="TableColHeadingCenter"/>
            </w:pPr>
            <w:r w:rsidRPr="000671F8">
              <w:t>2021</w:t>
            </w:r>
          </w:p>
        </w:tc>
        <w:tc>
          <w:tcPr>
            <w:tcW w:w="1326" w:type="dxa"/>
          </w:tcPr>
          <w:p w14:paraId="2ACA90E3" w14:textId="77777777" w:rsidR="00BA550E" w:rsidRPr="000671F8" w:rsidRDefault="00BA550E" w:rsidP="00BA550E">
            <w:pPr>
              <w:pStyle w:val="TableColHeadingCenter"/>
            </w:pPr>
            <w:r w:rsidRPr="000671F8">
              <w:t>2022</w:t>
            </w:r>
          </w:p>
        </w:tc>
        <w:tc>
          <w:tcPr>
            <w:tcW w:w="1325" w:type="dxa"/>
          </w:tcPr>
          <w:p w14:paraId="382529CF" w14:textId="77777777" w:rsidR="00BA550E" w:rsidRPr="000671F8" w:rsidRDefault="00BA550E" w:rsidP="00BA550E">
            <w:pPr>
              <w:pStyle w:val="TableColHeadingCenter"/>
            </w:pPr>
            <w:r w:rsidRPr="000671F8">
              <w:t>2023</w:t>
            </w:r>
          </w:p>
        </w:tc>
        <w:tc>
          <w:tcPr>
            <w:tcW w:w="1336" w:type="dxa"/>
          </w:tcPr>
          <w:p w14:paraId="04C1BFC5" w14:textId="77777777" w:rsidR="00BA550E" w:rsidRPr="000671F8" w:rsidRDefault="00BA550E" w:rsidP="00BA550E">
            <w:pPr>
              <w:pStyle w:val="TableColHeadingCenter"/>
            </w:pPr>
            <w:r w:rsidRPr="000671F8">
              <w:t>State (2023)</w:t>
            </w:r>
          </w:p>
        </w:tc>
      </w:tr>
      <w:tr w:rsidR="00BA550E" w:rsidRPr="000671F8" w14:paraId="4860BE21"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077B46F6" w14:textId="77777777" w:rsidR="00BA550E" w:rsidRPr="000671F8" w:rsidRDefault="00BA550E" w:rsidP="00BA550E">
            <w:pPr>
              <w:pStyle w:val="TableText"/>
            </w:pPr>
            <w:r w:rsidRPr="000671F8">
              <w:t>All students</w:t>
            </w:r>
          </w:p>
        </w:tc>
        <w:tc>
          <w:tcPr>
            <w:tcW w:w="1160" w:type="dxa"/>
          </w:tcPr>
          <w:p w14:paraId="1F5E043D" w14:textId="77777777" w:rsidR="00BA550E" w:rsidRPr="000671F8" w:rsidRDefault="00BA550E" w:rsidP="00BA550E">
            <w:pPr>
              <w:pStyle w:val="TableTextCentered"/>
              <w:rPr>
                <w:rFonts w:ascii="Calibri" w:eastAsia="Calibri" w:hAnsi="Calibri" w:cs="Times New Roman"/>
              </w:rPr>
            </w:pPr>
            <w:r w:rsidRPr="000671F8">
              <w:t>1,037</w:t>
            </w:r>
          </w:p>
        </w:tc>
        <w:tc>
          <w:tcPr>
            <w:tcW w:w="1325" w:type="dxa"/>
          </w:tcPr>
          <w:p w14:paraId="74D56CD4" w14:textId="77777777" w:rsidR="00BA550E" w:rsidRPr="000671F8" w:rsidRDefault="00BA550E" w:rsidP="00BA550E">
            <w:pPr>
              <w:pStyle w:val="TableTextCentered"/>
              <w:rPr>
                <w:rFonts w:ascii="Calibri" w:eastAsia="Calibri" w:hAnsi="Calibri" w:cs="Times New Roman"/>
              </w:rPr>
            </w:pPr>
            <w:r w:rsidRPr="000671F8">
              <w:t>34.2</w:t>
            </w:r>
          </w:p>
        </w:tc>
        <w:tc>
          <w:tcPr>
            <w:tcW w:w="1326" w:type="dxa"/>
          </w:tcPr>
          <w:p w14:paraId="3ABCE499" w14:textId="77777777" w:rsidR="00BA550E" w:rsidRPr="000671F8" w:rsidRDefault="00BA550E" w:rsidP="00BA550E">
            <w:pPr>
              <w:pStyle w:val="TableTextCentered"/>
              <w:rPr>
                <w:rFonts w:ascii="Calibri" w:eastAsia="Calibri" w:hAnsi="Calibri" w:cs="Times New Roman"/>
              </w:rPr>
            </w:pPr>
            <w:r w:rsidRPr="000671F8">
              <w:t>48.3</w:t>
            </w:r>
          </w:p>
        </w:tc>
        <w:tc>
          <w:tcPr>
            <w:tcW w:w="1325" w:type="dxa"/>
          </w:tcPr>
          <w:p w14:paraId="7B9A847D" w14:textId="77777777" w:rsidR="00BA550E" w:rsidRPr="000671F8" w:rsidRDefault="00BA550E" w:rsidP="00BA550E">
            <w:pPr>
              <w:pStyle w:val="TableTextCentered"/>
              <w:rPr>
                <w:rFonts w:ascii="Calibri" w:eastAsia="Calibri" w:hAnsi="Calibri" w:cs="Times New Roman"/>
              </w:rPr>
            </w:pPr>
            <w:r w:rsidRPr="000671F8">
              <w:t>39.2</w:t>
            </w:r>
          </w:p>
        </w:tc>
        <w:tc>
          <w:tcPr>
            <w:tcW w:w="1336" w:type="dxa"/>
          </w:tcPr>
          <w:p w14:paraId="71D9B77A" w14:textId="77777777" w:rsidR="00BA550E" w:rsidRPr="000671F8" w:rsidRDefault="00BA550E" w:rsidP="00BA550E">
            <w:pPr>
              <w:pStyle w:val="TableTextCentered"/>
              <w:rPr>
                <w:rFonts w:ascii="Calibri" w:eastAsia="Calibri" w:hAnsi="Calibri" w:cs="Times New Roman"/>
              </w:rPr>
            </w:pPr>
            <w:r w:rsidRPr="000671F8">
              <w:t>22.2</w:t>
            </w:r>
          </w:p>
        </w:tc>
      </w:tr>
      <w:tr w:rsidR="00BA550E" w:rsidRPr="000671F8" w14:paraId="3DE2AF17" w14:textId="77777777">
        <w:tc>
          <w:tcPr>
            <w:tcW w:w="2872" w:type="dxa"/>
          </w:tcPr>
          <w:p w14:paraId="426AC6BD" w14:textId="77777777" w:rsidR="00BA550E" w:rsidRPr="000671F8" w:rsidRDefault="00BA550E" w:rsidP="00BA550E">
            <w:pPr>
              <w:pStyle w:val="TableText"/>
            </w:pPr>
            <w:r w:rsidRPr="000671F8">
              <w:t>African American/Black</w:t>
            </w:r>
          </w:p>
        </w:tc>
        <w:tc>
          <w:tcPr>
            <w:tcW w:w="1160" w:type="dxa"/>
          </w:tcPr>
          <w:p w14:paraId="155716D5" w14:textId="77777777" w:rsidR="00BA550E" w:rsidRPr="000671F8" w:rsidRDefault="00BA550E" w:rsidP="00BA550E">
            <w:pPr>
              <w:pStyle w:val="TableTextCentered"/>
              <w:rPr>
                <w:rFonts w:ascii="Calibri" w:eastAsia="Calibri" w:hAnsi="Calibri" w:cs="Times New Roman"/>
              </w:rPr>
            </w:pPr>
            <w:r w:rsidRPr="000671F8">
              <w:t>32</w:t>
            </w:r>
          </w:p>
        </w:tc>
        <w:tc>
          <w:tcPr>
            <w:tcW w:w="1325" w:type="dxa"/>
          </w:tcPr>
          <w:p w14:paraId="49139882" w14:textId="77777777" w:rsidR="00BA550E" w:rsidRPr="000671F8" w:rsidRDefault="00BA550E" w:rsidP="00BA550E">
            <w:pPr>
              <w:pStyle w:val="TableTextCentered"/>
              <w:rPr>
                <w:rFonts w:ascii="Calibri" w:eastAsia="Calibri" w:hAnsi="Calibri" w:cs="Times New Roman"/>
              </w:rPr>
            </w:pPr>
            <w:r w:rsidRPr="000671F8">
              <w:t>51.4</w:t>
            </w:r>
          </w:p>
        </w:tc>
        <w:tc>
          <w:tcPr>
            <w:tcW w:w="1326" w:type="dxa"/>
          </w:tcPr>
          <w:p w14:paraId="0FCE96BC" w14:textId="77777777" w:rsidR="00BA550E" w:rsidRPr="000671F8" w:rsidRDefault="00BA550E" w:rsidP="00BA550E">
            <w:pPr>
              <w:pStyle w:val="TableTextCentered"/>
              <w:rPr>
                <w:rFonts w:ascii="Calibri" w:eastAsia="Calibri" w:hAnsi="Calibri" w:cs="Times New Roman"/>
              </w:rPr>
            </w:pPr>
            <w:r w:rsidRPr="000671F8">
              <w:t>52.9</w:t>
            </w:r>
          </w:p>
        </w:tc>
        <w:tc>
          <w:tcPr>
            <w:tcW w:w="1325" w:type="dxa"/>
          </w:tcPr>
          <w:p w14:paraId="0379662B" w14:textId="77777777" w:rsidR="00BA550E" w:rsidRPr="000671F8" w:rsidRDefault="00BA550E" w:rsidP="00BA550E">
            <w:pPr>
              <w:pStyle w:val="TableTextCentered"/>
              <w:rPr>
                <w:rFonts w:ascii="Calibri" w:eastAsia="Calibri" w:hAnsi="Calibri" w:cs="Times New Roman"/>
              </w:rPr>
            </w:pPr>
            <w:r w:rsidRPr="000671F8">
              <w:t>40.6</w:t>
            </w:r>
          </w:p>
        </w:tc>
        <w:tc>
          <w:tcPr>
            <w:tcW w:w="1336" w:type="dxa"/>
          </w:tcPr>
          <w:p w14:paraId="6351381D" w14:textId="77777777" w:rsidR="00BA550E" w:rsidRPr="000671F8" w:rsidRDefault="00BA550E" w:rsidP="00BA550E">
            <w:pPr>
              <w:pStyle w:val="TableTextCentered"/>
              <w:rPr>
                <w:rFonts w:ascii="Calibri" w:eastAsia="Calibri" w:hAnsi="Calibri" w:cs="Times New Roman"/>
              </w:rPr>
            </w:pPr>
            <w:r w:rsidRPr="000671F8">
              <w:t>25.3</w:t>
            </w:r>
          </w:p>
        </w:tc>
      </w:tr>
      <w:tr w:rsidR="00BA550E" w:rsidRPr="000671F8" w14:paraId="123A239B"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3C63D72D" w14:textId="77777777" w:rsidR="00BA550E" w:rsidRPr="000671F8" w:rsidRDefault="00BA550E" w:rsidP="00BA550E">
            <w:pPr>
              <w:pStyle w:val="TableText"/>
            </w:pPr>
            <w:r w:rsidRPr="000671F8">
              <w:t>Asian</w:t>
            </w:r>
          </w:p>
        </w:tc>
        <w:tc>
          <w:tcPr>
            <w:tcW w:w="1160" w:type="dxa"/>
          </w:tcPr>
          <w:p w14:paraId="5D42C0AC" w14:textId="77777777" w:rsidR="00BA550E" w:rsidRPr="000671F8" w:rsidRDefault="00BA550E" w:rsidP="00BA550E">
            <w:pPr>
              <w:pStyle w:val="TableTextCentered"/>
              <w:rPr>
                <w:rFonts w:ascii="Calibri" w:eastAsia="Calibri" w:hAnsi="Calibri" w:cs="Times New Roman"/>
              </w:rPr>
            </w:pPr>
            <w:r w:rsidRPr="000671F8">
              <w:t>6</w:t>
            </w:r>
          </w:p>
        </w:tc>
        <w:tc>
          <w:tcPr>
            <w:tcW w:w="1325" w:type="dxa"/>
          </w:tcPr>
          <w:p w14:paraId="64E672D4" w14:textId="77777777" w:rsidR="00BA550E" w:rsidRPr="000671F8" w:rsidRDefault="00BA550E" w:rsidP="00BA550E">
            <w:pPr>
              <w:pStyle w:val="TableTextCentered"/>
              <w:rPr>
                <w:rFonts w:ascii="Calibri" w:eastAsia="Calibri" w:hAnsi="Calibri" w:cs="Times New Roman"/>
              </w:rPr>
            </w:pPr>
            <w:r w:rsidRPr="000671F8">
              <w:t>16.7</w:t>
            </w:r>
          </w:p>
        </w:tc>
        <w:tc>
          <w:tcPr>
            <w:tcW w:w="1326" w:type="dxa"/>
          </w:tcPr>
          <w:p w14:paraId="77D021E1" w14:textId="77777777" w:rsidR="00BA550E" w:rsidRPr="000671F8" w:rsidRDefault="00BA550E" w:rsidP="00BA550E">
            <w:pPr>
              <w:pStyle w:val="TableTextCentered"/>
              <w:rPr>
                <w:rFonts w:ascii="Calibri" w:eastAsia="Calibri" w:hAnsi="Calibri" w:cs="Times New Roman"/>
              </w:rPr>
            </w:pPr>
          </w:p>
        </w:tc>
        <w:tc>
          <w:tcPr>
            <w:tcW w:w="1325" w:type="dxa"/>
          </w:tcPr>
          <w:p w14:paraId="06B0A00A" w14:textId="77777777" w:rsidR="00BA550E" w:rsidRPr="000671F8" w:rsidRDefault="00BA550E" w:rsidP="00BA550E">
            <w:pPr>
              <w:pStyle w:val="TableTextCentered"/>
              <w:rPr>
                <w:rFonts w:ascii="Calibri" w:eastAsia="Calibri" w:hAnsi="Calibri" w:cs="Times New Roman"/>
              </w:rPr>
            </w:pPr>
            <w:r w:rsidRPr="000671F8">
              <w:t>16.7</w:t>
            </w:r>
          </w:p>
        </w:tc>
        <w:tc>
          <w:tcPr>
            <w:tcW w:w="1336" w:type="dxa"/>
          </w:tcPr>
          <w:p w14:paraId="40F8574E" w14:textId="77777777" w:rsidR="00BA550E" w:rsidRPr="000671F8" w:rsidRDefault="00BA550E" w:rsidP="00BA550E">
            <w:pPr>
              <w:pStyle w:val="TableTextCentered"/>
              <w:rPr>
                <w:rFonts w:ascii="Calibri" w:eastAsia="Calibri" w:hAnsi="Calibri" w:cs="Times New Roman"/>
              </w:rPr>
            </w:pPr>
            <w:r w:rsidRPr="000671F8">
              <w:t>13.9</w:t>
            </w:r>
          </w:p>
        </w:tc>
      </w:tr>
      <w:tr w:rsidR="00BA550E" w:rsidRPr="000671F8" w14:paraId="6D64EDB6" w14:textId="77777777">
        <w:tc>
          <w:tcPr>
            <w:tcW w:w="2872" w:type="dxa"/>
          </w:tcPr>
          <w:p w14:paraId="5B74A3BC" w14:textId="77777777" w:rsidR="00BA550E" w:rsidRPr="000671F8" w:rsidRDefault="00BA550E" w:rsidP="00BA550E">
            <w:pPr>
              <w:pStyle w:val="TableText"/>
            </w:pPr>
            <w:r w:rsidRPr="000671F8">
              <w:t>Hispanic/Latino</w:t>
            </w:r>
          </w:p>
        </w:tc>
        <w:tc>
          <w:tcPr>
            <w:tcW w:w="1160" w:type="dxa"/>
          </w:tcPr>
          <w:p w14:paraId="24BA4681" w14:textId="77777777" w:rsidR="00BA550E" w:rsidRPr="000671F8" w:rsidRDefault="00BA550E" w:rsidP="00BA550E">
            <w:pPr>
              <w:pStyle w:val="TableTextCentered"/>
              <w:rPr>
                <w:rFonts w:ascii="Calibri" w:eastAsia="Calibri" w:hAnsi="Calibri" w:cs="Times New Roman"/>
              </w:rPr>
            </w:pPr>
            <w:r w:rsidRPr="000671F8">
              <w:t>45</w:t>
            </w:r>
          </w:p>
        </w:tc>
        <w:tc>
          <w:tcPr>
            <w:tcW w:w="1325" w:type="dxa"/>
          </w:tcPr>
          <w:p w14:paraId="192F8939" w14:textId="77777777" w:rsidR="00BA550E" w:rsidRPr="000671F8" w:rsidRDefault="00BA550E" w:rsidP="00BA550E">
            <w:pPr>
              <w:pStyle w:val="TableTextCentered"/>
              <w:rPr>
                <w:rFonts w:ascii="Calibri" w:eastAsia="Calibri" w:hAnsi="Calibri" w:cs="Times New Roman"/>
              </w:rPr>
            </w:pPr>
            <w:r w:rsidRPr="000671F8">
              <w:t>51.5</w:t>
            </w:r>
          </w:p>
        </w:tc>
        <w:tc>
          <w:tcPr>
            <w:tcW w:w="1326" w:type="dxa"/>
          </w:tcPr>
          <w:p w14:paraId="4FB018B0" w14:textId="77777777" w:rsidR="00BA550E" w:rsidRPr="000671F8" w:rsidRDefault="00BA550E" w:rsidP="00BA550E">
            <w:pPr>
              <w:pStyle w:val="TableTextCentered"/>
              <w:rPr>
                <w:rFonts w:ascii="Calibri" w:eastAsia="Calibri" w:hAnsi="Calibri" w:cs="Times New Roman"/>
              </w:rPr>
            </w:pPr>
            <w:r w:rsidRPr="000671F8">
              <w:t>46.3</w:t>
            </w:r>
          </w:p>
        </w:tc>
        <w:tc>
          <w:tcPr>
            <w:tcW w:w="1325" w:type="dxa"/>
          </w:tcPr>
          <w:p w14:paraId="31AFEEA1" w14:textId="77777777" w:rsidR="00BA550E" w:rsidRPr="000671F8" w:rsidRDefault="00BA550E" w:rsidP="00BA550E">
            <w:pPr>
              <w:pStyle w:val="TableTextCentered"/>
              <w:rPr>
                <w:rFonts w:ascii="Calibri" w:eastAsia="Calibri" w:hAnsi="Calibri" w:cs="Times New Roman"/>
              </w:rPr>
            </w:pPr>
            <w:r w:rsidRPr="000671F8">
              <w:t>35.6</w:t>
            </w:r>
          </w:p>
        </w:tc>
        <w:tc>
          <w:tcPr>
            <w:tcW w:w="1336" w:type="dxa"/>
          </w:tcPr>
          <w:p w14:paraId="45627666" w14:textId="77777777" w:rsidR="00BA550E" w:rsidRPr="000671F8" w:rsidRDefault="00BA550E" w:rsidP="00BA550E">
            <w:pPr>
              <w:pStyle w:val="TableTextCentered"/>
              <w:rPr>
                <w:rFonts w:ascii="Calibri" w:eastAsia="Calibri" w:hAnsi="Calibri" w:cs="Times New Roman"/>
              </w:rPr>
            </w:pPr>
            <w:r w:rsidRPr="000671F8">
              <w:t>34.5</w:t>
            </w:r>
          </w:p>
        </w:tc>
      </w:tr>
      <w:tr w:rsidR="00BA550E" w:rsidRPr="000671F8" w14:paraId="1F1F84B1"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540043F8" w14:textId="77777777" w:rsidR="00BA550E" w:rsidRPr="000671F8" w:rsidRDefault="00BA550E" w:rsidP="00BA550E">
            <w:pPr>
              <w:pStyle w:val="TableText"/>
            </w:pPr>
            <w:r w:rsidRPr="000671F8">
              <w:t>Multi-Race, non-Hispanic/Latino</w:t>
            </w:r>
          </w:p>
        </w:tc>
        <w:tc>
          <w:tcPr>
            <w:tcW w:w="1160" w:type="dxa"/>
          </w:tcPr>
          <w:p w14:paraId="293C6DD1" w14:textId="77777777" w:rsidR="00BA550E" w:rsidRPr="000671F8" w:rsidRDefault="00BA550E" w:rsidP="00BA550E">
            <w:pPr>
              <w:pStyle w:val="TableTextCentered"/>
              <w:rPr>
                <w:rFonts w:ascii="Calibri" w:eastAsia="Calibri" w:hAnsi="Calibri" w:cs="Times New Roman"/>
              </w:rPr>
            </w:pPr>
            <w:r w:rsidRPr="000671F8">
              <w:t>37</w:t>
            </w:r>
          </w:p>
        </w:tc>
        <w:tc>
          <w:tcPr>
            <w:tcW w:w="1325" w:type="dxa"/>
          </w:tcPr>
          <w:p w14:paraId="0E4DB3E9" w14:textId="77777777" w:rsidR="00BA550E" w:rsidRPr="000671F8" w:rsidRDefault="00BA550E" w:rsidP="00BA550E">
            <w:pPr>
              <w:pStyle w:val="TableTextCentered"/>
              <w:rPr>
                <w:rFonts w:ascii="Calibri" w:eastAsia="Calibri" w:hAnsi="Calibri" w:cs="Times New Roman"/>
              </w:rPr>
            </w:pPr>
            <w:r w:rsidRPr="000671F8">
              <w:t>51.9</w:t>
            </w:r>
          </w:p>
        </w:tc>
        <w:tc>
          <w:tcPr>
            <w:tcW w:w="1326" w:type="dxa"/>
          </w:tcPr>
          <w:p w14:paraId="55FBA1F9" w14:textId="77777777" w:rsidR="00BA550E" w:rsidRPr="000671F8" w:rsidRDefault="00BA550E" w:rsidP="00BA550E">
            <w:pPr>
              <w:pStyle w:val="TableTextCentered"/>
              <w:rPr>
                <w:rFonts w:ascii="Calibri" w:eastAsia="Calibri" w:hAnsi="Calibri" w:cs="Times New Roman"/>
              </w:rPr>
            </w:pPr>
            <w:r w:rsidRPr="000671F8">
              <w:t>69.0</w:t>
            </w:r>
          </w:p>
        </w:tc>
        <w:tc>
          <w:tcPr>
            <w:tcW w:w="1325" w:type="dxa"/>
          </w:tcPr>
          <w:p w14:paraId="3181AD5E" w14:textId="77777777" w:rsidR="00BA550E" w:rsidRPr="000671F8" w:rsidRDefault="00BA550E" w:rsidP="00BA550E">
            <w:pPr>
              <w:pStyle w:val="TableTextCentered"/>
              <w:rPr>
                <w:rFonts w:ascii="Calibri" w:eastAsia="Calibri" w:hAnsi="Calibri" w:cs="Times New Roman"/>
              </w:rPr>
            </w:pPr>
            <w:r w:rsidRPr="000671F8">
              <w:t>43.2</w:t>
            </w:r>
          </w:p>
        </w:tc>
        <w:tc>
          <w:tcPr>
            <w:tcW w:w="1336" w:type="dxa"/>
          </w:tcPr>
          <w:p w14:paraId="56E4B5CE" w14:textId="77777777" w:rsidR="00BA550E" w:rsidRPr="000671F8" w:rsidRDefault="00BA550E" w:rsidP="00BA550E">
            <w:pPr>
              <w:pStyle w:val="TableTextCentered"/>
              <w:rPr>
                <w:rFonts w:ascii="Calibri" w:eastAsia="Calibri" w:hAnsi="Calibri" w:cs="Times New Roman"/>
              </w:rPr>
            </w:pPr>
            <w:r w:rsidRPr="000671F8">
              <w:t>23.3</w:t>
            </w:r>
          </w:p>
        </w:tc>
      </w:tr>
      <w:tr w:rsidR="00BA550E" w:rsidRPr="000671F8" w14:paraId="46DE2792" w14:textId="77777777">
        <w:tc>
          <w:tcPr>
            <w:tcW w:w="2872" w:type="dxa"/>
          </w:tcPr>
          <w:p w14:paraId="17324083" w14:textId="77777777" w:rsidR="00BA550E" w:rsidRPr="000671F8" w:rsidRDefault="00BA550E" w:rsidP="00BA550E">
            <w:pPr>
              <w:pStyle w:val="TableText"/>
            </w:pPr>
            <w:r w:rsidRPr="000671F8">
              <w:t>Native American</w:t>
            </w:r>
          </w:p>
        </w:tc>
        <w:tc>
          <w:tcPr>
            <w:tcW w:w="1160" w:type="dxa"/>
          </w:tcPr>
          <w:p w14:paraId="7DE19CA1" w14:textId="5F2AB7F3" w:rsidR="00BA550E" w:rsidRPr="000671F8" w:rsidRDefault="00627B0D" w:rsidP="00BA550E">
            <w:pPr>
              <w:pStyle w:val="TableTextCentered"/>
              <w:rPr>
                <w:rFonts w:ascii="Calibri" w:eastAsia="Calibri" w:hAnsi="Calibri" w:cs="Times New Roman"/>
              </w:rPr>
            </w:pPr>
            <w:r w:rsidRPr="000671F8">
              <w:t>—</w:t>
            </w:r>
          </w:p>
        </w:tc>
        <w:tc>
          <w:tcPr>
            <w:tcW w:w="1325" w:type="dxa"/>
          </w:tcPr>
          <w:p w14:paraId="5342D1C9" w14:textId="77777777" w:rsidR="00BA550E" w:rsidRPr="000671F8" w:rsidRDefault="00BA550E" w:rsidP="00BA550E">
            <w:pPr>
              <w:pStyle w:val="TableTextCentered"/>
              <w:rPr>
                <w:rFonts w:ascii="Calibri" w:eastAsia="Calibri" w:hAnsi="Calibri" w:cs="Times New Roman"/>
              </w:rPr>
            </w:pPr>
          </w:p>
        </w:tc>
        <w:tc>
          <w:tcPr>
            <w:tcW w:w="1326" w:type="dxa"/>
          </w:tcPr>
          <w:p w14:paraId="4576EB41" w14:textId="77777777" w:rsidR="00BA550E" w:rsidRPr="000671F8" w:rsidRDefault="00BA550E" w:rsidP="00BA550E">
            <w:pPr>
              <w:pStyle w:val="TableTextCentered"/>
              <w:rPr>
                <w:rFonts w:ascii="Calibri" w:eastAsia="Calibri" w:hAnsi="Calibri" w:cs="Times New Roman"/>
              </w:rPr>
            </w:pPr>
          </w:p>
        </w:tc>
        <w:tc>
          <w:tcPr>
            <w:tcW w:w="1325" w:type="dxa"/>
          </w:tcPr>
          <w:p w14:paraId="7E2BF147" w14:textId="6E2FEFFC" w:rsidR="00BA550E" w:rsidRPr="000671F8" w:rsidRDefault="00627B0D" w:rsidP="00BA550E">
            <w:pPr>
              <w:pStyle w:val="TableTextCentered"/>
              <w:rPr>
                <w:rFonts w:ascii="Calibri" w:eastAsia="Calibri" w:hAnsi="Calibri" w:cs="Times New Roman"/>
              </w:rPr>
            </w:pPr>
            <w:r w:rsidRPr="000671F8">
              <w:t>—</w:t>
            </w:r>
          </w:p>
        </w:tc>
        <w:tc>
          <w:tcPr>
            <w:tcW w:w="1336" w:type="dxa"/>
          </w:tcPr>
          <w:p w14:paraId="76D43ABC" w14:textId="77777777" w:rsidR="00BA550E" w:rsidRPr="000671F8" w:rsidRDefault="00BA550E" w:rsidP="00BA550E">
            <w:pPr>
              <w:pStyle w:val="TableTextCentered"/>
              <w:rPr>
                <w:rFonts w:ascii="Calibri" w:eastAsia="Calibri" w:hAnsi="Calibri" w:cs="Times New Roman"/>
              </w:rPr>
            </w:pPr>
            <w:r w:rsidRPr="000671F8">
              <w:t>33.5</w:t>
            </w:r>
          </w:p>
        </w:tc>
      </w:tr>
      <w:tr w:rsidR="00BA550E" w:rsidRPr="000671F8" w14:paraId="41CCDB97"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53A0EDD2" w14:textId="77777777" w:rsidR="00BA550E" w:rsidRPr="000671F8" w:rsidRDefault="00BA550E" w:rsidP="00BA550E">
            <w:pPr>
              <w:pStyle w:val="TableText"/>
              <w:rPr>
                <w:spacing w:val="-4"/>
              </w:rPr>
            </w:pPr>
            <w:r w:rsidRPr="000671F8">
              <w:rPr>
                <w:spacing w:val="-4"/>
              </w:rPr>
              <w:t>Native Hawaiian, Pacific Islander</w:t>
            </w:r>
          </w:p>
        </w:tc>
        <w:tc>
          <w:tcPr>
            <w:tcW w:w="1160" w:type="dxa"/>
          </w:tcPr>
          <w:p w14:paraId="5FD06CB3" w14:textId="77777777" w:rsidR="00BA550E" w:rsidRPr="000671F8" w:rsidRDefault="00BA550E" w:rsidP="00BA550E">
            <w:pPr>
              <w:pStyle w:val="TableTextCentered"/>
              <w:rPr>
                <w:rFonts w:ascii="Calibri" w:eastAsia="Calibri" w:hAnsi="Calibri" w:cs="Times New Roman"/>
              </w:rPr>
            </w:pPr>
            <w:r w:rsidRPr="000671F8">
              <w:t>1</w:t>
            </w:r>
          </w:p>
        </w:tc>
        <w:tc>
          <w:tcPr>
            <w:tcW w:w="1325" w:type="dxa"/>
          </w:tcPr>
          <w:p w14:paraId="59E6FFF1" w14:textId="7EAC4AC0" w:rsidR="00BA550E" w:rsidRPr="000671F8" w:rsidRDefault="00627B0D" w:rsidP="00BA550E">
            <w:pPr>
              <w:pStyle w:val="TableTextCentered"/>
              <w:rPr>
                <w:rFonts w:ascii="Calibri" w:eastAsia="Calibri" w:hAnsi="Calibri" w:cs="Times New Roman"/>
              </w:rPr>
            </w:pPr>
            <w:r w:rsidRPr="000671F8">
              <w:t>—</w:t>
            </w:r>
          </w:p>
        </w:tc>
        <w:tc>
          <w:tcPr>
            <w:tcW w:w="1326" w:type="dxa"/>
          </w:tcPr>
          <w:p w14:paraId="0DF5B67E" w14:textId="77777777" w:rsidR="00BA550E" w:rsidRPr="000671F8" w:rsidRDefault="00BA550E" w:rsidP="00BA550E">
            <w:pPr>
              <w:pStyle w:val="TableTextCentered"/>
              <w:rPr>
                <w:rFonts w:ascii="Calibri" w:eastAsia="Calibri" w:hAnsi="Calibri" w:cs="Times New Roman"/>
              </w:rPr>
            </w:pPr>
          </w:p>
        </w:tc>
        <w:tc>
          <w:tcPr>
            <w:tcW w:w="1325" w:type="dxa"/>
          </w:tcPr>
          <w:p w14:paraId="2666AF81" w14:textId="77777777" w:rsidR="00BA550E" w:rsidRPr="000671F8" w:rsidRDefault="00BA550E" w:rsidP="00BA550E">
            <w:pPr>
              <w:pStyle w:val="TableTextCentered"/>
              <w:rPr>
                <w:rFonts w:ascii="Calibri" w:eastAsia="Calibri" w:hAnsi="Calibri" w:cs="Times New Roman"/>
              </w:rPr>
            </w:pPr>
          </w:p>
        </w:tc>
        <w:tc>
          <w:tcPr>
            <w:tcW w:w="1336" w:type="dxa"/>
          </w:tcPr>
          <w:p w14:paraId="4C67B663" w14:textId="77777777" w:rsidR="00BA550E" w:rsidRPr="000671F8" w:rsidRDefault="00BA550E" w:rsidP="00BA550E">
            <w:pPr>
              <w:pStyle w:val="TableTextCentered"/>
              <w:rPr>
                <w:rFonts w:ascii="Calibri" w:eastAsia="Calibri" w:hAnsi="Calibri" w:cs="Times New Roman"/>
              </w:rPr>
            </w:pPr>
            <w:r w:rsidRPr="000671F8">
              <w:t>28.3</w:t>
            </w:r>
          </w:p>
        </w:tc>
      </w:tr>
      <w:tr w:rsidR="00BA550E" w:rsidRPr="000671F8" w14:paraId="5227A265" w14:textId="77777777">
        <w:tc>
          <w:tcPr>
            <w:tcW w:w="2872" w:type="dxa"/>
          </w:tcPr>
          <w:p w14:paraId="6B1111B6" w14:textId="77777777" w:rsidR="00BA550E" w:rsidRPr="000671F8" w:rsidRDefault="00BA550E" w:rsidP="00BA550E">
            <w:pPr>
              <w:pStyle w:val="TableText"/>
            </w:pPr>
            <w:r w:rsidRPr="000671F8">
              <w:t>White</w:t>
            </w:r>
          </w:p>
        </w:tc>
        <w:tc>
          <w:tcPr>
            <w:tcW w:w="1160" w:type="dxa"/>
          </w:tcPr>
          <w:p w14:paraId="08E15580" w14:textId="77777777" w:rsidR="00BA550E" w:rsidRPr="000671F8" w:rsidRDefault="00BA550E" w:rsidP="00BA550E">
            <w:pPr>
              <w:pStyle w:val="TableTextCentered"/>
              <w:rPr>
                <w:rFonts w:ascii="Calibri" w:eastAsia="Calibri" w:hAnsi="Calibri" w:cs="Times New Roman"/>
              </w:rPr>
            </w:pPr>
            <w:r w:rsidRPr="000671F8">
              <w:t>916</w:t>
            </w:r>
          </w:p>
        </w:tc>
        <w:tc>
          <w:tcPr>
            <w:tcW w:w="1325" w:type="dxa"/>
          </w:tcPr>
          <w:p w14:paraId="4799D602" w14:textId="77777777" w:rsidR="00BA550E" w:rsidRPr="000671F8" w:rsidRDefault="00BA550E" w:rsidP="00BA550E">
            <w:pPr>
              <w:pStyle w:val="TableTextCentered"/>
              <w:rPr>
                <w:rFonts w:ascii="Calibri" w:eastAsia="Calibri" w:hAnsi="Calibri" w:cs="Times New Roman"/>
              </w:rPr>
            </w:pPr>
            <w:r w:rsidRPr="000671F8">
              <w:t>32.5</w:t>
            </w:r>
          </w:p>
        </w:tc>
        <w:tc>
          <w:tcPr>
            <w:tcW w:w="1326" w:type="dxa"/>
          </w:tcPr>
          <w:p w14:paraId="73B3E1A4" w14:textId="77777777" w:rsidR="00BA550E" w:rsidRPr="000671F8" w:rsidRDefault="00BA550E" w:rsidP="00BA550E">
            <w:pPr>
              <w:pStyle w:val="TableTextCentered"/>
              <w:rPr>
                <w:rFonts w:ascii="Calibri" w:eastAsia="Calibri" w:hAnsi="Calibri" w:cs="Times New Roman"/>
              </w:rPr>
            </w:pPr>
            <w:r w:rsidRPr="000671F8">
              <w:t>47.6</w:t>
            </w:r>
          </w:p>
        </w:tc>
        <w:tc>
          <w:tcPr>
            <w:tcW w:w="1325" w:type="dxa"/>
          </w:tcPr>
          <w:p w14:paraId="56E44564" w14:textId="77777777" w:rsidR="00BA550E" w:rsidRPr="000671F8" w:rsidRDefault="00BA550E" w:rsidP="00BA550E">
            <w:pPr>
              <w:pStyle w:val="TableTextCentered"/>
              <w:rPr>
                <w:rFonts w:ascii="Calibri" w:eastAsia="Calibri" w:hAnsi="Calibri" w:cs="Times New Roman"/>
              </w:rPr>
            </w:pPr>
            <w:r w:rsidRPr="000671F8">
              <w:t>39.2</w:t>
            </w:r>
          </w:p>
        </w:tc>
        <w:tc>
          <w:tcPr>
            <w:tcW w:w="1336" w:type="dxa"/>
          </w:tcPr>
          <w:p w14:paraId="0E46EE10" w14:textId="77777777" w:rsidR="00BA550E" w:rsidRPr="000671F8" w:rsidRDefault="00BA550E" w:rsidP="00BA550E">
            <w:pPr>
              <w:pStyle w:val="TableTextCentered"/>
              <w:rPr>
                <w:rFonts w:ascii="Calibri" w:eastAsia="Calibri" w:hAnsi="Calibri" w:cs="Times New Roman"/>
              </w:rPr>
            </w:pPr>
            <w:r w:rsidRPr="000671F8">
              <w:t>17.0</w:t>
            </w:r>
          </w:p>
        </w:tc>
      </w:tr>
      <w:tr w:rsidR="00BA550E" w:rsidRPr="000671F8" w14:paraId="100403DF"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558DDA93" w14:textId="77777777" w:rsidR="00BA550E" w:rsidRPr="000671F8" w:rsidRDefault="00BA550E" w:rsidP="00BA550E">
            <w:pPr>
              <w:pStyle w:val="TableText"/>
            </w:pPr>
            <w:r w:rsidRPr="000671F8">
              <w:t>High needs</w:t>
            </w:r>
          </w:p>
        </w:tc>
        <w:tc>
          <w:tcPr>
            <w:tcW w:w="1160" w:type="dxa"/>
          </w:tcPr>
          <w:p w14:paraId="3E072A18" w14:textId="77777777" w:rsidR="00BA550E" w:rsidRPr="000671F8" w:rsidRDefault="00BA550E" w:rsidP="00BA550E">
            <w:pPr>
              <w:pStyle w:val="TableTextCentered"/>
              <w:rPr>
                <w:rFonts w:ascii="Calibri" w:eastAsia="Calibri" w:hAnsi="Calibri" w:cs="Times New Roman"/>
              </w:rPr>
            </w:pPr>
            <w:r w:rsidRPr="000671F8">
              <w:t>721</w:t>
            </w:r>
          </w:p>
        </w:tc>
        <w:tc>
          <w:tcPr>
            <w:tcW w:w="1325" w:type="dxa"/>
          </w:tcPr>
          <w:p w14:paraId="33E6BBC0" w14:textId="77777777" w:rsidR="00BA550E" w:rsidRPr="000671F8" w:rsidRDefault="00BA550E" w:rsidP="00BA550E">
            <w:pPr>
              <w:pStyle w:val="TableTextCentered"/>
              <w:rPr>
                <w:rFonts w:ascii="Calibri" w:eastAsia="Calibri" w:hAnsi="Calibri" w:cs="Times New Roman"/>
              </w:rPr>
            </w:pPr>
            <w:r w:rsidRPr="000671F8">
              <w:t>45.2</w:t>
            </w:r>
          </w:p>
        </w:tc>
        <w:tc>
          <w:tcPr>
            <w:tcW w:w="1326" w:type="dxa"/>
          </w:tcPr>
          <w:p w14:paraId="35BD9735" w14:textId="77777777" w:rsidR="00BA550E" w:rsidRPr="000671F8" w:rsidRDefault="00BA550E" w:rsidP="00BA550E">
            <w:pPr>
              <w:pStyle w:val="TableTextCentered"/>
              <w:rPr>
                <w:rFonts w:ascii="Calibri" w:eastAsia="Calibri" w:hAnsi="Calibri" w:cs="Times New Roman"/>
              </w:rPr>
            </w:pPr>
            <w:r w:rsidRPr="000671F8">
              <w:t>55.6</w:t>
            </w:r>
          </w:p>
        </w:tc>
        <w:tc>
          <w:tcPr>
            <w:tcW w:w="1325" w:type="dxa"/>
          </w:tcPr>
          <w:p w14:paraId="455E99A8" w14:textId="77777777" w:rsidR="00BA550E" w:rsidRPr="000671F8" w:rsidRDefault="00BA550E" w:rsidP="00BA550E">
            <w:pPr>
              <w:pStyle w:val="TableTextCentered"/>
              <w:rPr>
                <w:rFonts w:ascii="Calibri" w:eastAsia="Calibri" w:hAnsi="Calibri" w:cs="Times New Roman"/>
              </w:rPr>
            </w:pPr>
            <w:r w:rsidRPr="000671F8">
              <w:t>43.7</w:t>
            </w:r>
          </w:p>
        </w:tc>
        <w:tc>
          <w:tcPr>
            <w:tcW w:w="1336" w:type="dxa"/>
          </w:tcPr>
          <w:p w14:paraId="59398DDC" w14:textId="77777777" w:rsidR="00BA550E" w:rsidRPr="000671F8" w:rsidRDefault="00BA550E" w:rsidP="00BA550E">
            <w:pPr>
              <w:pStyle w:val="TableTextCentered"/>
              <w:rPr>
                <w:rFonts w:ascii="Calibri" w:eastAsia="Calibri" w:hAnsi="Calibri" w:cs="Times New Roman"/>
              </w:rPr>
            </w:pPr>
            <w:r w:rsidRPr="000671F8">
              <w:t>30.3</w:t>
            </w:r>
          </w:p>
        </w:tc>
      </w:tr>
      <w:tr w:rsidR="00BA550E" w:rsidRPr="000671F8" w14:paraId="0C7AD74C" w14:textId="77777777">
        <w:tc>
          <w:tcPr>
            <w:tcW w:w="2872" w:type="dxa"/>
          </w:tcPr>
          <w:p w14:paraId="0515386A" w14:textId="6E2046DD" w:rsidR="00BA550E" w:rsidRPr="000671F8" w:rsidRDefault="00BA550E" w:rsidP="00BA550E">
            <w:pPr>
              <w:pStyle w:val="TableText"/>
            </w:pPr>
            <w:r w:rsidRPr="000671F8">
              <w:t>Low income</w:t>
            </w:r>
          </w:p>
        </w:tc>
        <w:tc>
          <w:tcPr>
            <w:tcW w:w="1160" w:type="dxa"/>
          </w:tcPr>
          <w:p w14:paraId="1A21E90A" w14:textId="77777777" w:rsidR="00BA550E" w:rsidRPr="000671F8" w:rsidRDefault="00BA550E" w:rsidP="00BA550E">
            <w:pPr>
              <w:pStyle w:val="TableTextCentered"/>
              <w:rPr>
                <w:rFonts w:ascii="Calibri" w:eastAsia="Calibri" w:hAnsi="Calibri" w:cs="Times New Roman"/>
              </w:rPr>
            </w:pPr>
            <w:r w:rsidRPr="000671F8">
              <w:t>658</w:t>
            </w:r>
          </w:p>
        </w:tc>
        <w:tc>
          <w:tcPr>
            <w:tcW w:w="1325" w:type="dxa"/>
          </w:tcPr>
          <w:p w14:paraId="21F5F6C2" w14:textId="674B733C" w:rsidR="00BA550E" w:rsidRPr="000671F8" w:rsidRDefault="00627B0D" w:rsidP="00BA550E">
            <w:pPr>
              <w:pStyle w:val="TableTextCentered"/>
              <w:rPr>
                <w:rFonts w:ascii="Calibri" w:eastAsia="Calibri" w:hAnsi="Calibri" w:cs="Times New Roman"/>
              </w:rPr>
            </w:pPr>
            <w:r w:rsidRPr="000671F8">
              <w:t>—</w:t>
            </w:r>
          </w:p>
        </w:tc>
        <w:tc>
          <w:tcPr>
            <w:tcW w:w="1326" w:type="dxa"/>
          </w:tcPr>
          <w:p w14:paraId="740826F2" w14:textId="77777777" w:rsidR="00BA550E" w:rsidRPr="000671F8" w:rsidRDefault="00BA550E" w:rsidP="00BA550E">
            <w:pPr>
              <w:pStyle w:val="TableTextCentered"/>
              <w:rPr>
                <w:rFonts w:ascii="Calibri" w:eastAsia="Calibri" w:hAnsi="Calibri" w:cs="Times New Roman"/>
              </w:rPr>
            </w:pPr>
            <w:r w:rsidRPr="000671F8">
              <w:t>56.6</w:t>
            </w:r>
          </w:p>
        </w:tc>
        <w:tc>
          <w:tcPr>
            <w:tcW w:w="1325" w:type="dxa"/>
          </w:tcPr>
          <w:p w14:paraId="77CB1423" w14:textId="77777777" w:rsidR="00BA550E" w:rsidRPr="000671F8" w:rsidRDefault="00BA550E" w:rsidP="00BA550E">
            <w:pPr>
              <w:pStyle w:val="TableTextCentered"/>
              <w:rPr>
                <w:rFonts w:ascii="Calibri" w:eastAsia="Calibri" w:hAnsi="Calibri" w:cs="Times New Roman"/>
              </w:rPr>
            </w:pPr>
            <w:r w:rsidRPr="000671F8">
              <w:t>45.1</w:t>
            </w:r>
          </w:p>
        </w:tc>
        <w:tc>
          <w:tcPr>
            <w:tcW w:w="1336" w:type="dxa"/>
          </w:tcPr>
          <w:p w14:paraId="44D0773A" w14:textId="77777777" w:rsidR="00BA550E" w:rsidRPr="000671F8" w:rsidRDefault="00BA550E" w:rsidP="00BA550E">
            <w:pPr>
              <w:pStyle w:val="TableTextCentered"/>
              <w:rPr>
                <w:rFonts w:ascii="Calibri" w:eastAsia="Calibri" w:hAnsi="Calibri" w:cs="Times New Roman"/>
              </w:rPr>
            </w:pPr>
            <w:r w:rsidRPr="000671F8">
              <w:t>33.5</w:t>
            </w:r>
          </w:p>
        </w:tc>
      </w:tr>
      <w:tr w:rsidR="00BA550E" w:rsidRPr="000671F8" w14:paraId="0ECA06AF"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5FA22F50" w14:textId="58664B58" w:rsidR="00BA550E" w:rsidRPr="000671F8" w:rsidRDefault="00BA550E" w:rsidP="00BA550E">
            <w:pPr>
              <w:pStyle w:val="TableText"/>
            </w:pPr>
            <w:r w:rsidRPr="000671F8">
              <w:rPr>
                <w:spacing w:val="-4"/>
              </w:rPr>
              <w:t>E</w:t>
            </w:r>
            <w:r w:rsidR="004804A5">
              <w:rPr>
                <w:spacing w:val="-4"/>
              </w:rPr>
              <w:t>nglish learner</w:t>
            </w:r>
          </w:p>
        </w:tc>
        <w:tc>
          <w:tcPr>
            <w:tcW w:w="1160" w:type="dxa"/>
          </w:tcPr>
          <w:p w14:paraId="6BFDEC72" w14:textId="77777777" w:rsidR="00BA550E" w:rsidRPr="000671F8" w:rsidRDefault="00BA550E" w:rsidP="00BA550E">
            <w:pPr>
              <w:pStyle w:val="TableTextCentered"/>
              <w:rPr>
                <w:rFonts w:ascii="Calibri" w:eastAsia="Calibri" w:hAnsi="Calibri" w:cs="Times New Roman"/>
              </w:rPr>
            </w:pPr>
            <w:r w:rsidRPr="000671F8">
              <w:t>11</w:t>
            </w:r>
          </w:p>
        </w:tc>
        <w:tc>
          <w:tcPr>
            <w:tcW w:w="1325" w:type="dxa"/>
          </w:tcPr>
          <w:p w14:paraId="0764D032" w14:textId="77777777" w:rsidR="00BA550E" w:rsidRPr="000671F8" w:rsidRDefault="00BA550E" w:rsidP="00BA550E">
            <w:pPr>
              <w:pStyle w:val="TableTextCentered"/>
              <w:rPr>
                <w:rFonts w:ascii="Calibri" w:eastAsia="Calibri" w:hAnsi="Calibri" w:cs="Times New Roman"/>
              </w:rPr>
            </w:pPr>
            <w:r w:rsidRPr="000671F8">
              <w:t>25.0</w:t>
            </w:r>
          </w:p>
        </w:tc>
        <w:tc>
          <w:tcPr>
            <w:tcW w:w="1326" w:type="dxa"/>
          </w:tcPr>
          <w:p w14:paraId="4193CE87" w14:textId="77777777" w:rsidR="00BA550E" w:rsidRPr="000671F8" w:rsidRDefault="00BA550E" w:rsidP="00BA550E">
            <w:pPr>
              <w:pStyle w:val="TableTextCentered"/>
              <w:rPr>
                <w:rFonts w:ascii="Calibri" w:eastAsia="Calibri" w:hAnsi="Calibri" w:cs="Times New Roman"/>
              </w:rPr>
            </w:pPr>
            <w:r w:rsidRPr="000671F8">
              <w:t>50.0</w:t>
            </w:r>
          </w:p>
        </w:tc>
        <w:tc>
          <w:tcPr>
            <w:tcW w:w="1325" w:type="dxa"/>
          </w:tcPr>
          <w:p w14:paraId="5E66EC01" w14:textId="77777777" w:rsidR="00BA550E" w:rsidRPr="000671F8" w:rsidRDefault="00BA550E" w:rsidP="00BA550E">
            <w:pPr>
              <w:pStyle w:val="TableTextCentered"/>
              <w:rPr>
                <w:rFonts w:ascii="Calibri" w:eastAsia="Calibri" w:hAnsi="Calibri" w:cs="Times New Roman"/>
              </w:rPr>
            </w:pPr>
            <w:r w:rsidRPr="000671F8">
              <w:t>36.4</w:t>
            </w:r>
          </w:p>
        </w:tc>
        <w:tc>
          <w:tcPr>
            <w:tcW w:w="1336" w:type="dxa"/>
          </w:tcPr>
          <w:p w14:paraId="2D78CFD6" w14:textId="77777777" w:rsidR="00BA550E" w:rsidRPr="000671F8" w:rsidRDefault="00BA550E" w:rsidP="00BA550E">
            <w:pPr>
              <w:pStyle w:val="TableTextCentered"/>
              <w:rPr>
                <w:rFonts w:ascii="Calibri" w:eastAsia="Calibri" w:hAnsi="Calibri" w:cs="Times New Roman"/>
              </w:rPr>
            </w:pPr>
            <w:r w:rsidRPr="000671F8">
              <w:t>33.5</w:t>
            </w:r>
          </w:p>
        </w:tc>
      </w:tr>
      <w:tr w:rsidR="00BA550E" w:rsidRPr="000671F8" w14:paraId="1F7A2F1A" w14:textId="77777777">
        <w:tc>
          <w:tcPr>
            <w:tcW w:w="2872" w:type="dxa"/>
          </w:tcPr>
          <w:p w14:paraId="776F150D" w14:textId="77777777" w:rsidR="00BA550E" w:rsidRPr="000671F8" w:rsidRDefault="00BA550E" w:rsidP="00BA550E">
            <w:pPr>
              <w:pStyle w:val="TableText"/>
            </w:pPr>
            <w:r w:rsidRPr="000671F8">
              <w:t>Students w/disabilities</w:t>
            </w:r>
          </w:p>
        </w:tc>
        <w:tc>
          <w:tcPr>
            <w:tcW w:w="1160" w:type="dxa"/>
          </w:tcPr>
          <w:p w14:paraId="7B879DBD" w14:textId="77777777" w:rsidR="00BA550E" w:rsidRPr="000671F8" w:rsidRDefault="00BA550E" w:rsidP="00BA550E">
            <w:pPr>
              <w:pStyle w:val="TableTextCentered"/>
              <w:rPr>
                <w:rFonts w:ascii="Calibri" w:eastAsia="Calibri" w:hAnsi="Calibri" w:cs="Times New Roman"/>
              </w:rPr>
            </w:pPr>
            <w:r w:rsidRPr="000671F8">
              <w:t>273</w:t>
            </w:r>
          </w:p>
        </w:tc>
        <w:tc>
          <w:tcPr>
            <w:tcW w:w="1325" w:type="dxa"/>
          </w:tcPr>
          <w:p w14:paraId="1CBB4BFB" w14:textId="77777777" w:rsidR="00BA550E" w:rsidRPr="000671F8" w:rsidRDefault="00BA550E" w:rsidP="00BA550E">
            <w:pPr>
              <w:pStyle w:val="TableTextCentered"/>
              <w:rPr>
                <w:rFonts w:ascii="Calibri" w:eastAsia="Calibri" w:hAnsi="Calibri" w:cs="Times New Roman"/>
              </w:rPr>
            </w:pPr>
            <w:r w:rsidRPr="000671F8">
              <w:t>42.8</w:t>
            </w:r>
          </w:p>
        </w:tc>
        <w:tc>
          <w:tcPr>
            <w:tcW w:w="1326" w:type="dxa"/>
          </w:tcPr>
          <w:p w14:paraId="585E9A73" w14:textId="77777777" w:rsidR="00BA550E" w:rsidRPr="000671F8" w:rsidRDefault="00BA550E" w:rsidP="00BA550E">
            <w:pPr>
              <w:pStyle w:val="TableTextCentered"/>
              <w:rPr>
                <w:rFonts w:ascii="Calibri" w:eastAsia="Calibri" w:hAnsi="Calibri" w:cs="Times New Roman"/>
              </w:rPr>
            </w:pPr>
            <w:r w:rsidRPr="000671F8">
              <w:t>55.9</w:t>
            </w:r>
          </w:p>
        </w:tc>
        <w:tc>
          <w:tcPr>
            <w:tcW w:w="1325" w:type="dxa"/>
          </w:tcPr>
          <w:p w14:paraId="40580572" w14:textId="77777777" w:rsidR="00BA550E" w:rsidRPr="000671F8" w:rsidRDefault="00BA550E" w:rsidP="00BA550E">
            <w:pPr>
              <w:pStyle w:val="TableTextCentered"/>
              <w:rPr>
                <w:rFonts w:ascii="Calibri" w:eastAsia="Calibri" w:hAnsi="Calibri" w:cs="Times New Roman"/>
              </w:rPr>
            </w:pPr>
            <w:r w:rsidRPr="000671F8">
              <w:t>42.1</w:t>
            </w:r>
          </w:p>
        </w:tc>
        <w:tc>
          <w:tcPr>
            <w:tcW w:w="1336" w:type="dxa"/>
          </w:tcPr>
          <w:p w14:paraId="0BD5ADD3" w14:textId="77777777" w:rsidR="00BA550E" w:rsidRPr="000671F8" w:rsidRDefault="00BA550E" w:rsidP="00BA550E">
            <w:pPr>
              <w:pStyle w:val="TableTextCentered"/>
              <w:rPr>
                <w:rFonts w:ascii="Calibri" w:eastAsia="Calibri" w:hAnsi="Calibri" w:cs="Times New Roman"/>
              </w:rPr>
            </w:pPr>
            <w:r w:rsidRPr="000671F8">
              <w:t>30.4</w:t>
            </w:r>
          </w:p>
        </w:tc>
      </w:tr>
    </w:tbl>
    <w:p w14:paraId="2D6DBBCF" w14:textId="67AEAD17" w:rsidR="00BA550E" w:rsidRPr="000671F8" w:rsidRDefault="00BA550E" w:rsidP="00BA550E">
      <w:pPr>
        <w:pStyle w:val="TableNote"/>
        <w:rPr>
          <w:rFonts w:ascii="Calibri" w:eastAsia="Calibri" w:hAnsi="Calibri"/>
          <w:szCs w:val="20"/>
        </w:rPr>
      </w:pPr>
      <w:r w:rsidRPr="000671F8">
        <w:rPr>
          <w:vertAlign w:val="superscript"/>
        </w:rPr>
        <w:t>a</w:t>
      </w:r>
      <w:r w:rsidRPr="000671F8" w:rsidDel="00305C73">
        <w:t xml:space="preserve"> </w:t>
      </w:r>
      <w:r w:rsidRPr="000671F8">
        <w:rPr>
          <w:shd w:val="clear" w:color="auto" w:fill="FFFFFF" w:themeFill="background1"/>
        </w:rPr>
        <w:t xml:space="preserve">The percentage of students absent </w:t>
      </w:r>
      <w:r w:rsidR="00170D66">
        <w:rPr>
          <w:shd w:val="clear" w:color="auto" w:fill="FFFFFF" w:themeFill="background1"/>
        </w:rPr>
        <w:t xml:space="preserve">is </w:t>
      </w:r>
      <w:r w:rsidRPr="000671F8">
        <w:rPr>
          <w:shd w:val="clear" w:color="auto" w:fill="FFFFFF" w:themeFill="background1"/>
        </w:rPr>
        <w:t>10 percent or more of their total number of student days of membership in a school</w:t>
      </w:r>
      <w:r w:rsidRPr="000671F8">
        <w:t>.</w:t>
      </w:r>
    </w:p>
    <w:p w14:paraId="7E1ED221" w14:textId="6ADDDFE4" w:rsidR="0080560E" w:rsidRPr="000671F8" w:rsidRDefault="0080560E" w:rsidP="00CE3419">
      <w:pPr>
        <w:pStyle w:val="TableNote"/>
      </w:pPr>
    </w:p>
    <w:p w14:paraId="5B1A3B0F" w14:textId="54CAAB6A" w:rsidR="00B827DE" w:rsidRPr="000671F8" w:rsidRDefault="00B827DE" w:rsidP="00D77209">
      <w:pPr>
        <w:pStyle w:val="TableTitle0"/>
        <w:sectPr w:rsidR="00B827DE" w:rsidRPr="000671F8" w:rsidSect="003A5E6D">
          <w:footerReference w:type="default" r:id="rId76"/>
          <w:pgSz w:w="12240" w:h="15840" w:code="1"/>
          <w:pgMar w:top="1440" w:right="1440" w:bottom="1440" w:left="1440" w:header="720" w:footer="720" w:gutter="0"/>
          <w:pgNumType w:start="1"/>
          <w:cols w:space="720"/>
          <w:docGrid w:linePitch="360"/>
        </w:sectPr>
      </w:pPr>
    </w:p>
    <w:p w14:paraId="1F30AEA5" w14:textId="0D842409" w:rsidR="00BA550E" w:rsidRPr="000671F8" w:rsidRDefault="00BA550E" w:rsidP="00BA550E">
      <w:pPr>
        <w:pStyle w:val="TableTitle0"/>
        <w:spacing w:before="0"/>
        <w:rPr>
          <w:spacing w:val="-2"/>
          <w:szCs w:val="20"/>
        </w:rPr>
      </w:pPr>
      <w:bookmarkStart w:id="195" w:name="_Toc160635225"/>
      <w:r w:rsidRPr="000671F8">
        <w:rPr>
          <w:spacing w:val="-2"/>
        </w:rPr>
        <w:lastRenderedPageBreak/>
        <w:t xml:space="preserve">Table D4. Hoosac Valley </w:t>
      </w:r>
      <w:r w:rsidR="00627B0D" w:rsidRPr="000671F8">
        <w:rPr>
          <w:spacing w:val="-2"/>
        </w:rPr>
        <w:t>Regional School District</w:t>
      </w:r>
      <w:r w:rsidRPr="000671F8">
        <w:rPr>
          <w:spacing w:val="-2"/>
        </w:rPr>
        <w:t>: Expenditures, Chapter 70 State Aid, and Net School Spending Fiscal Years, 2020-2022</w:t>
      </w:r>
      <w:bookmarkEnd w:id="195"/>
      <w:r w:rsidRPr="000671F8">
        <w:rPr>
          <w:spacing w:val="-2"/>
          <w:szCs w:val="20"/>
        </w:rPr>
        <w:t xml:space="preserve"> </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BA550E" w:rsidRPr="000671F8" w14:paraId="2310F2AD"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29A8A1EC" w14:textId="77777777" w:rsidR="00BA550E" w:rsidRPr="000671F8" w:rsidRDefault="00BA550E">
            <w:pPr>
              <w:widowControl w:val="0"/>
              <w:overflowPunct w:val="0"/>
              <w:adjustRightInd w:val="0"/>
              <w:spacing w:line="240" w:lineRule="auto"/>
              <w:rPr>
                <w:rFonts w:eastAsia="Times New Roman" w:cs="Times New Roman"/>
                <w:kern w:val="28"/>
                <w:szCs w:val="20"/>
              </w:rPr>
            </w:pPr>
            <w:r w:rsidRPr="000671F8">
              <w:rPr>
                <w:rFonts w:eastAsia="Times New Roman" w:cs="Times New Roman"/>
                <w:kern w:val="28"/>
                <w:szCs w:val="20"/>
              </w:rPr>
              <w:t> </w:t>
            </w:r>
          </w:p>
        </w:tc>
        <w:tc>
          <w:tcPr>
            <w:tcW w:w="3330" w:type="dxa"/>
            <w:gridSpan w:val="2"/>
            <w:noWrap/>
            <w:hideMark/>
          </w:tcPr>
          <w:p w14:paraId="45589421" w14:textId="77777777" w:rsidR="00BA550E" w:rsidRPr="000671F8" w:rsidRDefault="00BA550E">
            <w:pPr>
              <w:pStyle w:val="TableColHeadingCenter"/>
            </w:pPr>
            <w:r w:rsidRPr="000671F8">
              <w:t>Fiscal year 2020</w:t>
            </w:r>
          </w:p>
        </w:tc>
        <w:tc>
          <w:tcPr>
            <w:tcW w:w="2872" w:type="dxa"/>
            <w:gridSpan w:val="2"/>
            <w:noWrap/>
            <w:hideMark/>
          </w:tcPr>
          <w:p w14:paraId="72379512" w14:textId="77777777" w:rsidR="00BA550E" w:rsidRPr="000671F8" w:rsidRDefault="00BA550E">
            <w:pPr>
              <w:pStyle w:val="TableColHeadingCenter"/>
            </w:pPr>
            <w:r w:rsidRPr="000671F8">
              <w:t>Fiscal year 2021</w:t>
            </w:r>
          </w:p>
        </w:tc>
        <w:tc>
          <w:tcPr>
            <w:tcW w:w="3060" w:type="dxa"/>
            <w:gridSpan w:val="2"/>
            <w:noWrap/>
            <w:hideMark/>
          </w:tcPr>
          <w:p w14:paraId="595EC0A2" w14:textId="77777777" w:rsidR="00BA550E" w:rsidRPr="000671F8" w:rsidRDefault="00BA550E">
            <w:pPr>
              <w:pStyle w:val="TableColHeadingCenter"/>
            </w:pPr>
            <w:r w:rsidRPr="000671F8">
              <w:t>Fiscal year 2022</w:t>
            </w:r>
          </w:p>
        </w:tc>
      </w:tr>
      <w:tr w:rsidR="00BA550E" w:rsidRPr="000671F8" w14:paraId="1CDDDB39"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5C3A98EF" w14:textId="77777777" w:rsidR="00BA550E" w:rsidRPr="000671F8" w:rsidRDefault="00BA550E">
            <w:pPr>
              <w:widowControl w:val="0"/>
              <w:overflowPunct w:val="0"/>
              <w:adjustRightInd w:val="0"/>
              <w:spacing w:line="240" w:lineRule="auto"/>
              <w:rPr>
                <w:rFonts w:eastAsia="Times New Roman" w:cs="Times New Roman"/>
                <w:kern w:val="28"/>
                <w:szCs w:val="20"/>
              </w:rPr>
            </w:pPr>
            <w:r w:rsidRPr="000671F8">
              <w:rPr>
                <w:rFonts w:eastAsia="Times New Roman" w:cs="Times New Roman"/>
                <w:kern w:val="28"/>
                <w:szCs w:val="20"/>
              </w:rPr>
              <w:t> </w:t>
            </w:r>
          </w:p>
        </w:tc>
        <w:tc>
          <w:tcPr>
            <w:tcW w:w="1612" w:type="dxa"/>
            <w:noWrap/>
            <w:hideMark/>
          </w:tcPr>
          <w:p w14:paraId="4F09EA9B" w14:textId="77777777" w:rsidR="00BA550E" w:rsidRPr="000671F8" w:rsidRDefault="00BA550E">
            <w:pPr>
              <w:pStyle w:val="TableColHeadingCenter"/>
            </w:pPr>
            <w:r w:rsidRPr="000671F8">
              <w:t>Estimated</w:t>
            </w:r>
          </w:p>
        </w:tc>
        <w:tc>
          <w:tcPr>
            <w:tcW w:w="1718" w:type="dxa"/>
            <w:noWrap/>
            <w:hideMark/>
          </w:tcPr>
          <w:p w14:paraId="4A7A17B9" w14:textId="77777777" w:rsidR="00BA550E" w:rsidRPr="000671F8" w:rsidRDefault="00BA550E">
            <w:pPr>
              <w:pStyle w:val="TableColHeadingCenter"/>
            </w:pPr>
            <w:r w:rsidRPr="000671F8">
              <w:t>Actual</w:t>
            </w:r>
          </w:p>
        </w:tc>
        <w:tc>
          <w:tcPr>
            <w:tcW w:w="1350" w:type="dxa"/>
            <w:noWrap/>
            <w:hideMark/>
          </w:tcPr>
          <w:p w14:paraId="48ECDEC3" w14:textId="77777777" w:rsidR="00BA550E" w:rsidRPr="000671F8" w:rsidRDefault="00BA550E">
            <w:pPr>
              <w:pStyle w:val="TableColHeadingCenter"/>
            </w:pPr>
            <w:r w:rsidRPr="000671F8">
              <w:t>Estimated</w:t>
            </w:r>
          </w:p>
        </w:tc>
        <w:tc>
          <w:tcPr>
            <w:tcW w:w="1522" w:type="dxa"/>
            <w:noWrap/>
            <w:hideMark/>
          </w:tcPr>
          <w:p w14:paraId="422AAE6A" w14:textId="77777777" w:rsidR="00BA550E" w:rsidRPr="000671F8" w:rsidRDefault="00BA550E">
            <w:pPr>
              <w:pStyle w:val="TableColHeadingCenter"/>
            </w:pPr>
            <w:r w:rsidRPr="000671F8">
              <w:t>Actual</w:t>
            </w:r>
          </w:p>
        </w:tc>
        <w:tc>
          <w:tcPr>
            <w:tcW w:w="1538" w:type="dxa"/>
            <w:noWrap/>
            <w:hideMark/>
          </w:tcPr>
          <w:p w14:paraId="7A71EE99" w14:textId="77777777" w:rsidR="00BA550E" w:rsidRPr="000671F8" w:rsidRDefault="00BA550E">
            <w:pPr>
              <w:pStyle w:val="TableColHeadingCenter"/>
            </w:pPr>
            <w:r w:rsidRPr="000671F8">
              <w:t>Estimated</w:t>
            </w:r>
          </w:p>
        </w:tc>
        <w:tc>
          <w:tcPr>
            <w:tcW w:w="1522" w:type="dxa"/>
            <w:hideMark/>
          </w:tcPr>
          <w:p w14:paraId="7FDB5877" w14:textId="77777777" w:rsidR="00BA550E" w:rsidRPr="000671F8" w:rsidRDefault="00BA550E">
            <w:pPr>
              <w:pStyle w:val="TableColHeadingCenter"/>
            </w:pPr>
            <w:r w:rsidRPr="000671F8">
              <w:t>Actual</w:t>
            </w:r>
          </w:p>
        </w:tc>
      </w:tr>
      <w:tr w:rsidR="00BA550E" w:rsidRPr="000671F8" w14:paraId="7415C7C7" w14:textId="77777777">
        <w:tc>
          <w:tcPr>
            <w:tcW w:w="12944" w:type="dxa"/>
            <w:gridSpan w:val="7"/>
            <w:shd w:val="clear" w:color="auto" w:fill="D9E2F3"/>
            <w:hideMark/>
          </w:tcPr>
          <w:p w14:paraId="062FD547" w14:textId="77777777" w:rsidR="00BA550E" w:rsidRPr="000671F8" w:rsidRDefault="00BA550E">
            <w:pPr>
              <w:pStyle w:val="TableSubheading"/>
              <w:rPr>
                <w:rFonts w:eastAsia="Times New Roman" w:cs="Times New Roman"/>
                <w:kern w:val="28"/>
                <w:szCs w:val="20"/>
              </w:rPr>
            </w:pPr>
            <w:r w:rsidRPr="000671F8">
              <w:t>Expenditures</w:t>
            </w:r>
          </w:p>
        </w:tc>
      </w:tr>
      <w:tr w:rsidR="00BA550E" w:rsidRPr="000671F8" w14:paraId="5A2676CB" w14:textId="77777777">
        <w:tc>
          <w:tcPr>
            <w:tcW w:w="3682" w:type="dxa"/>
            <w:hideMark/>
          </w:tcPr>
          <w:p w14:paraId="029E05F9" w14:textId="77777777" w:rsidR="00BA550E" w:rsidRPr="000671F8" w:rsidRDefault="00BA550E">
            <w:pPr>
              <w:pStyle w:val="TableText"/>
            </w:pPr>
            <w:r w:rsidRPr="000671F8">
              <w:t>From local appropriations for schools</w:t>
            </w:r>
          </w:p>
        </w:tc>
        <w:tc>
          <w:tcPr>
            <w:tcW w:w="9262" w:type="dxa"/>
            <w:gridSpan w:val="6"/>
            <w:shd w:val="clear" w:color="auto" w:fill="D9E2F3" w:themeFill="accent5" w:themeFillTint="33"/>
          </w:tcPr>
          <w:p w14:paraId="0357CB7F" w14:textId="77777777" w:rsidR="00BA550E" w:rsidRPr="000671F8" w:rsidRDefault="00BA550E">
            <w:pPr>
              <w:widowControl w:val="0"/>
              <w:overflowPunct w:val="0"/>
              <w:adjustRightInd w:val="0"/>
              <w:spacing w:line="240" w:lineRule="auto"/>
              <w:jc w:val="right"/>
              <w:rPr>
                <w:rFonts w:eastAsia="Times New Roman" w:cs="Times New Roman"/>
                <w:kern w:val="28"/>
                <w:szCs w:val="20"/>
              </w:rPr>
            </w:pPr>
          </w:p>
        </w:tc>
      </w:tr>
      <w:tr w:rsidR="00BA550E" w:rsidRPr="000671F8" w14:paraId="7D0B130F" w14:textId="77777777">
        <w:tc>
          <w:tcPr>
            <w:tcW w:w="3682" w:type="dxa"/>
            <w:noWrap/>
            <w:hideMark/>
          </w:tcPr>
          <w:p w14:paraId="10A8284D" w14:textId="77777777" w:rsidR="00BA550E" w:rsidRPr="000671F8" w:rsidRDefault="00BA550E">
            <w:pPr>
              <w:pStyle w:val="TableText"/>
            </w:pPr>
            <w:r w:rsidRPr="000671F8">
              <w:t>By school committee</w:t>
            </w:r>
          </w:p>
        </w:tc>
        <w:tc>
          <w:tcPr>
            <w:tcW w:w="1612" w:type="dxa"/>
            <w:noWrap/>
            <w:vAlign w:val="bottom"/>
          </w:tcPr>
          <w:p w14:paraId="1E1EBF02" w14:textId="77777777" w:rsidR="00BA550E" w:rsidRPr="000671F8" w:rsidRDefault="00BA550E">
            <w:pPr>
              <w:pStyle w:val="TableTextCentered"/>
              <w:rPr>
                <w:rFonts w:ascii="Franklin Gothic Book" w:eastAsia="HGGothicE" w:hAnsi="Franklin Gothic Book" w:cs="Franklin Gothic Book"/>
                <w:szCs w:val="20"/>
              </w:rPr>
            </w:pPr>
            <w:r w:rsidRPr="000671F8">
              <w:rPr>
                <w:rFonts w:ascii="Franklin Gothic Book" w:hAnsi="Franklin Gothic Book" w:cs="Calibri"/>
                <w:color w:val="000000"/>
                <w:szCs w:val="20"/>
              </w:rPr>
              <w:t>$20,008,866</w:t>
            </w:r>
          </w:p>
        </w:tc>
        <w:tc>
          <w:tcPr>
            <w:tcW w:w="1718" w:type="dxa"/>
            <w:noWrap/>
            <w:vAlign w:val="bottom"/>
          </w:tcPr>
          <w:p w14:paraId="1C926993" w14:textId="77777777" w:rsidR="00BA550E" w:rsidRPr="000671F8" w:rsidRDefault="00BA550E">
            <w:pPr>
              <w:pStyle w:val="TableTextCentered"/>
              <w:rPr>
                <w:rFonts w:ascii="Franklin Gothic Book" w:eastAsia="HGGothicE" w:hAnsi="Franklin Gothic Book" w:cs="Franklin Gothic Book"/>
                <w:szCs w:val="20"/>
              </w:rPr>
            </w:pPr>
            <w:r w:rsidRPr="000671F8">
              <w:rPr>
                <w:rFonts w:ascii="Franklin Gothic Book" w:hAnsi="Franklin Gothic Book" w:cs="Calibri"/>
                <w:color w:val="000000"/>
                <w:szCs w:val="20"/>
              </w:rPr>
              <w:t>$19,508,011</w:t>
            </w:r>
          </w:p>
        </w:tc>
        <w:tc>
          <w:tcPr>
            <w:tcW w:w="1350" w:type="dxa"/>
            <w:noWrap/>
            <w:vAlign w:val="bottom"/>
          </w:tcPr>
          <w:p w14:paraId="37E8E892" w14:textId="77777777" w:rsidR="00BA550E" w:rsidRPr="000671F8" w:rsidRDefault="00BA550E">
            <w:pPr>
              <w:pStyle w:val="TableTextCentered"/>
              <w:rPr>
                <w:rFonts w:ascii="Franklin Gothic Book" w:eastAsia="HGGothicE" w:hAnsi="Franklin Gothic Book" w:cs="Franklin Gothic Book"/>
                <w:szCs w:val="20"/>
              </w:rPr>
            </w:pPr>
            <w:r w:rsidRPr="000671F8">
              <w:rPr>
                <w:rFonts w:ascii="Franklin Gothic Book" w:hAnsi="Franklin Gothic Book" w:cs="Calibri"/>
                <w:color w:val="000000"/>
                <w:szCs w:val="20"/>
              </w:rPr>
              <w:t>$20,100,111</w:t>
            </w:r>
          </w:p>
        </w:tc>
        <w:tc>
          <w:tcPr>
            <w:tcW w:w="1522" w:type="dxa"/>
            <w:noWrap/>
            <w:vAlign w:val="bottom"/>
          </w:tcPr>
          <w:p w14:paraId="7D2EFD68" w14:textId="77777777" w:rsidR="00BA550E" w:rsidRPr="000671F8" w:rsidRDefault="00BA550E">
            <w:pPr>
              <w:pStyle w:val="TableTextCentered"/>
              <w:rPr>
                <w:rFonts w:ascii="Franklin Gothic Book" w:eastAsia="HGGothicE" w:hAnsi="Franklin Gothic Book" w:cs="Franklin Gothic Book"/>
                <w:szCs w:val="20"/>
              </w:rPr>
            </w:pPr>
            <w:r w:rsidRPr="000671F8">
              <w:rPr>
                <w:rFonts w:ascii="Franklin Gothic Book" w:hAnsi="Franklin Gothic Book" w:cs="Calibri"/>
                <w:color w:val="000000"/>
                <w:szCs w:val="20"/>
              </w:rPr>
              <w:t>$19,521,813</w:t>
            </w:r>
          </w:p>
        </w:tc>
        <w:tc>
          <w:tcPr>
            <w:tcW w:w="1538" w:type="dxa"/>
            <w:noWrap/>
            <w:vAlign w:val="bottom"/>
          </w:tcPr>
          <w:p w14:paraId="0EBC6CDB" w14:textId="77777777" w:rsidR="00BA550E" w:rsidRPr="000671F8" w:rsidRDefault="00BA550E">
            <w:pPr>
              <w:pStyle w:val="TableTextCentered"/>
              <w:rPr>
                <w:rFonts w:ascii="Franklin Gothic Book" w:eastAsia="HGGothicE" w:hAnsi="Franklin Gothic Book" w:cs="Franklin Gothic Book"/>
                <w:szCs w:val="20"/>
              </w:rPr>
            </w:pPr>
            <w:r w:rsidRPr="000671F8">
              <w:rPr>
                <w:rFonts w:ascii="Franklin Gothic Book" w:hAnsi="Franklin Gothic Book" w:cs="Calibri"/>
                <w:color w:val="000000"/>
                <w:szCs w:val="20"/>
              </w:rPr>
              <w:t>$20,228,714</w:t>
            </w:r>
          </w:p>
        </w:tc>
        <w:tc>
          <w:tcPr>
            <w:tcW w:w="1522" w:type="dxa"/>
            <w:vAlign w:val="bottom"/>
          </w:tcPr>
          <w:p w14:paraId="6DA8BA97" w14:textId="77777777" w:rsidR="00BA550E" w:rsidRPr="000671F8" w:rsidRDefault="00BA550E">
            <w:pPr>
              <w:pStyle w:val="TableTextCentered"/>
              <w:rPr>
                <w:rFonts w:ascii="Franklin Gothic Book" w:eastAsia="HGGothicE" w:hAnsi="Franklin Gothic Book" w:cs="Franklin Gothic Book"/>
                <w:szCs w:val="20"/>
              </w:rPr>
            </w:pPr>
            <w:r w:rsidRPr="000671F8">
              <w:rPr>
                <w:rFonts w:ascii="Franklin Gothic Book" w:hAnsi="Franklin Gothic Book" w:cs="Calibri"/>
                <w:color w:val="000000"/>
                <w:szCs w:val="20"/>
              </w:rPr>
              <w:t>$20,030,436</w:t>
            </w:r>
          </w:p>
        </w:tc>
      </w:tr>
      <w:tr w:rsidR="00BA550E" w:rsidRPr="000671F8" w14:paraId="6E82FD56" w14:textId="77777777">
        <w:tc>
          <w:tcPr>
            <w:tcW w:w="3682" w:type="dxa"/>
            <w:hideMark/>
          </w:tcPr>
          <w:p w14:paraId="2CE72F58" w14:textId="77777777" w:rsidR="00BA550E" w:rsidRPr="000671F8" w:rsidRDefault="00BA550E">
            <w:pPr>
              <w:pStyle w:val="TableText"/>
            </w:pPr>
            <w:r w:rsidRPr="000671F8">
              <w:t>From revolving funds and grants</w:t>
            </w:r>
          </w:p>
        </w:tc>
        <w:tc>
          <w:tcPr>
            <w:tcW w:w="1612" w:type="dxa"/>
            <w:noWrap/>
            <w:vAlign w:val="bottom"/>
          </w:tcPr>
          <w:p w14:paraId="3C10176A" w14:textId="58E3C7C8" w:rsidR="00BA550E" w:rsidRPr="000671F8" w:rsidRDefault="00627B0D">
            <w:pPr>
              <w:pStyle w:val="TableTextCentered"/>
              <w:rPr>
                <w:rFonts w:ascii="Franklin Gothic Book" w:eastAsia="HGGothicE" w:hAnsi="Franklin Gothic Book" w:cs="Franklin Gothic Book"/>
                <w:szCs w:val="20"/>
              </w:rPr>
            </w:pPr>
            <w:r w:rsidRPr="000671F8">
              <w:rPr>
                <w:rFonts w:ascii="Franklin Gothic Book" w:hAnsi="Franklin Gothic Book" w:cs="Calibri"/>
                <w:color w:val="000000"/>
                <w:szCs w:val="20"/>
              </w:rPr>
              <w:t>—</w:t>
            </w:r>
          </w:p>
        </w:tc>
        <w:tc>
          <w:tcPr>
            <w:tcW w:w="1718" w:type="dxa"/>
            <w:noWrap/>
            <w:vAlign w:val="bottom"/>
          </w:tcPr>
          <w:p w14:paraId="505F0C2F" w14:textId="77777777" w:rsidR="00BA550E" w:rsidRPr="000671F8" w:rsidRDefault="00BA550E">
            <w:pPr>
              <w:pStyle w:val="TableTextCentered"/>
              <w:rPr>
                <w:rFonts w:ascii="Franklin Gothic Book" w:eastAsia="HGGothicE" w:hAnsi="Franklin Gothic Book" w:cs="Franklin Gothic Book"/>
                <w:szCs w:val="20"/>
              </w:rPr>
            </w:pPr>
            <w:r w:rsidRPr="000671F8">
              <w:rPr>
                <w:rFonts w:ascii="Franklin Gothic Book" w:hAnsi="Franklin Gothic Book" w:cs="Calibri"/>
                <w:color w:val="000000"/>
                <w:szCs w:val="20"/>
              </w:rPr>
              <w:t>$2,123,965</w:t>
            </w:r>
          </w:p>
        </w:tc>
        <w:tc>
          <w:tcPr>
            <w:tcW w:w="1350" w:type="dxa"/>
            <w:noWrap/>
            <w:vAlign w:val="bottom"/>
          </w:tcPr>
          <w:p w14:paraId="69633645" w14:textId="74681C1E" w:rsidR="00BA550E" w:rsidRPr="000671F8" w:rsidRDefault="00627B0D">
            <w:pPr>
              <w:pStyle w:val="TableTextCentered"/>
              <w:rPr>
                <w:rFonts w:ascii="Franklin Gothic Book" w:eastAsia="HGGothicE" w:hAnsi="Franklin Gothic Book" w:cs="Franklin Gothic Book"/>
                <w:szCs w:val="20"/>
              </w:rPr>
            </w:pPr>
            <w:r w:rsidRPr="000671F8">
              <w:rPr>
                <w:rFonts w:ascii="Franklin Gothic Book" w:hAnsi="Franklin Gothic Book" w:cs="Calibri"/>
                <w:color w:val="000000"/>
                <w:szCs w:val="20"/>
              </w:rPr>
              <w:t>—</w:t>
            </w:r>
          </w:p>
        </w:tc>
        <w:tc>
          <w:tcPr>
            <w:tcW w:w="1522" w:type="dxa"/>
            <w:noWrap/>
            <w:vAlign w:val="bottom"/>
          </w:tcPr>
          <w:p w14:paraId="1E25F50C" w14:textId="77777777" w:rsidR="00BA550E" w:rsidRPr="000671F8" w:rsidRDefault="00BA550E">
            <w:pPr>
              <w:pStyle w:val="TableTextCentered"/>
              <w:rPr>
                <w:rFonts w:ascii="Franklin Gothic Book" w:eastAsia="HGGothicE" w:hAnsi="Franklin Gothic Book" w:cs="Franklin Gothic Book"/>
                <w:szCs w:val="20"/>
              </w:rPr>
            </w:pPr>
            <w:r w:rsidRPr="000671F8">
              <w:rPr>
                <w:rFonts w:ascii="Franklin Gothic Book" w:hAnsi="Franklin Gothic Book" w:cs="Calibri"/>
                <w:color w:val="000000"/>
                <w:szCs w:val="20"/>
              </w:rPr>
              <w:t>$2,411,473</w:t>
            </w:r>
          </w:p>
        </w:tc>
        <w:tc>
          <w:tcPr>
            <w:tcW w:w="1538" w:type="dxa"/>
            <w:noWrap/>
            <w:vAlign w:val="bottom"/>
          </w:tcPr>
          <w:p w14:paraId="31368A21" w14:textId="590B98AB" w:rsidR="00BA550E" w:rsidRPr="000671F8" w:rsidRDefault="00627B0D">
            <w:pPr>
              <w:pStyle w:val="TableTextCentered"/>
              <w:rPr>
                <w:rFonts w:ascii="Franklin Gothic Book" w:eastAsia="HGGothicE" w:hAnsi="Franklin Gothic Book" w:cs="Franklin Gothic Book"/>
                <w:szCs w:val="20"/>
              </w:rPr>
            </w:pPr>
            <w:r w:rsidRPr="000671F8">
              <w:rPr>
                <w:rFonts w:ascii="Franklin Gothic Book" w:hAnsi="Franklin Gothic Book" w:cs="Calibri"/>
                <w:color w:val="000000"/>
                <w:szCs w:val="20"/>
              </w:rPr>
              <w:t>—</w:t>
            </w:r>
          </w:p>
        </w:tc>
        <w:tc>
          <w:tcPr>
            <w:tcW w:w="1522" w:type="dxa"/>
            <w:vAlign w:val="bottom"/>
          </w:tcPr>
          <w:p w14:paraId="145DD361"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$3,192,690</w:t>
            </w:r>
          </w:p>
        </w:tc>
      </w:tr>
      <w:tr w:rsidR="00BA550E" w:rsidRPr="000671F8" w14:paraId="4184B193" w14:textId="77777777">
        <w:tc>
          <w:tcPr>
            <w:tcW w:w="3682" w:type="dxa"/>
            <w:hideMark/>
          </w:tcPr>
          <w:p w14:paraId="323DC8ED" w14:textId="77777777" w:rsidR="00BA550E" w:rsidRPr="000671F8" w:rsidRDefault="00BA550E">
            <w:pPr>
              <w:pStyle w:val="TableText"/>
            </w:pPr>
            <w:r w:rsidRPr="000671F8">
              <w:t>Total expenditures</w:t>
            </w:r>
          </w:p>
        </w:tc>
        <w:tc>
          <w:tcPr>
            <w:tcW w:w="1612" w:type="dxa"/>
            <w:noWrap/>
            <w:vAlign w:val="bottom"/>
          </w:tcPr>
          <w:p w14:paraId="0751E92B" w14:textId="52B6D19C" w:rsidR="00BA550E" w:rsidRPr="000671F8" w:rsidRDefault="00627B0D">
            <w:pPr>
              <w:pStyle w:val="TableTextCentered"/>
              <w:rPr>
                <w:rFonts w:ascii="Franklin Gothic Book" w:eastAsia="HGGothicE" w:hAnsi="Franklin Gothic Book" w:cs="Franklin Gothic Book"/>
                <w:szCs w:val="20"/>
              </w:rPr>
            </w:pPr>
            <w:r w:rsidRPr="000671F8">
              <w:rPr>
                <w:rFonts w:ascii="Franklin Gothic Book" w:hAnsi="Franklin Gothic Book" w:cs="Calibri"/>
                <w:color w:val="000000"/>
                <w:szCs w:val="20"/>
              </w:rPr>
              <w:t>—</w:t>
            </w:r>
          </w:p>
        </w:tc>
        <w:tc>
          <w:tcPr>
            <w:tcW w:w="1718" w:type="dxa"/>
            <w:noWrap/>
            <w:vAlign w:val="bottom"/>
          </w:tcPr>
          <w:p w14:paraId="6C6ACB85" w14:textId="77777777" w:rsidR="00BA550E" w:rsidRPr="000671F8" w:rsidRDefault="00BA550E">
            <w:pPr>
              <w:pStyle w:val="TableTextCentered"/>
              <w:rPr>
                <w:rFonts w:ascii="Franklin Gothic Book" w:eastAsia="HGGothicE" w:hAnsi="Franklin Gothic Book" w:cs="Franklin Gothic Book"/>
                <w:szCs w:val="20"/>
              </w:rPr>
            </w:pPr>
            <w:r w:rsidRPr="000671F8">
              <w:rPr>
                <w:rFonts w:ascii="Franklin Gothic Book" w:hAnsi="Franklin Gothic Book" w:cs="Calibri"/>
                <w:color w:val="000000"/>
                <w:szCs w:val="20"/>
              </w:rPr>
              <w:t>$21,631,976</w:t>
            </w:r>
          </w:p>
        </w:tc>
        <w:tc>
          <w:tcPr>
            <w:tcW w:w="1350" w:type="dxa"/>
            <w:noWrap/>
            <w:vAlign w:val="bottom"/>
          </w:tcPr>
          <w:p w14:paraId="580E904C" w14:textId="4A942A82" w:rsidR="00BA550E" w:rsidRPr="000671F8" w:rsidRDefault="00627B0D">
            <w:pPr>
              <w:pStyle w:val="TableTextCentered"/>
              <w:rPr>
                <w:rFonts w:ascii="Franklin Gothic Book" w:eastAsia="HGGothicE" w:hAnsi="Franklin Gothic Book" w:cs="Franklin Gothic Book"/>
                <w:szCs w:val="20"/>
              </w:rPr>
            </w:pPr>
            <w:r w:rsidRPr="000671F8">
              <w:rPr>
                <w:rFonts w:ascii="Franklin Gothic Book" w:hAnsi="Franklin Gothic Book" w:cs="Calibri"/>
                <w:color w:val="000000"/>
                <w:szCs w:val="20"/>
              </w:rPr>
              <w:t>—</w:t>
            </w:r>
          </w:p>
        </w:tc>
        <w:tc>
          <w:tcPr>
            <w:tcW w:w="1522" w:type="dxa"/>
            <w:noWrap/>
            <w:vAlign w:val="bottom"/>
          </w:tcPr>
          <w:p w14:paraId="41C28B80" w14:textId="77777777" w:rsidR="00BA550E" w:rsidRPr="000671F8" w:rsidRDefault="00BA550E">
            <w:pPr>
              <w:pStyle w:val="TableTextCentered"/>
              <w:rPr>
                <w:rFonts w:ascii="Franklin Gothic Book" w:eastAsia="HGGothicE" w:hAnsi="Franklin Gothic Book" w:cs="Franklin Gothic Book"/>
                <w:szCs w:val="20"/>
              </w:rPr>
            </w:pPr>
            <w:r w:rsidRPr="000671F8">
              <w:rPr>
                <w:rFonts w:ascii="Franklin Gothic Book" w:hAnsi="Franklin Gothic Book" w:cs="Calibri"/>
                <w:color w:val="000000"/>
                <w:szCs w:val="20"/>
              </w:rPr>
              <w:t>$21,933,286</w:t>
            </w:r>
          </w:p>
        </w:tc>
        <w:tc>
          <w:tcPr>
            <w:tcW w:w="1538" w:type="dxa"/>
            <w:noWrap/>
            <w:vAlign w:val="bottom"/>
          </w:tcPr>
          <w:p w14:paraId="5F6E89CF" w14:textId="312F9917" w:rsidR="00BA550E" w:rsidRPr="000671F8" w:rsidRDefault="00627B0D">
            <w:pPr>
              <w:pStyle w:val="TableTextCentered"/>
              <w:rPr>
                <w:rFonts w:ascii="Franklin Gothic Book" w:eastAsia="HGGothicE" w:hAnsi="Franklin Gothic Book" w:cs="Franklin Gothic Book"/>
                <w:szCs w:val="20"/>
              </w:rPr>
            </w:pPr>
            <w:r w:rsidRPr="000671F8">
              <w:rPr>
                <w:rFonts w:ascii="Franklin Gothic Book" w:hAnsi="Franklin Gothic Book" w:cs="Calibri"/>
                <w:color w:val="000000"/>
                <w:szCs w:val="20"/>
              </w:rPr>
              <w:t>—</w:t>
            </w:r>
          </w:p>
        </w:tc>
        <w:tc>
          <w:tcPr>
            <w:tcW w:w="1522" w:type="dxa"/>
            <w:vAlign w:val="bottom"/>
          </w:tcPr>
          <w:p w14:paraId="2EA9C203" w14:textId="77777777" w:rsidR="00BA550E" w:rsidRPr="000671F8" w:rsidRDefault="00BA550E">
            <w:pPr>
              <w:pStyle w:val="TableTextCentered"/>
              <w:rPr>
                <w:rFonts w:ascii="Franklin Gothic Book" w:eastAsia="HGGothicE" w:hAnsi="Franklin Gothic Book" w:cs="Franklin Gothic Book"/>
                <w:szCs w:val="20"/>
              </w:rPr>
            </w:pPr>
            <w:r w:rsidRPr="000671F8">
              <w:rPr>
                <w:rFonts w:ascii="Franklin Gothic Book" w:hAnsi="Franklin Gothic Book" w:cs="Calibri"/>
                <w:color w:val="000000"/>
                <w:szCs w:val="20"/>
              </w:rPr>
              <w:t>$23,223,126</w:t>
            </w:r>
          </w:p>
        </w:tc>
      </w:tr>
      <w:tr w:rsidR="00BA550E" w:rsidRPr="000671F8" w14:paraId="1B2090E8" w14:textId="77777777">
        <w:tc>
          <w:tcPr>
            <w:tcW w:w="12944" w:type="dxa"/>
            <w:gridSpan w:val="7"/>
            <w:shd w:val="clear" w:color="auto" w:fill="D9E2F3"/>
          </w:tcPr>
          <w:p w14:paraId="1A9D2EFE" w14:textId="77777777" w:rsidR="00BA550E" w:rsidRPr="000671F8" w:rsidRDefault="00BA550E">
            <w:pPr>
              <w:spacing w:line="259" w:lineRule="auto"/>
              <w:rPr>
                <w:rFonts w:eastAsia="HGGothicE" w:cs="Franklin Gothic Book"/>
                <w:b/>
                <w:bCs/>
                <w:sz w:val="20"/>
                <w:szCs w:val="20"/>
              </w:rPr>
            </w:pPr>
            <w:r w:rsidRPr="000671F8">
              <w:rPr>
                <w:rFonts w:eastAsia="HGGothicE" w:cs="Franklin Gothic Book"/>
                <w:b/>
                <w:bCs/>
                <w:sz w:val="20"/>
                <w:szCs w:val="20"/>
              </w:rPr>
              <w:t>Chapter 70 aid to education program</w:t>
            </w:r>
          </w:p>
        </w:tc>
      </w:tr>
      <w:tr w:rsidR="00BA550E" w:rsidRPr="000671F8" w14:paraId="4E591F98" w14:textId="77777777">
        <w:tc>
          <w:tcPr>
            <w:tcW w:w="3682" w:type="dxa"/>
            <w:noWrap/>
            <w:hideMark/>
          </w:tcPr>
          <w:p w14:paraId="4B63C476" w14:textId="77777777" w:rsidR="00BA550E" w:rsidRPr="000671F8" w:rsidRDefault="00BA550E">
            <w:pPr>
              <w:pStyle w:val="TableText"/>
              <w:rPr>
                <w:rFonts w:ascii="Franklin Gothic Book" w:hAnsi="Franklin Gothic Book"/>
              </w:rPr>
            </w:pPr>
            <w:r w:rsidRPr="000671F8">
              <w:rPr>
                <w:rFonts w:ascii="Franklin Gothic Book" w:hAnsi="Franklin Gothic Book"/>
              </w:rPr>
              <w:t>Chapter 70 state aid</w:t>
            </w:r>
            <w:r w:rsidRPr="000671F8">
              <w:rPr>
                <w:rFonts w:ascii="Franklin Gothic Book" w:hAnsi="Franklin Gothic Book"/>
                <w:vertAlign w:val="superscript"/>
              </w:rPr>
              <w:t>a</w:t>
            </w:r>
          </w:p>
        </w:tc>
        <w:tc>
          <w:tcPr>
            <w:tcW w:w="1612" w:type="dxa"/>
            <w:noWrap/>
            <w:vAlign w:val="bottom"/>
          </w:tcPr>
          <w:p w14:paraId="4D74B4D7" w14:textId="0A10D55C" w:rsidR="00BA550E" w:rsidRPr="000671F8" w:rsidRDefault="00627B0D">
            <w:pPr>
              <w:pStyle w:val="TableTextCentered"/>
              <w:rPr>
                <w:rFonts w:ascii="Franklin Gothic Book" w:hAnsi="Franklin Gothic Book"/>
                <w:szCs w:val="20"/>
              </w:rPr>
            </w:pPr>
            <w:r w:rsidRPr="000671F8">
              <w:rPr>
                <w:rFonts w:ascii="Franklin Gothic Book" w:hAnsi="Franklin Gothic Book" w:cs="Calibri"/>
                <w:color w:val="000000"/>
                <w:szCs w:val="20"/>
              </w:rPr>
              <w:t>—</w:t>
            </w:r>
          </w:p>
        </w:tc>
        <w:tc>
          <w:tcPr>
            <w:tcW w:w="1718" w:type="dxa"/>
            <w:noWrap/>
            <w:vAlign w:val="bottom"/>
          </w:tcPr>
          <w:p w14:paraId="114A6B02" w14:textId="77777777" w:rsidR="00BA550E" w:rsidRPr="000671F8" w:rsidRDefault="00BA550E">
            <w:pPr>
              <w:pStyle w:val="TableTextCentered"/>
              <w:rPr>
                <w:rFonts w:ascii="Franklin Gothic Book" w:hAnsi="Franklin Gothic Book" w:cs="Calibri"/>
                <w:szCs w:val="20"/>
              </w:rPr>
            </w:pPr>
            <w:r w:rsidRPr="000671F8">
              <w:rPr>
                <w:rFonts w:ascii="Franklin Gothic Book" w:hAnsi="Franklin Gothic Book" w:cs="Calibri"/>
                <w:color w:val="000000"/>
                <w:szCs w:val="20"/>
              </w:rPr>
              <w:t>$10,354,753</w:t>
            </w:r>
          </w:p>
        </w:tc>
        <w:tc>
          <w:tcPr>
            <w:tcW w:w="1350" w:type="dxa"/>
            <w:noWrap/>
            <w:vAlign w:val="bottom"/>
          </w:tcPr>
          <w:p w14:paraId="6EF7E977" w14:textId="42D5E145" w:rsidR="00BA550E" w:rsidRPr="000671F8" w:rsidRDefault="00627B0D">
            <w:pPr>
              <w:pStyle w:val="TableTextCentered"/>
              <w:rPr>
                <w:rFonts w:ascii="Franklin Gothic Book" w:hAnsi="Franklin Gothic Book"/>
                <w:szCs w:val="20"/>
              </w:rPr>
            </w:pPr>
            <w:r w:rsidRPr="000671F8">
              <w:rPr>
                <w:rFonts w:ascii="Franklin Gothic Book" w:hAnsi="Franklin Gothic Book" w:cs="Calibri"/>
                <w:color w:val="000000"/>
                <w:szCs w:val="20"/>
              </w:rPr>
              <w:t>—</w:t>
            </w:r>
          </w:p>
        </w:tc>
        <w:tc>
          <w:tcPr>
            <w:tcW w:w="1522" w:type="dxa"/>
            <w:noWrap/>
            <w:vAlign w:val="bottom"/>
          </w:tcPr>
          <w:p w14:paraId="37C46DD8" w14:textId="77777777" w:rsidR="00BA550E" w:rsidRPr="000671F8" w:rsidRDefault="00BA550E">
            <w:pPr>
              <w:pStyle w:val="TableTextCentered"/>
              <w:rPr>
                <w:rFonts w:ascii="Franklin Gothic Book" w:hAnsi="Franklin Gothic Book" w:cs="Calibri"/>
                <w:szCs w:val="20"/>
              </w:rPr>
            </w:pPr>
            <w:r w:rsidRPr="000671F8">
              <w:rPr>
                <w:rFonts w:ascii="Franklin Gothic Book" w:hAnsi="Franklin Gothic Book" w:cs="Calibri"/>
                <w:color w:val="000000"/>
                <w:szCs w:val="20"/>
              </w:rPr>
              <w:t>$10,354,753</w:t>
            </w:r>
          </w:p>
        </w:tc>
        <w:tc>
          <w:tcPr>
            <w:tcW w:w="1538" w:type="dxa"/>
            <w:noWrap/>
            <w:vAlign w:val="bottom"/>
          </w:tcPr>
          <w:p w14:paraId="05B6DBCD" w14:textId="222FEC69" w:rsidR="00BA550E" w:rsidRPr="000671F8" w:rsidRDefault="00627B0D">
            <w:pPr>
              <w:pStyle w:val="TableTextCentered"/>
              <w:rPr>
                <w:rFonts w:ascii="Franklin Gothic Book" w:hAnsi="Franklin Gothic Book"/>
                <w:szCs w:val="20"/>
              </w:rPr>
            </w:pPr>
            <w:r w:rsidRPr="000671F8">
              <w:rPr>
                <w:rFonts w:ascii="Franklin Gothic Book" w:hAnsi="Franklin Gothic Book" w:cs="Calibri"/>
                <w:color w:val="000000"/>
                <w:szCs w:val="20"/>
              </w:rPr>
              <w:t>—</w:t>
            </w:r>
          </w:p>
        </w:tc>
        <w:tc>
          <w:tcPr>
            <w:tcW w:w="1522" w:type="dxa"/>
            <w:vAlign w:val="bottom"/>
          </w:tcPr>
          <w:p w14:paraId="531B0344" w14:textId="77777777" w:rsidR="00BA550E" w:rsidRPr="000671F8" w:rsidRDefault="00BA550E">
            <w:pPr>
              <w:pStyle w:val="TableTextCentered"/>
              <w:rPr>
                <w:rFonts w:ascii="Franklin Gothic Book" w:hAnsi="Franklin Gothic Book" w:cs="Calibri"/>
                <w:szCs w:val="20"/>
              </w:rPr>
            </w:pPr>
            <w:r w:rsidRPr="000671F8">
              <w:rPr>
                <w:rFonts w:ascii="Franklin Gothic Book" w:hAnsi="Franklin Gothic Book" w:cs="Calibri"/>
                <w:color w:val="000000"/>
                <w:szCs w:val="20"/>
              </w:rPr>
              <w:t>$10,390,093</w:t>
            </w:r>
          </w:p>
        </w:tc>
      </w:tr>
      <w:tr w:rsidR="00BA550E" w:rsidRPr="000671F8" w14:paraId="6D49CE3F" w14:textId="77777777">
        <w:tc>
          <w:tcPr>
            <w:tcW w:w="3682" w:type="dxa"/>
            <w:noWrap/>
            <w:hideMark/>
          </w:tcPr>
          <w:p w14:paraId="4C1DE688" w14:textId="77777777" w:rsidR="00BA550E" w:rsidRPr="000671F8" w:rsidRDefault="00BA550E">
            <w:pPr>
              <w:pStyle w:val="TableText"/>
              <w:rPr>
                <w:rFonts w:ascii="Franklin Gothic Book" w:hAnsi="Franklin Gothic Book"/>
              </w:rPr>
            </w:pPr>
            <w:r w:rsidRPr="000671F8">
              <w:rPr>
                <w:rFonts w:ascii="Franklin Gothic Book" w:hAnsi="Franklin Gothic Book"/>
              </w:rPr>
              <w:t>Required local contribution</w:t>
            </w:r>
          </w:p>
        </w:tc>
        <w:tc>
          <w:tcPr>
            <w:tcW w:w="1612" w:type="dxa"/>
            <w:noWrap/>
            <w:vAlign w:val="bottom"/>
          </w:tcPr>
          <w:p w14:paraId="3221C0DB" w14:textId="238D318B" w:rsidR="00BA550E" w:rsidRPr="000671F8" w:rsidRDefault="00627B0D">
            <w:pPr>
              <w:pStyle w:val="TableTextCentered"/>
              <w:rPr>
                <w:rFonts w:ascii="Franklin Gothic Book" w:hAnsi="Franklin Gothic Book"/>
                <w:szCs w:val="20"/>
              </w:rPr>
            </w:pPr>
            <w:r w:rsidRPr="000671F8">
              <w:rPr>
                <w:rFonts w:ascii="Franklin Gothic Book" w:hAnsi="Franklin Gothic Book" w:cs="Calibri"/>
                <w:color w:val="000000"/>
                <w:szCs w:val="20"/>
              </w:rPr>
              <w:t>—</w:t>
            </w:r>
          </w:p>
        </w:tc>
        <w:tc>
          <w:tcPr>
            <w:tcW w:w="1718" w:type="dxa"/>
            <w:noWrap/>
            <w:vAlign w:val="bottom"/>
          </w:tcPr>
          <w:p w14:paraId="53F0560B" w14:textId="77777777" w:rsidR="00BA550E" w:rsidRPr="000671F8" w:rsidRDefault="00BA550E">
            <w:pPr>
              <w:pStyle w:val="TableTextCentered"/>
              <w:rPr>
                <w:rFonts w:ascii="Franklin Gothic Book" w:hAnsi="Franklin Gothic Book" w:cs="Calibri"/>
                <w:szCs w:val="20"/>
              </w:rPr>
            </w:pPr>
            <w:r w:rsidRPr="000671F8">
              <w:rPr>
                <w:rFonts w:ascii="Franklin Gothic Book" w:hAnsi="Franklin Gothic Book" w:cs="Calibri"/>
                <w:color w:val="000000"/>
                <w:szCs w:val="20"/>
              </w:rPr>
              <w:t>$5,891,351</w:t>
            </w:r>
          </w:p>
        </w:tc>
        <w:tc>
          <w:tcPr>
            <w:tcW w:w="1350" w:type="dxa"/>
            <w:noWrap/>
            <w:vAlign w:val="bottom"/>
          </w:tcPr>
          <w:p w14:paraId="4621BE96" w14:textId="7AB25A37" w:rsidR="00BA550E" w:rsidRPr="000671F8" w:rsidRDefault="00627B0D">
            <w:pPr>
              <w:pStyle w:val="TableTextCentered"/>
              <w:rPr>
                <w:rFonts w:ascii="Franklin Gothic Book" w:hAnsi="Franklin Gothic Book"/>
                <w:szCs w:val="20"/>
              </w:rPr>
            </w:pPr>
            <w:r w:rsidRPr="000671F8">
              <w:rPr>
                <w:rFonts w:ascii="Franklin Gothic Book" w:hAnsi="Franklin Gothic Book" w:cs="Calibri"/>
                <w:color w:val="000000"/>
                <w:szCs w:val="20"/>
              </w:rPr>
              <w:t>—</w:t>
            </w:r>
          </w:p>
        </w:tc>
        <w:tc>
          <w:tcPr>
            <w:tcW w:w="1522" w:type="dxa"/>
            <w:noWrap/>
            <w:vAlign w:val="bottom"/>
          </w:tcPr>
          <w:p w14:paraId="17994B20" w14:textId="77777777" w:rsidR="00BA550E" w:rsidRPr="000671F8" w:rsidRDefault="00BA550E">
            <w:pPr>
              <w:pStyle w:val="TableTextCentered"/>
              <w:rPr>
                <w:rFonts w:ascii="Franklin Gothic Book" w:hAnsi="Franklin Gothic Book" w:cs="Calibri"/>
                <w:szCs w:val="20"/>
              </w:rPr>
            </w:pPr>
            <w:r w:rsidRPr="000671F8">
              <w:rPr>
                <w:rFonts w:ascii="Franklin Gothic Book" w:hAnsi="Franklin Gothic Book" w:cs="Calibri"/>
                <w:color w:val="000000"/>
                <w:szCs w:val="20"/>
              </w:rPr>
              <w:t>$5,843,907</w:t>
            </w:r>
          </w:p>
        </w:tc>
        <w:tc>
          <w:tcPr>
            <w:tcW w:w="1538" w:type="dxa"/>
            <w:noWrap/>
            <w:vAlign w:val="bottom"/>
          </w:tcPr>
          <w:p w14:paraId="6EE3BACD" w14:textId="273BDD14" w:rsidR="00BA550E" w:rsidRPr="000671F8" w:rsidRDefault="00627B0D">
            <w:pPr>
              <w:pStyle w:val="TableTextCentered"/>
              <w:rPr>
                <w:rFonts w:ascii="Franklin Gothic Book" w:hAnsi="Franklin Gothic Book"/>
                <w:szCs w:val="20"/>
              </w:rPr>
            </w:pPr>
            <w:r w:rsidRPr="000671F8">
              <w:rPr>
                <w:rFonts w:ascii="Franklin Gothic Book" w:hAnsi="Franklin Gothic Book" w:cs="Calibri"/>
                <w:color w:val="000000"/>
                <w:szCs w:val="20"/>
              </w:rPr>
              <w:t>—</w:t>
            </w:r>
          </w:p>
        </w:tc>
        <w:tc>
          <w:tcPr>
            <w:tcW w:w="1522" w:type="dxa"/>
            <w:vAlign w:val="bottom"/>
          </w:tcPr>
          <w:p w14:paraId="318242CF" w14:textId="77777777" w:rsidR="00BA550E" w:rsidRPr="000671F8" w:rsidRDefault="00BA550E">
            <w:pPr>
              <w:pStyle w:val="TableTextCentered"/>
              <w:rPr>
                <w:rFonts w:ascii="Franklin Gothic Book" w:hAnsi="Franklin Gothic Book" w:cs="Calibri"/>
                <w:szCs w:val="20"/>
              </w:rPr>
            </w:pPr>
            <w:r w:rsidRPr="000671F8">
              <w:rPr>
                <w:rFonts w:ascii="Franklin Gothic Book" w:hAnsi="Franklin Gothic Book" w:cs="Calibri"/>
                <w:color w:val="000000"/>
                <w:szCs w:val="20"/>
              </w:rPr>
              <w:t>$5,725,567</w:t>
            </w:r>
          </w:p>
        </w:tc>
      </w:tr>
      <w:tr w:rsidR="00BA550E" w:rsidRPr="000671F8" w14:paraId="64FEF122" w14:textId="77777777">
        <w:tc>
          <w:tcPr>
            <w:tcW w:w="3682" w:type="dxa"/>
            <w:noWrap/>
            <w:hideMark/>
          </w:tcPr>
          <w:p w14:paraId="437A38ED" w14:textId="77777777" w:rsidR="00BA550E" w:rsidRPr="000671F8" w:rsidRDefault="00BA550E">
            <w:pPr>
              <w:pStyle w:val="TableText"/>
              <w:rPr>
                <w:rFonts w:ascii="Franklin Gothic Book" w:hAnsi="Franklin Gothic Book"/>
              </w:rPr>
            </w:pPr>
            <w:r w:rsidRPr="000671F8">
              <w:rPr>
                <w:rFonts w:ascii="Franklin Gothic Book" w:hAnsi="Franklin Gothic Book"/>
              </w:rPr>
              <w:t>Required net school spending</w:t>
            </w:r>
            <w:r w:rsidRPr="000671F8">
              <w:rPr>
                <w:rFonts w:ascii="Franklin Gothic Book" w:hAnsi="Franklin Gothic Book"/>
                <w:vertAlign w:val="superscript"/>
              </w:rPr>
              <w:t>b</w:t>
            </w:r>
          </w:p>
        </w:tc>
        <w:tc>
          <w:tcPr>
            <w:tcW w:w="1612" w:type="dxa"/>
            <w:noWrap/>
            <w:vAlign w:val="bottom"/>
          </w:tcPr>
          <w:p w14:paraId="42E6C79F" w14:textId="3E9D0DB9" w:rsidR="00BA550E" w:rsidRPr="000671F8" w:rsidRDefault="00627B0D">
            <w:pPr>
              <w:pStyle w:val="TableTextCentered"/>
              <w:rPr>
                <w:rFonts w:ascii="Franklin Gothic Book" w:hAnsi="Franklin Gothic Book"/>
                <w:szCs w:val="20"/>
              </w:rPr>
            </w:pPr>
            <w:r w:rsidRPr="000671F8">
              <w:rPr>
                <w:rFonts w:ascii="Franklin Gothic Book" w:hAnsi="Franklin Gothic Book" w:cs="Calibri"/>
                <w:color w:val="000000"/>
                <w:szCs w:val="20"/>
              </w:rPr>
              <w:t>—</w:t>
            </w:r>
          </w:p>
        </w:tc>
        <w:tc>
          <w:tcPr>
            <w:tcW w:w="1718" w:type="dxa"/>
            <w:noWrap/>
            <w:vAlign w:val="bottom"/>
          </w:tcPr>
          <w:p w14:paraId="2A84EB57" w14:textId="77777777" w:rsidR="00BA550E" w:rsidRPr="000671F8" w:rsidRDefault="00BA550E">
            <w:pPr>
              <w:pStyle w:val="TableTextCentered"/>
              <w:rPr>
                <w:rFonts w:ascii="Franklin Gothic Book" w:hAnsi="Franklin Gothic Book" w:cs="Calibri"/>
                <w:szCs w:val="20"/>
              </w:rPr>
            </w:pPr>
            <w:r w:rsidRPr="000671F8">
              <w:rPr>
                <w:rFonts w:ascii="Franklin Gothic Book" w:hAnsi="Franklin Gothic Book" w:cs="Calibri"/>
                <w:color w:val="000000"/>
                <w:szCs w:val="20"/>
              </w:rPr>
              <w:t>$16,246,104</w:t>
            </w:r>
          </w:p>
        </w:tc>
        <w:tc>
          <w:tcPr>
            <w:tcW w:w="1350" w:type="dxa"/>
            <w:noWrap/>
            <w:vAlign w:val="bottom"/>
          </w:tcPr>
          <w:p w14:paraId="48453482" w14:textId="2A245AA9" w:rsidR="00BA550E" w:rsidRPr="000671F8" w:rsidRDefault="00627B0D">
            <w:pPr>
              <w:pStyle w:val="TableTextCentered"/>
              <w:rPr>
                <w:rFonts w:ascii="Franklin Gothic Book" w:hAnsi="Franklin Gothic Book"/>
                <w:szCs w:val="20"/>
              </w:rPr>
            </w:pPr>
            <w:r w:rsidRPr="000671F8">
              <w:rPr>
                <w:rFonts w:ascii="Franklin Gothic Book" w:hAnsi="Franklin Gothic Book" w:cs="Calibri"/>
                <w:color w:val="000000"/>
                <w:szCs w:val="20"/>
              </w:rPr>
              <w:t>—</w:t>
            </w:r>
          </w:p>
        </w:tc>
        <w:tc>
          <w:tcPr>
            <w:tcW w:w="1522" w:type="dxa"/>
            <w:noWrap/>
            <w:vAlign w:val="bottom"/>
          </w:tcPr>
          <w:p w14:paraId="21FC3925" w14:textId="77777777" w:rsidR="00BA550E" w:rsidRPr="000671F8" w:rsidRDefault="00BA550E">
            <w:pPr>
              <w:pStyle w:val="TableTextCentered"/>
              <w:rPr>
                <w:rFonts w:ascii="Franklin Gothic Book" w:hAnsi="Franklin Gothic Book" w:cs="Calibri"/>
                <w:szCs w:val="20"/>
              </w:rPr>
            </w:pPr>
            <w:r w:rsidRPr="000671F8">
              <w:rPr>
                <w:rFonts w:ascii="Franklin Gothic Book" w:hAnsi="Franklin Gothic Book" w:cs="Calibri"/>
                <w:color w:val="000000"/>
                <w:szCs w:val="20"/>
              </w:rPr>
              <w:t>$16,198,660</w:t>
            </w:r>
          </w:p>
        </w:tc>
        <w:tc>
          <w:tcPr>
            <w:tcW w:w="1538" w:type="dxa"/>
            <w:noWrap/>
            <w:vAlign w:val="bottom"/>
          </w:tcPr>
          <w:p w14:paraId="6428F2B7" w14:textId="4FB6C0D0" w:rsidR="00BA550E" w:rsidRPr="000671F8" w:rsidRDefault="00627B0D">
            <w:pPr>
              <w:pStyle w:val="TableTextCentered"/>
              <w:rPr>
                <w:rFonts w:ascii="Franklin Gothic Book" w:hAnsi="Franklin Gothic Book"/>
                <w:szCs w:val="20"/>
              </w:rPr>
            </w:pPr>
            <w:r w:rsidRPr="000671F8">
              <w:rPr>
                <w:rFonts w:ascii="Franklin Gothic Book" w:hAnsi="Franklin Gothic Book" w:cs="Calibri"/>
                <w:color w:val="000000"/>
                <w:szCs w:val="20"/>
              </w:rPr>
              <w:t>—</w:t>
            </w:r>
          </w:p>
        </w:tc>
        <w:tc>
          <w:tcPr>
            <w:tcW w:w="1522" w:type="dxa"/>
            <w:vAlign w:val="bottom"/>
          </w:tcPr>
          <w:p w14:paraId="11F4521E" w14:textId="77777777" w:rsidR="00BA550E" w:rsidRPr="000671F8" w:rsidRDefault="00BA550E">
            <w:pPr>
              <w:pStyle w:val="TableTextCentered"/>
              <w:rPr>
                <w:rFonts w:ascii="Franklin Gothic Book" w:hAnsi="Franklin Gothic Book" w:cs="Calibri"/>
                <w:szCs w:val="20"/>
              </w:rPr>
            </w:pPr>
            <w:r w:rsidRPr="000671F8">
              <w:rPr>
                <w:rFonts w:ascii="Franklin Gothic Book" w:hAnsi="Franklin Gothic Book" w:cs="Calibri"/>
                <w:color w:val="000000"/>
                <w:szCs w:val="20"/>
              </w:rPr>
              <w:t>$16,115,660</w:t>
            </w:r>
          </w:p>
        </w:tc>
      </w:tr>
      <w:tr w:rsidR="00BA550E" w:rsidRPr="000671F8" w14:paraId="3B8B85DD" w14:textId="77777777">
        <w:tc>
          <w:tcPr>
            <w:tcW w:w="3682" w:type="dxa"/>
            <w:noWrap/>
            <w:hideMark/>
          </w:tcPr>
          <w:p w14:paraId="237593F3" w14:textId="77777777" w:rsidR="00BA550E" w:rsidRPr="000671F8" w:rsidRDefault="00BA550E">
            <w:pPr>
              <w:pStyle w:val="TableText"/>
              <w:rPr>
                <w:rFonts w:ascii="Franklin Gothic Book" w:hAnsi="Franklin Gothic Book"/>
              </w:rPr>
            </w:pPr>
            <w:r w:rsidRPr="000671F8">
              <w:rPr>
                <w:rFonts w:ascii="Franklin Gothic Book" w:hAnsi="Franklin Gothic Book"/>
              </w:rPr>
              <w:t>Actual net school spending</w:t>
            </w:r>
          </w:p>
        </w:tc>
        <w:tc>
          <w:tcPr>
            <w:tcW w:w="1612" w:type="dxa"/>
            <w:noWrap/>
            <w:vAlign w:val="bottom"/>
          </w:tcPr>
          <w:p w14:paraId="70B988A6" w14:textId="310FC6FA" w:rsidR="00BA550E" w:rsidRPr="000671F8" w:rsidRDefault="00627B0D">
            <w:pPr>
              <w:pStyle w:val="TableTextCentered"/>
              <w:rPr>
                <w:rFonts w:ascii="Franklin Gothic Book" w:hAnsi="Franklin Gothic Book"/>
                <w:szCs w:val="20"/>
              </w:rPr>
            </w:pPr>
            <w:r w:rsidRPr="000671F8">
              <w:rPr>
                <w:rFonts w:ascii="Franklin Gothic Book" w:hAnsi="Franklin Gothic Book" w:cs="Calibri"/>
                <w:color w:val="000000"/>
                <w:szCs w:val="20"/>
              </w:rPr>
              <w:t>—</w:t>
            </w:r>
          </w:p>
        </w:tc>
        <w:tc>
          <w:tcPr>
            <w:tcW w:w="1718" w:type="dxa"/>
            <w:noWrap/>
            <w:vAlign w:val="bottom"/>
          </w:tcPr>
          <w:p w14:paraId="18BC2B10" w14:textId="77777777" w:rsidR="00BA550E" w:rsidRPr="000671F8" w:rsidRDefault="00BA550E">
            <w:pPr>
              <w:pStyle w:val="TableTextCentered"/>
              <w:rPr>
                <w:rFonts w:ascii="Franklin Gothic Book" w:hAnsi="Franklin Gothic Book" w:cs="Calibri"/>
                <w:szCs w:val="20"/>
              </w:rPr>
            </w:pPr>
            <w:r w:rsidRPr="000671F8">
              <w:rPr>
                <w:rFonts w:ascii="Franklin Gothic Book" w:hAnsi="Franklin Gothic Book" w:cs="Calibri"/>
                <w:color w:val="000000"/>
                <w:szCs w:val="20"/>
              </w:rPr>
              <w:t>$17,680,188</w:t>
            </w:r>
          </w:p>
        </w:tc>
        <w:tc>
          <w:tcPr>
            <w:tcW w:w="1350" w:type="dxa"/>
            <w:noWrap/>
            <w:vAlign w:val="bottom"/>
          </w:tcPr>
          <w:p w14:paraId="05CCC7E1" w14:textId="45512F60" w:rsidR="00BA550E" w:rsidRPr="000671F8" w:rsidRDefault="00627B0D">
            <w:pPr>
              <w:pStyle w:val="TableTextCentered"/>
              <w:rPr>
                <w:rFonts w:ascii="Franklin Gothic Book" w:hAnsi="Franklin Gothic Book"/>
                <w:szCs w:val="20"/>
              </w:rPr>
            </w:pPr>
            <w:r w:rsidRPr="000671F8">
              <w:rPr>
                <w:rFonts w:ascii="Franklin Gothic Book" w:hAnsi="Franklin Gothic Book" w:cs="Calibri"/>
                <w:color w:val="000000"/>
                <w:szCs w:val="20"/>
              </w:rPr>
              <w:t>—</w:t>
            </w:r>
          </w:p>
        </w:tc>
        <w:tc>
          <w:tcPr>
            <w:tcW w:w="1522" w:type="dxa"/>
            <w:noWrap/>
            <w:vAlign w:val="bottom"/>
          </w:tcPr>
          <w:p w14:paraId="1C1CA5A8" w14:textId="77777777" w:rsidR="00BA550E" w:rsidRPr="000671F8" w:rsidRDefault="00BA550E">
            <w:pPr>
              <w:pStyle w:val="TableTextCentered"/>
              <w:rPr>
                <w:rFonts w:ascii="Franklin Gothic Book" w:hAnsi="Franklin Gothic Book" w:cs="Calibri"/>
                <w:szCs w:val="20"/>
              </w:rPr>
            </w:pPr>
            <w:r w:rsidRPr="000671F8">
              <w:rPr>
                <w:rFonts w:ascii="Franklin Gothic Book" w:hAnsi="Franklin Gothic Book" w:cs="Calibri"/>
                <w:color w:val="000000"/>
                <w:szCs w:val="20"/>
              </w:rPr>
              <w:t>$17,662,461</w:t>
            </w:r>
          </w:p>
        </w:tc>
        <w:tc>
          <w:tcPr>
            <w:tcW w:w="1538" w:type="dxa"/>
            <w:noWrap/>
            <w:vAlign w:val="bottom"/>
          </w:tcPr>
          <w:p w14:paraId="120BEA3D" w14:textId="56934573" w:rsidR="00BA550E" w:rsidRPr="000671F8" w:rsidRDefault="00627B0D">
            <w:pPr>
              <w:pStyle w:val="TableTextCentered"/>
              <w:rPr>
                <w:rFonts w:ascii="Franklin Gothic Book" w:hAnsi="Franklin Gothic Book"/>
                <w:szCs w:val="20"/>
              </w:rPr>
            </w:pPr>
            <w:r w:rsidRPr="000671F8">
              <w:rPr>
                <w:rFonts w:ascii="Franklin Gothic Book" w:hAnsi="Franklin Gothic Book" w:cs="Calibri"/>
                <w:color w:val="000000"/>
                <w:szCs w:val="20"/>
              </w:rPr>
              <w:t>—</w:t>
            </w:r>
          </w:p>
        </w:tc>
        <w:tc>
          <w:tcPr>
            <w:tcW w:w="1522" w:type="dxa"/>
            <w:vAlign w:val="bottom"/>
          </w:tcPr>
          <w:p w14:paraId="6E25CF38" w14:textId="77777777" w:rsidR="00BA550E" w:rsidRPr="000671F8" w:rsidRDefault="00BA550E">
            <w:pPr>
              <w:pStyle w:val="TableTextCentered"/>
              <w:rPr>
                <w:rFonts w:ascii="Franklin Gothic Book" w:hAnsi="Franklin Gothic Book" w:cs="Calibri"/>
                <w:szCs w:val="20"/>
              </w:rPr>
            </w:pPr>
            <w:r w:rsidRPr="000671F8">
              <w:rPr>
                <w:rFonts w:ascii="Franklin Gothic Book" w:hAnsi="Franklin Gothic Book" w:cs="Calibri"/>
                <w:color w:val="000000"/>
                <w:szCs w:val="20"/>
              </w:rPr>
              <w:t>$18,092,968</w:t>
            </w:r>
          </w:p>
        </w:tc>
      </w:tr>
      <w:tr w:rsidR="00BA550E" w:rsidRPr="000671F8" w14:paraId="32978DEC" w14:textId="77777777">
        <w:tc>
          <w:tcPr>
            <w:tcW w:w="3682" w:type="dxa"/>
            <w:noWrap/>
            <w:hideMark/>
          </w:tcPr>
          <w:p w14:paraId="729B4620" w14:textId="77777777" w:rsidR="00BA550E" w:rsidRPr="000671F8" w:rsidRDefault="00BA550E">
            <w:pPr>
              <w:pStyle w:val="TableText"/>
              <w:rPr>
                <w:rFonts w:ascii="Franklin Gothic Book" w:hAnsi="Franklin Gothic Book"/>
              </w:rPr>
            </w:pPr>
            <w:r w:rsidRPr="000671F8">
              <w:rPr>
                <w:rFonts w:ascii="Franklin Gothic Book" w:hAnsi="Franklin Gothic Book"/>
              </w:rPr>
              <w:t>Over/under required ($)</w:t>
            </w:r>
          </w:p>
        </w:tc>
        <w:tc>
          <w:tcPr>
            <w:tcW w:w="1612" w:type="dxa"/>
            <w:noWrap/>
            <w:vAlign w:val="bottom"/>
          </w:tcPr>
          <w:p w14:paraId="49DE2778" w14:textId="6ADC22DE" w:rsidR="00BA550E" w:rsidRPr="000671F8" w:rsidRDefault="00627B0D">
            <w:pPr>
              <w:pStyle w:val="TableTextCentered"/>
              <w:rPr>
                <w:rFonts w:ascii="Franklin Gothic Book" w:hAnsi="Franklin Gothic Book"/>
                <w:szCs w:val="20"/>
              </w:rPr>
            </w:pPr>
            <w:r w:rsidRPr="000671F8">
              <w:rPr>
                <w:rFonts w:ascii="Franklin Gothic Book" w:hAnsi="Franklin Gothic Book" w:cs="Calibri"/>
                <w:szCs w:val="20"/>
              </w:rPr>
              <w:t>—</w:t>
            </w:r>
          </w:p>
        </w:tc>
        <w:tc>
          <w:tcPr>
            <w:tcW w:w="1718" w:type="dxa"/>
            <w:noWrap/>
            <w:vAlign w:val="bottom"/>
          </w:tcPr>
          <w:p w14:paraId="6A9D0B85" w14:textId="77777777" w:rsidR="00BA550E" w:rsidRPr="000671F8" w:rsidRDefault="00BA550E">
            <w:pPr>
              <w:pStyle w:val="TableTextCentered"/>
              <w:rPr>
                <w:rFonts w:ascii="Franklin Gothic Book" w:hAnsi="Franklin Gothic Book" w:cs="Calibri"/>
                <w:szCs w:val="20"/>
              </w:rPr>
            </w:pPr>
            <w:r w:rsidRPr="000671F8">
              <w:rPr>
                <w:rFonts w:ascii="Franklin Gothic Book" w:hAnsi="Franklin Gothic Book" w:cs="Calibri"/>
                <w:szCs w:val="20"/>
              </w:rPr>
              <w:t>$1,434,084</w:t>
            </w:r>
          </w:p>
        </w:tc>
        <w:tc>
          <w:tcPr>
            <w:tcW w:w="1350" w:type="dxa"/>
            <w:noWrap/>
            <w:vAlign w:val="bottom"/>
          </w:tcPr>
          <w:p w14:paraId="25CFE0DC" w14:textId="1A32938A" w:rsidR="00BA550E" w:rsidRPr="000671F8" w:rsidRDefault="00627B0D">
            <w:pPr>
              <w:pStyle w:val="TableTextCentered"/>
              <w:rPr>
                <w:rFonts w:ascii="Franklin Gothic Book" w:hAnsi="Franklin Gothic Book"/>
                <w:szCs w:val="20"/>
              </w:rPr>
            </w:pPr>
            <w:r w:rsidRPr="000671F8">
              <w:rPr>
                <w:rFonts w:ascii="Franklin Gothic Book" w:hAnsi="Franklin Gothic Book" w:cs="Calibri"/>
                <w:szCs w:val="20"/>
              </w:rPr>
              <w:t>—</w:t>
            </w:r>
          </w:p>
        </w:tc>
        <w:tc>
          <w:tcPr>
            <w:tcW w:w="1522" w:type="dxa"/>
            <w:noWrap/>
            <w:vAlign w:val="bottom"/>
          </w:tcPr>
          <w:p w14:paraId="32F20ED8" w14:textId="77777777" w:rsidR="00BA550E" w:rsidRPr="000671F8" w:rsidRDefault="00BA550E">
            <w:pPr>
              <w:pStyle w:val="TableTextCentered"/>
              <w:rPr>
                <w:rFonts w:ascii="Franklin Gothic Book" w:hAnsi="Franklin Gothic Book" w:cs="Calibri"/>
                <w:szCs w:val="20"/>
              </w:rPr>
            </w:pPr>
            <w:r w:rsidRPr="000671F8">
              <w:rPr>
                <w:rFonts w:ascii="Franklin Gothic Book" w:hAnsi="Franklin Gothic Book" w:cs="Calibri"/>
                <w:szCs w:val="20"/>
              </w:rPr>
              <w:t>$1,463,801</w:t>
            </w:r>
          </w:p>
        </w:tc>
        <w:tc>
          <w:tcPr>
            <w:tcW w:w="1538" w:type="dxa"/>
            <w:noWrap/>
            <w:vAlign w:val="bottom"/>
          </w:tcPr>
          <w:p w14:paraId="0B3053C8" w14:textId="2152D666" w:rsidR="00BA550E" w:rsidRPr="000671F8" w:rsidRDefault="00627B0D">
            <w:pPr>
              <w:pStyle w:val="TableTextCentered"/>
              <w:rPr>
                <w:rFonts w:ascii="Franklin Gothic Book" w:hAnsi="Franklin Gothic Book"/>
                <w:szCs w:val="20"/>
              </w:rPr>
            </w:pPr>
            <w:r w:rsidRPr="000671F8">
              <w:rPr>
                <w:rFonts w:ascii="Franklin Gothic Book" w:hAnsi="Franklin Gothic Book" w:cs="Calibri"/>
                <w:szCs w:val="20"/>
              </w:rPr>
              <w:t>—</w:t>
            </w:r>
          </w:p>
        </w:tc>
        <w:tc>
          <w:tcPr>
            <w:tcW w:w="1522" w:type="dxa"/>
            <w:vAlign w:val="bottom"/>
          </w:tcPr>
          <w:p w14:paraId="580AD4EE" w14:textId="77777777" w:rsidR="00BA550E" w:rsidRPr="000671F8" w:rsidRDefault="00BA550E">
            <w:pPr>
              <w:pStyle w:val="TableTextCentered"/>
              <w:rPr>
                <w:rFonts w:ascii="Franklin Gothic Book" w:hAnsi="Franklin Gothic Book" w:cs="Calibri"/>
                <w:szCs w:val="20"/>
              </w:rPr>
            </w:pPr>
            <w:r w:rsidRPr="000671F8">
              <w:rPr>
                <w:rFonts w:ascii="Franklin Gothic Book" w:hAnsi="Franklin Gothic Book" w:cs="Calibri"/>
                <w:szCs w:val="20"/>
              </w:rPr>
              <w:t>$1,977,308</w:t>
            </w:r>
          </w:p>
        </w:tc>
      </w:tr>
      <w:tr w:rsidR="00BA550E" w:rsidRPr="000671F8" w14:paraId="79F59F0E" w14:textId="77777777">
        <w:tc>
          <w:tcPr>
            <w:tcW w:w="3682" w:type="dxa"/>
            <w:noWrap/>
            <w:hideMark/>
          </w:tcPr>
          <w:p w14:paraId="7B2C59F1" w14:textId="77777777" w:rsidR="00BA550E" w:rsidRPr="000671F8" w:rsidRDefault="00BA550E">
            <w:pPr>
              <w:pStyle w:val="TableText"/>
            </w:pPr>
            <w:r w:rsidRPr="000671F8">
              <w:t>Over/under required (%)</w:t>
            </w:r>
          </w:p>
        </w:tc>
        <w:tc>
          <w:tcPr>
            <w:tcW w:w="1612" w:type="dxa"/>
            <w:noWrap/>
            <w:vAlign w:val="bottom"/>
          </w:tcPr>
          <w:p w14:paraId="6F837021" w14:textId="01F7C28D" w:rsidR="00BA550E" w:rsidRPr="000671F8" w:rsidRDefault="00627B0D">
            <w:pPr>
              <w:pStyle w:val="TableTextCentered"/>
              <w:rPr>
                <w:rFonts w:ascii="Franklin Gothic Book" w:hAnsi="Franklin Gothic Book"/>
                <w:szCs w:val="20"/>
              </w:rPr>
            </w:pPr>
            <w:r w:rsidRPr="000671F8">
              <w:rPr>
                <w:rFonts w:ascii="Franklin Gothic Book" w:hAnsi="Franklin Gothic Book" w:cs="Calibri"/>
                <w:szCs w:val="20"/>
              </w:rPr>
              <w:t>—</w:t>
            </w:r>
          </w:p>
        </w:tc>
        <w:tc>
          <w:tcPr>
            <w:tcW w:w="1718" w:type="dxa"/>
            <w:noWrap/>
            <w:vAlign w:val="bottom"/>
          </w:tcPr>
          <w:p w14:paraId="20718C50"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szCs w:val="20"/>
              </w:rPr>
              <w:t>8.8%</w:t>
            </w:r>
          </w:p>
        </w:tc>
        <w:tc>
          <w:tcPr>
            <w:tcW w:w="1350" w:type="dxa"/>
            <w:noWrap/>
            <w:vAlign w:val="bottom"/>
          </w:tcPr>
          <w:p w14:paraId="3F20A950" w14:textId="18EF573E" w:rsidR="00BA550E" w:rsidRPr="000671F8" w:rsidRDefault="00627B0D">
            <w:pPr>
              <w:pStyle w:val="TableTextCentered"/>
              <w:rPr>
                <w:rFonts w:ascii="Franklin Gothic Book" w:hAnsi="Franklin Gothic Book"/>
                <w:szCs w:val="20"/>
              </w:rPr>
            </w:pPr>
            <w:r w:rsidRPr="000671F8">
              <w:rPr>
                <w:rFonts w:ascii="Franklin Gothic Book" w:hAnsi="Franklin Gothic Book" w:cs="Calibri"/>
                <w:szCs w:val="20"/>
              </w:rPr>
              <w:t>—</w:t>
            </w:r>
          </w:p>
        </w:tc>
        <w:tc>
          <w:tcPr>
            <w:tcW w:w="1522" w:type="dxa"/>
            <w:noWrap/>
            <w:vAlign w:val="bottom"/>
          </w:tcPr>
          <w:p w14:paraId="630C2A24"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szCs w:val="20"/>
              </w:rPr>
              <w:t>9.0%</w:t>
            </w:r>
          </w:p>
        </w:tc>
        <w:tc>
          <w:tcPr>
            <w:tcW w:w="1538" w:type="dxa"/>
            <w:noWrap/>
            <w:vAlign w:val="bottom"/>
          </w:tcPr>
          <w:p w14:paraId="64B99D3D" w14:textId="30F2ABF6" w:rsidR="00BA550E" w:rsidRPr="000671F8" w:rsidRDefault="00627B0D">
            <w:pPr>
              <w:pStyle w:val="TableTextCentered"/>
              <w:rPr>
                <w:rFonts w:ascii="Franklin Gothic Book" w:hAnsi="Franklin Gothic Book"/>
                <w:szCs w:val="20"/>
              </w:rPr>
            </w:pPr>
            <w:r w:rsidRPr="000671F8">
              <w:rPr>
                <w:rFonts w:ascii="Franklin Gothic Book" w:hAnsi="Franklin Gothic Book" w:cs="Calibri"/>
                <w:szCs w:val="20"/>
              </w:rPr>
              <w:t>—</w:t>
            </w:r>
          </w:p>
        </w:tc>
        <w:tc>
          <w:tcPr>
            <w:tcW w:w="1522" w:type="dxa"/>
            <w:vAlign w:val="bottom"/>
          </w:tcPr>
          <w:p w14:paraId="3FD21828"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szCs w:val="20"/>
              </w:rPr>
              <w:t>12.3%</w:t>
            </w:r>
          </w:p>
        </w:tc>
      </w:tr>
    </w:tbl>
    <w:p w14:paraId="5EE3C4D6" w14:textId="68BBBCF4" w:rsidR="00BA550E" w:rsidRPr="000671F8" w:rsidRDefault="00BA550E" w:rsidP="00BA550E">
      <w:pPr>
        <w:pStyle w:val="TableNote"/>
      </w:pPr>
      <w:r w:rsidRPr="000671F8">
        <w:rPr>
          <w:i/>
          <w:iCs/>
        </w:rPr>
        <w:t>Note</w:t>
      </w:r>
      <w:r w:rsidRPr="000671F8">
        <w:t>. Data as of July 25, 2023</w:t>
      </w:r>
      <w:r w:rsidR="00225DDB" w:rsidRPr="000671F8">
        <w:t>,</w:t>
      </w:r>
      <w:r w:rsidRPr="000671F8">
        <w:t xml:space="preserve"> and sourced from </w:t>
      </w:r>
      <w:r w:rsidR="00225DDB" w:rsidRPr="000671F8">
        <w:t xml:space="preserve">fiscal year 2022 </w:t>
      </w:r>
      <w:r w:rsidRPr="000671F8">
        <w:t>district end-of-year reports and Chapter 70 program information on DESE website.</w:t>
      </w:r>
    </w:p>
    <w:p w14:paraId="63031D2F" w14:textId="77777777" w:rsidR="00BA550E" w:rsidRPr="000671F8" w:rsidRDefault="00BA550E" w:rsidP="00BA550E">
      <w:pPr>
        <w:pStyle w:val="TableNote"/>
      </w:pPr>
      <w:r w:rsidRPr="000671F8">
        <w:rPr>
          <w:vertAlign w:val="superscript"/>
        </w:rPr>
        <w:t xml:space="preserve">a </w:t>
      </w:r>
      <w:r w:rsidRPr="000671F8">
        <w:t xml:space="preserve">Chapter 70 state aid funds are deposited in the local general fund and spent as local appropriations. </w:t>
      </w:r>
      <w:r w:rsidRPr="000671F8">
        <w:rPr>
          <w:vertAlign w:val="superscript"/>
        </w:rPr>
        <w:t xml:space="preserve">b </w:t>
      </w:r>
      <w:r w:rsidRPr="000671F8">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3CA7FEC1" w14:textId="77777777" w:rsidR="00D77209" w:rsidRPr="000671F8" w:rsidRDefault="00D77209" w:rsidP="00D77209">
      <w:pPr>
        <w:pStyle w:val="TableTitle0"/>
      </w:pPr>
    </w:p>
    <w:p w14:paraId="0494CA1C" w14:textId="77777777" w:rsidR="0080560E" w:rsidRPr="000671F8" w:rsidRDefault="0080560E" w:rsidP="00D77209">
      <w:pPr>
        <w:pStyle w:val="TableTitle0"/>
        <w:sectPr w:rsidR="0080560E" w:rsidRPr="000671F8" w:rsidSect="003A5E6D">
          <w:pgSz w:w="15840" w:h="12240" w:orient="landscape" w:code="1"/>
          <w:pgMar w:top="1440" w:right="1440" w:bottom="1440" w:left="1440" w:header="720" w:footer="720" w:gutter="0"/>
          <w:cols w:space="720"/>
          <w:docGrid w:linePitch="360"/>
        </w:sectPr>
      </w:pPr>
    </w:p>
    <w:p w14:paraId="00B285B4" w14:textId="054CCC83" w:rsidR="00BA550E" w:rsidRPr="000671F8" w:rsidRDefault="00BA550E" w:rsidP="00BA550E">
      <w:pPr>
        <w:pStyle w:val="TableTitle0"/>
        <w:spacing w:before="0"/>
      </w:pPr>
      <w:bookmarkStart w:id="196" w:name="_Toc160635226"/>
      <w:r w:rsidRPr="000671F8">
        <w:lastRenderedPageBreak/>
        <w:t xml:space="preserve">Table D5. Hoosac Valley </w:t>
      </w:r>
      <w:r w:rsidR="00627B0D" w:rsidRPr="000671F8">
        <w:t>Regional School District</w:t>
      </w:r>
      <w:r w:rsidRPr="000671F8">
        <w:t>: Expenditures Per In-District Pupil, Fiscal Years 2020-2022</w:t>
      </w:r>
      <w:bookmarkEnd w:id="196"/>
    </w:p>
    <w:tbl>
      <w:tblPr>
        <w:tblStyle w:val="MSVTable1"/>
        <w:tblW w:w="5000" w:type="pct"/>
        <w:tblLayout w:type="fixed"/>
        <w:tblLook w:val="0420" w:firstRow="1" w:lastRow="0" w:firstColumn="0" w:lastColumn="0" w:noHBand="0" w:noVBand="1"/>
      </w:tblPr>
      <w:tblGrid>
        <w:gridCol w:w="5246"/>
        <w:gridCol w:w="1366"/>
        <w:gridCol w:w="1366"/>
        <w:gridCol w:w="1366"/>
      </w:tblGrid>
      <w:tr w:rsidR="00BA550E" w:rsidRPr="000671F8" w14:paraId="707A5D9E" w14:textId="77777777">
        <w:trPr>
          <w:cnfStyle w:val="100000000000" w:firstRow="1" w:lastRow="0" w:firstColumn="0" w:lastColumn="0" w:oddVBand="0" w:evenVBand="0" w:oddHBand="0" w:evenHBand="0" w:firstRowFirstColumn="0" w:firstRowLastColumn="0" w:lastRowFirstColumn="0" w:lastRowLastColumn="0"/>
        </w:trPr>
        <w:tc>
          <w:tcPr>
            <w:tcW w:w="5246" w:type="dxa"/>
          </w:tcPr>
          <w:p w14:paraId="5BBFFBC4" w14:textId="77777777" w:rsidR="00BA550E" w:rsidRPr="000671F8" w:rsidRDefault="00BA550E">
            <w:pPr>
              <w:pStyle w:val="TableColHeadingLeft"/>
            </w:pPr>
            <w:r w:rsidRPr="000671F8">
              <w:t>Expenditure category</w:t>
            </w:r>
          </w:p>
        </w:tc>
        <w:tc>
          <w:tcPr>
            <w:tcW w:w="1366" w:type="dxa"/>
          </w:tcPr>
          <w:p w14:paraId="6F2A82F1" w14:textId="77777777" w:rsidR="00BA550E" w:rsidRPr="000671F8" w:rsidRDefault="00BA550E">
            <w:pPr>
              <w:pStyle w:val="TableColHeadingCenter"/>
            </w:pPr>
            <w:r w:rsidRPr="000671F8">
              <w:t>2020</w:t>
            </w:r>
          </w:p>
        </w:tc>
        <w:tc>
          <w:tcPr>
            <w:tcW w:w="1366" w:type="dxa"/>
          </w:tcPr>
          <w:p w14:paraId="4CEE3CB4" w14:textId="77777777" w:rsidR="00BA550E" w:rsidRPr="000671F8" w:rsidRDefault="00BA550E">
            <w:pPr>
              <w:pStyle w:val="TableColHeadingCenter"/>
            </w:pPr>
            <w:r w:rsidRPr="000671F8">
              <w:t>2021</w:t>
            </w:r>
          </w:p>
        </w:tc>
        <w:tc>
          <w:tcPr>
            <w:tcW w:w="1366" w:type="dxa"/>
          </w:tcPr>
          <w:p w14:paraId="6A9BA79F" w14:textId="77777777" w:rsidR="00BA550E" w:rsidRPr="000671F8" w:rsidRDefault="00BA550E">
            <w:pPr>
              <w:pStyle w:val="TableColHeadingCenter"/>
            </w:pPr>
            <w:r w:rsidRPr="000671F8">
              <w:t>2022</w:t>
            </w:r>
          </w:p>
        </w:tc>
      </w:tr>
      <w:tr w:rsidR="00BA550E" w:rsidRPr="000671F8" w14:paraId="206CE683"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16674F4" w14:textId="77777777" w:rsidR="00BA550E" w:rsidRPr="000671F8" w:rsidRDefault="00BA550E">
            <w:pPr>
              <w:pStyle w:val="TableText"/>
            </w:pPr>
            <w:r w:rsidRPr="000671F8">
              <w:t>Administration</w:t>
            </w:r>
          </w:p>
        </w:tc>
        <w:tc>
          <w:tcPr>
            <w:tcW w:w="1366" w:type="dxa"/>
            <w:vAlign w:val="bottom"/>
          </w:tcPr>
          <w:p w14:paraId="72A18689"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$653</w:t>
            </w:r>
          </w:p>
        </w:tc>
        <w:tc>
          <w:tcPr>
            <w:tcW w:w="1366" w:type="dxa"/>
            <w:vAlign w:val="bottom"/>
          </w:tcPr>
          <w:p w14:paraId="39B32411"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$787</w:t>
            </w:r>
          </w:p>
        </w:tc>
        <w:tc>
          <w:tcPr>
            <w:tcW w:w="1366" w:type="dxa"/>
            <w:vAlign w:val="bottom"/>
          </w:tcPr>
          <w:p w14:paraId="287B620A"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$1,042</w:t>
            </w:r>
          </w:p>
        </w:tc>
      </w:tr>
      <w:tr w:rsidR="00BA550E" w:rsidRPr="000671F8" w14:paraId="2D290136" w14:textId="77777777">
        <w:tc>
          <w:tcPr>
            <w:tcW w:w="5246" w:type="dxa"/>
          </w:tcPr>
          <w:p w14:paraId="0CD3F101" w14:textId="77777777" w:rsidR="00BA550E" w:rsidRPr="000671F8" w:rsidRDefault="00BA550E">
            <w:pPr>
              <w:pStyle w:val="TableText"/>
            </w:pPr>
            <w:r w:rsidRPr="000671F8">
              <w:t>Instructional leadership (district and school)</w:t>
            </w:r>
          </w:p>
        </w:tc>
        <w:tc>
          <w:tcPr>
            <w:tcW w:w="1366" w:type="dxa"/>
            <w:vAlign w:val="bottom"/>
          </w:tcPr>
          <w:p w14:paraId="39D17CCB"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$862</w:t>
            </w:r>
          </w:p>
        </w:tc>
        <w:tc>
          <w:tcPr>
            <w:tcW w:w="1366" w:type="dxa"/>
            <w:vAlign w:val="bottom"/>
          </w:tcPr>
          <w:p w14:paraId="34AD51E3"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$1,042</w:t>
            </w:r>
          </w:p>
        </w:tc>
        <w:tc>
          <w:tcPr>
            <w:tcW w:w="1366" w:type="dxa"/>
            <w:vAlign w:val="bottom"/>
          </w:tcPr>
          <w:p w14:paraId="782B38A5"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$1,215</w:t>
            </w:r>
          </w:p>
        </w:tc>
      </w:tr>
      <w:tr w:rsidR="00BA550E" w:rsidRPr="000671F8" w14:paraId="2C34B3C6"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1920446B" w14:textId="77777777" w:rsidR="00BA550E" w:rsidRPr="000671F8" w:rsidRDefault="00BA550E">
            <w:pPr>
              <w:pStyle w:val="TableText"/>
            </w:pPr>
            <w:r w:rsidRPr="000671F8">
              <w:t>Teachers</w:t>
            </w:r>
          </w:p>
        </w:tc>
        <w:tc>
          <w:tcPr>
            <w:tcW w:w="1366" w:type="dxa"/>
            <w:vAlign w:val="bottom"/>
          </w:tcPr>
          <w:p w14:paraId="05ED8182"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$6,306</w:t>
            </w:r>
          </w:p>
        </w:tc>
        <w:tc>
          <w:tcPr>
            <w:tcW w:w="1366" w:type="dxa"/>
            <w:vAlign w:val="bottom"/>
          </w:tcPr>
          <w:p w14:paraId="038E1A64"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$6,336</w:t>
            </w:r>
          </w:p>
        </w:tc>
        <w:tc>
          <w:tcPr>
            <w:tcW w:w="1366" w:type="dxa"/>
            <w:vAlign w:val="bottom"/>
          </w:tcPr>
          <w:p w14:paraId="7D9730B6"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$6,256</w:t>
            </w:r>
          </w:p>
        </w:tc>
      </w:tr>
      <w:tr w:rsidR="00BA550E" w:rsidRPr="000671F8" w14:paraId="26D7CB6B" w14:textId="77777777">
        <w:tc>
          <w:tcPr>
            <w:tcW w:w="5246" w:type="dxa"/>
          </w:tcPr>
          <w:p w14:paraId="7CE17DEE" w14:textId="77777777" w:rsidR="00BA550E" w:rsidRPr="000671F8" w:rsidDel="00DB21D5" w:rsidRDefault="00BA550E">
            <w:pPr>
              <w:pStyle w:val="TableText"/>
            </w:pPr>
            <w:r w:rsidRPr="000671F8">
              <w:t>Other teaching services</w:t>
            </w:r>
          </w:p>
        </w:tc>
        <w:tc>
          <w:tcPr>
            <w:tcW w:w="1366" w:type="dxa"/>
            <w:vAlign w:val="bottom"/>
          </w:tcPr>
          <w:p w14:paraId="71A90CD8"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$1,311</w:t>
            </w:r>
          </w:p>
        </w:tc>
        <w:tc>
          <w:tcPr>
            <w:tcW w:w="1366" w:type="dxa"/>
            <w:vAlign w:val="bottom"/>
          </w:tcPr>
          <w:p w14:paraId="7D5E9E32"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$1,465</w:t>
            </w:r>
          </w:p>
        </w:tc>
        <w:tc>
          <w:tcPr>
            <w:tcW w:w="1366" w:type="dxa"/>
            <w:vAlign w:val="bottom"/>
          </w:tcPr>
          <w:p w14:paraId="31E7DB60"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$1,969</w:t>
            </w:r>
          </w:p>
        </w:tc>
      </w:tr>
      <w:tr w:rsidR="00BA550E" w:rsidRPr="000671F8" w14:paraId="1886E5CD"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3FA37DAC" w14:textId="77777777" w:rsidR="00BA550E" w:rsidRPr="000671F8" w:rsidRDefault="00BA550E">
            <w:pPr>
              <w:pStyle w:val="TableText"/>
            </w:pPr>
            <w:r w:rsidRPr="000671F8">
              <w:t>Professional development</w:t>
            </w:r>
          </w:p>
        </w:tc>
        <w:tc>
          <w:tcPr>
            <w:tcW w:w="1366" w:type="dxa"/>
            <w:vAlign w:val="bottom"/>
          </w:tcPr>
          <w:p w14:paraId="7E18F2FE"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$71</w:t>
            </w:r>
          </w:p>
        </w:tc>
        <w:tc>
          <w:tcPr>
            <w:tcW w:w="1366" w:type="dxa"/>
            <w:vAlign w:val="bottom"/>
          </w:tcPr>
          <w:p w14:paraId="1E2EED5E"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$535</w:t>
            </w:r>
          </w:p>
        </w:tc>
        <w:tc>
          <w:tcPr>
            <w:tcW w:w="1366" w:type="dxa"/>
            <w:vAlign w:val="bottom"/>
          </w:tcPr>
          <w:p w14:paraId="0954E2A1"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$519</w:t>
            </w:r>
          </w:p>
        </w:tc>
      </w:tr>
      <w:tr w:rsidR="00BA550E" w:rsidRPr="000671F8" w14:paraId="4A5F29DF" w14:textId="77777777">
        <w:tc>
          <w:tcPr>
            <w:tcW w:w="5246" w:type="dxa"/>
          </w:tcPr>
          <w:p w14:paraId="0A2A9C81" w14:textId="77777777" w:rsidR="00BA550E" w:rsidRPr="000671F8" w:rsidRDefault="00BA550E">
            <w:pPr>
              <w:pStyle w:val="TableText"/>
            </w:pPr>
            <w:r w:rsidRPr="000671F8">
              <w:t>Instructional materials, equipment, and technology</w:t>
            </w:r>
          </w:p>
        </w:tc>
        <w:tc>
          <w:tcPr>
            <w:tcW w:w="1366" w:type="dxa"/>
            <w:vAlign w:val="bottom"/>
          </w:tcPr>
          <w:p w14:paraId="1FC2A8BA"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$313</w:t>
            </w:r>
          </w:p>
        </w:tc>
        <w:tc>
          <w:tcPr>
            <w:tcW w:w="1366" w:type="dxa"/>
            <w:vAlign w:val="bottom"/>
          </w:tcPr>
          <w:p w14:paraId="09CFB354"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$929</w:t>
            </w:r>
          </w:p>
        </w:tc>
        <w:tc>
          <w:tcPr>
            <w:tcW w:w="1366" w:type="dxa"/>
            <w:vAlign w:val="bottom"/>
          </w:tcPr>
          <w:p w14:paraId="001F4322"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$727</w:t>
            </w:r>
          </w:p>
        </w:tc>
      </w:tr>
      <w:tr w:rsidR="00BA550E" w:rsidRPr="000671F8" w14:paraId="23E39B7C"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3FD62488" w14:textId="77777777" w:rsidR="00BA550E" w:rsidRPr="000671F8" w:rsidRDefault="00BA550E">
            <w:pPr>
              <w:pStyle w:val="TableText"/>
            </w:pPr>
            <w:r w:rsidRPr="000671F8">
              <w:t>Guidance, counseling, and testing services</w:t>
            </w:r>
          </w:p>
        </w:tc>
        <w:tc>
          <w:tcPr>
            <w:tcW w:w="1366" w:type="dxa"/>
            <w:vAlign w:val="bottom"/>
          </w:tcPr>
          <w:p w14:paraId="15445970"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$371</w:t>
            </w:r>
          </w:p>
        </w:tc>
        <w:tc>
          <w:tcPr>
            <w:tcW w:w="1366" w:type="dxa"/>
            <w:vAlign w:val="bottom"/>
          </w:tcPr>
          <w:p w14:paraId="7A27E3F8"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$522</w:t>
            </w:r>
          </w:p>
        </w:tc>
        <w:tc>
          <w:tcPr>
            <w:tcW w:w="1366" w:type="dxa"/>
            <w:vAlign w:val="bottom"/>
          </w:tcPr>
          <w:p w14:paraId="67618977"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$567</w:t>
            </w:r>
          </w:p>
        </w:tc>
      </w:tr>
      <w:tr w:rsidR="00BA550E" w:rsidRPr="000671F8" w14:paraId="46CE6438" w14:textId="77777777">
        <w:tc>
          <w:tcPr>
            <w:tcW w:w="5246" w:type="dxa"/>
          </w:tcPr>
          <w:p w14:paraId="6DD0A42F" w14:textId="77777777" w:rsidR="00BA550E" w:rsidRPr="000671F8" w:rsidRDefault="00BA550E">
            <w:pPr>
              <w:pStyle w:val="TableText"/>
            </w:pPr>
            <w:r w:rsidRPr="000671F8">
              <w:t>Pupil services</w:t>
            </w:r>
          </w:p>
        </w:tc>
        <w:tc>
          <w:tcPr>
            <w:tcW w:w="1366" w:type="dxa"/>
            <w:vAlign w:val="bottom"/>
          </w:tcPr>
          <w:p w14:paraId="78378B7E"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$1,724</w:t>
            </w:r>
          </w:p>
        </w:tc>
        <w:tc>
          <w:tcPr>
            <w:tcW w:w="1366" w:type="dxa"/>
            <w:vAlign w:val="bottom"/>
          </w:tcPr>
          <w:p w14:paraId="05EF5AB0"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$1,778</w:t>
            </w:r>
          </w:p>
        </w:tc>
        <w:tc>
          <w:tcPr>
            <w:tcW w:w="1366" w:type="dxa"/>
            <w:vAlign w:val="bottom"/>
          </w:tcPr>
          <w:p w14:paraId="4A76B36E"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$2,147</w:t>
            </w:r>
          </w:p>
        </w:tc>
      </w:tr>
      <w:tr w:rsidR="00BA550E" w:rsidRPr="000671F8" w14:paraId="16704A88"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76E78957" w14:textId="77777777" w:rsidR="00BA550E" w:rsidRPr="000671F8" w:rsidRDefault="00BA550E">
            <w:pPr>
              <w:pStyle w:val="TableText"/>
            </w:pPr>
            <w:r w:rsidRPr="000671F8">
              <w:t>Operations and maintenance</w:t>
            </w:r>
          </w:p>
        </w:tc>
        <w:tc>
          <w:tcPr>
            <w:tcW w:w="1366" w:type="dxa"/>
            <w:vAlign w:val="bottom"/>
          </w:tcPr>
          <w:p w14:paraId="2B8CB602"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$1,043</w:t>
            </w:r>
          </w:p>
        </w:tc>
        <w:tc>
          <w:tcPr>
            <w:tcW w:w="1366" w:type="dxa"/>
            <w:vAlign w:val="bottom"/>
          </w:tcPr>
          <w:p w14:paraId="502F37AD"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$1,207</w:t>
            </w:r>
          </w:p>
        </w:tc>
        <w:tc>
          <w:tcPr>
            <w:tcW w:w="1366" w:type="dxa"/>
            <w:vAlign w:val="bottom"/>
          </w:tcPr>
          <w:p w14:paraId="3E77D698"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$1,453</w:t>
            </w:r>
          </w:p>
        </w:tc>
      </w:tr>
      <w:tr w:rsidR="00BA550E" w:rsidRPr="000671F8" w14:paraId="0537C76C" w14:textId="77777777">
        <w:tc>
          <w:tcPr>
            <w:tcW w:w="5246" w:type="dxa"/>
          </w:tcPr>
          <w:p w14:paraId="6CE7F78E" w14:textId="77777777" w:rsidR="00BA550E" w:rsidRPr="000671F8" w:rsidRDefault="00BA550E">
            <w:pPr>
              <w:pStyle w:val="TableText"/>
            </w:pPr>
            <w:r w:rsidRPr="000671F8">
              <w:t>Insurance, retirement, and other fixed costs</w:t>
            </w:r>
          </w:p>
        </w:tc>
        <w:tc>
          <w:tcPr>
            <w:tcW w:w="1366" w:type="dxa"/>
            <w:vAlign w:val="bottom"/>
          </w:tcPr>
          <w:p w14:paraId="1A10EC9D"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$3,727</w:t>
            </w:r>
          </w:p>
        </w:tc>
        <w:tc>
          <w:tcPr>
            <w:tcW w:w="1366" w:type="dxa"/>
            <w:vAlign w:val="bottom"/>
          </w:tcPr>
          <w:p w14:paraId="1651F76A"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$4,001</w:t>
            </w:r>
          </w:p>
        </w:tc>
        <w:tc>
          <w:tcPr>
            <w:tcW w:w="1366" w:type="dxa"/>
            <w:vAlign w:val="bottom"/>
          </w:tcPr>
          <w:p w14:paraId="618D4FB5"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$3,896</w:t>
            </w:r>
          </w:p>
        </w:tc>
      </w:tr>
      <w:tr w:rsidR="00BA550E" w:rsidRPr="000671F8" w14:paraId="3AFDAE0C"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47EA2697" w14:textId="77777777" w:rsidR="00BA550E" w:rsidRPr="000671F8" w:rsidRDefault="00BA550E">
            <w:pPr>
              <w:pStyle w:val="TableText"/>
            </w:pPr>
            <w:r w:rsidRPr="000671F8">
              <w:t>Total expenditures per in-district pupil</w:t>
            </w:r>
          </w:p>
        </w:tc>
        <w:tc>
          <w:tcPr>
            <w:tcW w:w="1366" w:type="dxa"/>
            <w:vAlign w:val="bottom"/>
          </w:tcPr>
          <w:p w14:paraId="7CD75D12"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$16,382</w:t>
            </w:r>
          </w:p>
        </w:tc>
        <w:tc>
          <w:tcPr>
            <w:tcW w:w="1366" w:type="dxa"/>
            <w:vAlign w:val="bottom"/>
          </w:tcPr>
          <w:p w14:paraId="6D1A8328"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$18,603</w:t>
            </w:r>
          </w:p>
        </w:tc>
        <w:tc>
          <w:tcPr>
            <w:tcW w:w="1366" w:type="dxa"/>
            <w:vAlign w:val="bottom"/>
          </w:tcPr>
          <w:p w14:paraId="2D268D0B" w14:textId="77777777" w:rsidR="00BA550E" w:rsidRPr="000671F8" w:rsidRDefault="00BA550E">
            <w:pPr>
              <w:pStyle w:val="TableTextCentered"/>
              <w:rPr>
                <w:rFonts w:ascii="Franklin Gothic Book" w:hAnsi="Franklin Gothic Book"/>
                <w:szCs w:val="20"/>
              </w:rPr>
            </w:pPr>
            <w:r w:rsidRPr="000671F8">
              <w:rPr>
                <w:rFonts w:ascii="Franklin Gothic Book" w:hAnsi="Franklin Gothic Book" w:cs="Calibri"/>
                <w:color w:val="000000"/>
                <w:szCs w:val="20"/>
              </w:rPr>
              <w:t>$19,791</w:t>
            </w:r>
          </w:p>
        </w:tc>
      </w:tr>
    </w:tbl>
    <w:p w14:paraId="310ACE0A" w14:textId="77777777" w:rsidR="00BA550E" w:rsidRPr="000671F8" w:rsidRDefault="00BA550E" w:rsidP="00BA550E">
      <w:pPr>
        <w:pStyle w:val="TableNote"/>
        <w:spacing w:before="80"/>
      </w:pPr>
      <w:r w:rsidRPr="000671F8">
        <w:rPr>
          <w:i/>
          <w:iCs/>
          <w:szCs w:val="20"/>
        </w:rPr>
        <w:t>Note</w:t>
      </w:r>
      <w:r w:rsidRPr="000671F8">
        <w:rPr>
          <w:szCs w:val="20"/>
        </w:rPr>
        <w:t>. Any discrepancy between expenditures and total is because of rounding. Data are from</w:t>
      </w:r>
      <w:r w:rsidRPr="000671F8">
        <w:rPr>
          <w:rStyle w:val="Hyperlink"/>
          <w:rFonts w:eastAsiaTheme="minorHAnsi"/>
        </w:rPr>
        <w:t xml:space="preserve"> </w:t>
      </w:r>
      <w:hyperlink r:id="rId77" w:history="1">
        <w:r w:rsidRPr="000671F8">
          <w:rPr>
            <w:rStyle w:val="Hyperlink"/>
            <w:rFonts w:eastAsiaTheme="minorHAnsi"/>
          </w:rPr>
          <w:t>https://www.doe.mass.edu/finance/statistics/per-pupil-exp.xlsx</w:t>
        </w:r>
      </w:hyperlink>
      <w:r w:rsidRPr="000671F8">
        <w:rPr>
          <w:szCs w:val="20"/>
        </w:rPr>
        <w:t>.</w:t>
      </w:r>
    </w:p>
    <w:p w14:paraId="571FD4FD" w14:textId="77777777" w:rsidR="00660BAC" w:rsidRPr="000671F8" w:rsidRDefault="00660BAC" w:rsidP="00987BD7">
      <w:pPr>
        <w:pStyle w:val="TableTitle0"/>
        <w:sectPr w:rsidR="00660BAC" w:rsidRPr="000671F8" w:rsidSect="003A5E6D">
          <w:pgSz w:w="12240" w:h="15840" w:code="1"/>
          <w:pgMar w:top="1440" w:right="1440" w:bottom="1440" w:left="1440" w:header="720" w:footer="720" w:gutter="0"/>
          <w:cols w:space="720"/>
          <w:docGrid w:linePitch="360"/>
        </w:sectPr>
      </w:pPr>
    </w:p>
    <w:p w14:paraId="0F7743BB" w14:textId="0ADEEA2F" w:rsidR="00BA550E" w:rsidRPr="000671F8" w:rsidRDefault="00BA550E" w:rsidP="00856ACD">
      <w:pPr>
        <w:pStyle w:val="Heading2"/>
        <w:rPr>
          <w:rFonts w:ascii="Franklin Gothic Book" w:eastAsia="Calibri" w:hAnsi="Franklin Gothic Book" w:cs="Times New Roman"/>
          <w:color w:val="2F5496"/>
        </w:rPr>
      </w:pPr>
      <w:bookmarkStart w:id="197" w:name="_Toc159448946"/>
      <w:bookmarkStart w:id="198" w:name="AppendixE"/>
      <w:bookmarkEnd w:id="191"/>
      <w:r w:rsidRPr="000671F8">
        <w:lastRenderedPageBreak/>
        <w:t xml:space="preserve">Appendix E. Hoosac Valley </w:t>
      </w:r>
      <w:r w:rsidR="00627B0D" w:rsidRPr="000671F8">
        <w:t>Regional School District</w:t>
      </w:r>
      <w:r w:rsidRPr="000671F8">
        <w:t>: Student Performance Data</w:t>
      </w:r>
      <w:bookmarkEnd w:id="197"/>
    </w:p>
    <w:bookmarkEnd w:id="198"/>
    <w:p w14:paraId="132A962F" w14:textId="613BCE2F" w:rsidR="00813F60" w:rsidRDefault="00BA550E" w:rsidP="00813F60">
      <w:pPr>
        <w:pStyle w:val="TableofFigures"/>
        <w:tabs>
          <w:tab w:val="right" w:leader="dot" w:pos="12950"/>
        </w:tabs>
        <w:spacing w:before="60"/>
        <w:rPr>
          <w:rFonts w:eastAsiaTheme="minorEastAsia"/>
          <w:noProof/>
          <w:kern w:val="2"/>
          <w14:ligatures w14:val="standardContextual"/>
        </w:rPr>
      </w:pPr>
      <w:r w:rsidRPr="000671F8">
        <w:fldChar w:fldCharType="begin"/>
      </w:r>
      <w:r w:rsidRPr="000671F8">
        <w:instrText xml:space="preserve"> TOC \h \z \t "Table Title" \c </w:instrText>
      </w:r>
      <w:r w:rsidRPr="000671F8">
        <w:fldChar w:fldCharType="separate"/>
      </w:r>
      <w:hyperlink w:anchor="_Toc160635227" w:history="1">
        <w:r w:rsidR="00813F60" w:rsidRPr="009E2590">
          <w:rPr>
            <w:rStyle w:val="Hyperlink"/>
            <w:noProof/>
          </w:rPr>
          <w:t>Table E1. Next-Generation MCAS ELA Achievement by Student Group, Grades 3-8, 2022-2023</w:t>
        </w:r>
        <w:r w:rsidR="00813F60">
          <w:rPr>
            <w:noProof/>
            <w:webHidden/>
          </w:rPr>
          <w:tab/>
          <w:t>E-</w:t>
        </w:r>
        <w:r w:rsidR="00813F60">
          <w:rPr>
            <w:noProof/>
            <w:webHidden/>
          </w:rPr>
          <w:fldChar w:fldCharType="begin"/>
        </w:r>
        <w:r w:rsidR="00813F60">
          <w:rPr>
            <w:noProof/>
            <w:webHidden/>
          </w:rPr>
          <w:instrText xml:space="preserve"> PAGEREF _Toc160635227 \h </w:instrText>
        </w:r>
        <w:r w:rsidR="00813F60">
          <w:rPr>
            <w:noProof/>
            <w:webHidden/>
          </w:rPr>
        </w:r>
        <w:r w:rsidR="00813F60">
          <w:rPr>
            <w:noProof/>
            <w:webHidden/>
          </w:rPr>
          <w:fldChar w:fldCharType="separate"/>
        </w:r>
        <w:r w:rsidR="00907DAA">
          <w:rPr>
            <w:noProof/>
            <w:webHidden/>
          </w:rPr>
          <w:t>2</w:t>
        </w:r>
        <w:r w:rsidR="00813F60">
          <w:rPr>
            <w:noProof/>
            <w:webHidden/>
          </w:rPr>
          <w:fldChar w:fldCharType="end"/>
        </w:r>
      </w:hyperlink>
    </w:p>
    <w:p w14:paraId="63D0452A" w14:textId="1934F330"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28" w:history="1">
        <w:r w:rsidR="00813F60" w:rsidRPr="009E2590">
          <w:rPr>
            <w:rStyle w:val="Hyperlink"/>
            <w:noProof/>
          </w:rPr>
          <w:t>Table E2. Next-Generation MCAS ELA Achievement by Student Group, Grade 10, 2022-2023</w:t>
        </w:r>
        <w:r w:rsidR="00813F60">
          <w:rPr>
            <w:noProof/>
            <w:webHidden/>
          </w:rPr>
          <w:tab/>
          <w:t>E-</w:t>
        </w:r>
        <w:r w:rsidR="00813F60">
          <w:rPr>
            <w:noProof/>
            <w:webHidden/>
          </w:rPr>
          <w:fldChar w:fldCharType="begin"/>
        </w:r>
        <w:r w:rsidR="00813F60">
          <w:rPr>
            <w:noProof/>
            <w:webHidden/>
          </w:rPr>
          <w:instrText xml:space="preserve"> PAGEREF _Toc160635228 \h </w:instrText>
        </w:r>
        <w:r w:rsidR="00813F60">
          <w:rPr>
            <w:noProof/>
            <w:webHidden/>
          </w:rPr>
        </w:r>
        <w:r w:rsidR="00813F60">
          <w:rPr>
            <w:noProof/>
            <w:webHidden/>
          </w:rPr>
          <w:fldChar w:fldCharType="separate"/>
        </w:r>
        <w:r w:rsidR="00907DAA">
          <w:rPr>
            <w:noProof/>
            <w:webHidden/>
          </w:rPr>
          <w:t>2</w:t>
        </w:r>
        <w:r w:rsidR="00813F60">
          <w:rPr>
            <w:noProof/>
            <w:webHidden/>
          </w:rPr>
          <w:fldChar w:fldCharType="end"/>
        </w:r>
      </w:hyperlink>
    </w:p>
    <w:p w14:paraId="47FA5006" w14:textId="152FD6B1"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29" w:history="1">
        <w:r w:rsidR="00813F60" w:rsidRPr="009E2590">
          <w:rPr>
            <w:rStyle w:val="Hyperlink"/>
            <w:noProof/>
          </w:rPr>
          <w:t>Table E3. Next-Generation MCAS Mathematics Achievement by Student Group, Grades 3-8, 2022-2023</w:t>
        </w:r>
        <w:r w:rsidR="00813F60">
          <w:rPr>
            <w:noProof/>
            <w:webHidden/>
          </w:rPr>
          <w:tab/>
          <w:t>E-</w:t>
        </w:r>
        <w:r w:rsidR="00813F60">
          <w:rPr>
            <w:noProof/>
            <w:webHidden/>
          </w:rPr>
          <w:fldChar w:fldCharType="begin"/>
        </w:r>
        <w:r w:rsidR="00813F60">
          <w:rPr>
            <w:noProof/>
            <w:webHidden/>
          </w:rPr>
          <w:instrText xml:space="preserve"> PAGEREF _Toc160635229 \h </w:instrText>
        </w:r>
        <w:r w:rsidR="00813F60">
          <w:rPr>
            <w:noProof/>
            <w:webHidden/>
          </w:rPr>
        </w:r>
        <w:r w:rsidR="00813F60">
          <w:rPr>
            <w:noProof/>
            <w:webHidden/>
          </w:rPr>
          <w:fldChar w:fldCharType="separate"/>
        </w:r>
        <w:r w:rsidR="00907DAA">
          <w:rPr>
            <w:noProof/>
            <w:webHidden/>
          </w:rPr>
          <w:t>3</w:t>
        </w:r>
        <w:r w:rsidR="00813F60">
          <w:rPr>
            <w:noProof/>
            <w:webHidden/>
          </w:rPr>
          <w:fldChar w:fldCharType="end"/>
        </w:r>
      </w:hyperlink>
    </w:p>
    <w:p w14:paraId="68DCC201" w14:textId="679B8867"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30" w:history="1">
        <w:r w:rsidR="00813F60" w:rsidRPr="009E2590">
          <w:rPr>
            <w:rStyle w:val="Hyperlink"/>
            <w:noProof/>
          </w:rPr>
          <w:t>Table E4. Next-Generation MCAS Mathematics Achievement by Student Group, Grade 10, 2022-2023</w:t>
        </w:r>
        <w:r w:rsidR="00813F60">
          <w:rPr>
            <w:noProof/>
            <w:webHidden/>
          </w:rPr>
          <w:tab/>
          <w:t>E-</w:t>
        </w:r>
        <w:r w:rsidR="00813F60">
          <w:rPr>
            <w:noProof/>
            <w:webHidden/>
          </w:rPr>
          <w:fldChar w:fldCharType="begin"/>
        </w:r>
        <w:r w:rsidR="00813F60">
          <w:rPr>
            <w:noProof/>
            <w:webHidden/>
          </w:rPr>
          <w:instrText xml:space="preserve"> PAGEREF _Toc160635230 \h </w:instrText>
        </w:r>
        <w:r w:rsidR="00813F60">
          <w:rPr>
            <w:noProof/>
            <w:webHidden/>
          </w:rPr>
        </w:r>
        <w:r w:rsidR="00813F60">
          <w:rPr>
            <w:noProof/>
            <w:webHidden/>
          </w:rPr>
          <w:fldChar w:fldCharType="separate"/>
        </w:r>
        <w:r w:rsidR="00907DAA">
          <w:rPr>
            <w:noProof/>
            <w:webHidden/>
          </w:rPr>
          <w:t>3</w:t>
        </w:r>
        <w:r w:rsidR="00813F60">
          <w:rPr>
            <w:noProof/>
            <w:webHidden/>
          </w:rPr>
          <w:fldChar w:fldCharType="end"/>
        </w:r>
      </w:hyperlink>
    </w:p>
    <w:p w14:paraId="780B99AB" w14:textId="507EABAF"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31" w:history="1">
        <w:r w:rsidR="00813F60" w:rsidRPr="009E2590">
          <w:rPr>
            <w:rStyle w:val="Hyperlink"/>
            <w:noProof/>
          </w:rPr>
          <w:t>Table E5. Next-Generation MCAS Science Achievement by Student Group, Grades 5 and 8, 2022-2023</w:t>
        </w:r>
        <w:r w:rsidR="00813F60">
          <w:rPr>
            <w:noProof/>
            <w:webHidden/>
          </w:rPr>
          <w:tab/>
          <w:t>E-</w:t>
        </w:r>
        <w:r w:rsidR="00813F60">
          <w:rPr>
            <w:noProof/>
            <w:webHidden/>
          </w:rPr>
          <w:fldChar w:fldCharType="begin"/>
        </w:r>
        <w:r w:rsidR="00813F60">
          <w:rPr>
            <w:noProof/>
            <w:webHidden/>
          </w:rPr>
          <w:instrText xml:space="preserve"> PAGEREF _Toc160635231 \h </w:instrText>
        </w:r>
        <w:r w:rsidR="00813F60">
          <w:rPr>
            <w:noProof/>
            <w:webHidden/>
          </w:rPr>
        </w:r>
        <w:r w:rsidR="00813F60">
          <w:rPr>
            <w:noProof/>
            <w:webHidden/>
          </w:rPr>
          <w:fldChar w:fldCharType="separate"/>
        </w:r>
        <w:r w:rsidR="00907DAA">
          <w:rPr>
            <w:noProof/>
            <w:webHidden/>
          </w:rPr>
          <w:t>4</w:t>
        </w:r>
        <w:r w:rsidR="00813F60">
          <w:rPr>
            <w:noProof/>
            <w:webHidden/>
          </w:rPr>
          <w:fldChar w:fldCharType="end"/>
        </w:r>
      </w:hyperlink>
    </w:p>
    <w:p w14:paraId="7013383E" w14:textId="13BF6811"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32" w:history="1">
        <w:r w:rsidR="00813F60" w:rsidRPr="009E2590">
          <w:rPr>
            <w:rStyle w:val="Hyperlink"/>
            <w:noProof/>
          </w:rPr>
          <w:t>Table E6. Next-Generation MCAS Science Achievement by Student Group, Grade 10, 2022-2023</w:t>
        </w:r>
        <w:r w:rsidR="00813F60">
          <w:rPr>
            <w:noProof/>
            <w:webHidden/>
          </w:rPr>
          <w:tab/>
          <w:t>E-</w:t>
        </w:r>
        <w:r w:rsidR="00813F60">
          <w:rPr>
            <w:noProof/>
            <w:webHidden/>
          </w:rPr>
          <w:fldChar w:fldCharType="begin"/>
        </w:r>
        <w:r w:rsidR="00813F60">
          <w:rPr>
            <w:noProof/>
            <w:webHidden/>
          </w:rPr>
          <w:instrText xml:space="preserve"> PAGEREF _Toc160635232 \h </w:instrText>
        </w:r>
        <w:r w:rsidR="00813F60">
          <w:rPr>
            <w:noProof/>
            <w:webHidden/>
          </w:rPr>
        </w:r>
        <w:r w:rsidR="00813F60">
          <w:rPr>
            <w:noProof/>
            <w:webHidden/>
          </w:rPr>
          <w:fldChar w:fldCharType="separate"/>
        </w:r>
        <w:r w:rsidR="00907DAA">
          <w:rPr>
            <w:noProof/>
            <w:webHidden/>
          </w:rPr>
          <w:t>4</w:t>
        </w:r>
        <w:r w:rsidR="00813F60">
          <w:rPr>
            <w:noProof/>
            <w:webHidden/>
          </w:rPr>
          <w:fldChar w:fldCharType="end"/>
        </w:r>
      </w:hyperlink>
    </w:p>
    <w:p w14:paraId="2C619DEF" w14:textId="1FA99A59"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33" w:history="1">
        <w:r w:rsidR="00813F60" w:rsidRPr="009E2590">
          <w:rPr>
            <w:rStyle w:val="Hyperlink"/>
            <w:noProof/>
          </w:rPr>
          <w:t>Table E7. Next-Generation MCAS ELA Achievement by Grade, 2022-2023</w:t>
        </w:r>
        <w:r w:rsidR="00813F60">
          <w:rPr>
            <w:noProof/>
            <w:webHidden/>
          </w:rPr>
          <w:tab/>
          <w:t>E-</w:t>
        </w:r>
        <w:r w:rsidR="00813F60">
          <w:rPr>
            <w:noProof/>
            <w:webHidden/>
          </w:rPr>
          <w:fldChar w:fldCharType="begin"/>
        </w:r>
        <w:r w:rsidR="00813F60">
          <w:rPr>
            <w:noProof/>
            <w:webHidden/>
          </w:rPr>
          <w:instrText xml:space="preserve"> PAGEREF _Toc160635233 \h </w:instrText>
        </w:r>
        <w:r w:rsidR="00813F60">
          <w:rPr>
            <w:noProof/>
            <w:webHidden/>
          </w:rPr>
        </w:r>
        <w:r w:rsidR="00813F60">
          <w:rPr>
            <w:noProof/>
            <w:webHidden/>
          </w:rPr>
          <w:fldChar w:fldCharType="separate"/>
        </w:r>
        <w:r w:rsidR="00907DAA">
          <w:rPr>
            <w:noProof/>
            <w:webHidden/>
          </w:rPr>
          <w:t>5</w:t>
        </w:r>
        <w:r w:rsidR="00813F60">
          <w:rPr>
            <w:noProof/>
            <w:webHidden/>
          </w:rPr>
          <w:fldChar w:fldCharType="end"/>
        </w:r>
      </w:hyperlink>
    </w:p>
    <w:p w14:paraId="37F49398" w14:textId="49742A23"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34" w:history="1">
        <w:r w:rsidR="00813F60" w:rsidRPr="009E2590">
          <w:rPr>
            <w:rStyle w:val="Hyperlink"/>
            <w:noProof/>
          </w:rPr>
          <w:t>Table E8. Next-Generation MCAS Mathematics Achievement by Grade, 2022-2023</w:t>
        </w:r>
        <w:r w:rsidR="00813F60">
          <w:rPr>
            <w:noProof/>
            <w:webHidden/>
          </w:rPr>
          <w:tab/>
          <w:t>E-</w:t>
        </w:r>
        <w:r w:rsidR="00813F60">
          <w:rPr>
            <w:noProof/>
            <w:webHidden/>
          </w:rPr>
          <w:fldChar w:fldCharType="begin"/>
        </w:r>
        <w:r w:rsidR="00813F60">
          <w:rPr>
            <w:noProof/>
            <w:webHidden/>
          </w:rPr>
          <w:instrText xml:space="preserve"> PAGEREF _Toc160635234 \h </w:instrText>
        </w:r>
        <w:r w:rsidR="00813F60">
          <w:rPr>
            <w:noProof/>
            <w:webHidden/>
          </w:rPr>
        </w:r>
        <w:r w:rsidR="00813F60">
          <w:rPr>
            <w:noProof/>
            <w:webHidden/>
          </w:rPr>
          <w:fldChar w:fldCharType="separate"/>
        </w:r>
        <w:r w:rsidR="00907DAA">
          <w:rPr>
            <w:noProof/>
            <w:webHidden/>
          </w:rPr>
          <w:t>5</w:t>
        </w:r>
        <w:r w:rsidR="00813F60">
          <w:rPr>
            <w:noProof/>
            <w:webHidden/>
          </w:rPr>
          <w:fldChar w:fldCharType="end"/>
        </w:r>
      </w:hyperlink>
    </w:p>
    <w:p w14:paraId="3CCF09C8" w14:textId="688C87F3"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35" w:history="1">
        <w:r w:rsidR="00813F60" w:rsidRPr="009E2590">
          <w:rPr>
            <w:rStyle w:val="Hyperlink"/>
            <w:noProof/>
          </w:rPr>
          <w:t>Table E9. Next-Generation MCAS Science Achievement by Grade, 2022-2023</w:t>
        </w:r>
        <w:r w:rsidR="00813F60">
          <w:rPr>
            <w:noProof/>
            <w:webHidden/>
          </w:rPr>
          <w:tab/>
          <w:t>E-</w:t>
        </w:r>
        <w:r w:rsidR="00813F60">
          <w:rPr>
            <w:noProof/>
            <w:webHidden/>
          </w:rPr>
          <w:fldChar w:fldCharType="begin"/>
        </w:r>
        <w:r w:rsidR="00813F60">
          <w:rPr>
            <w:noProof/>
            <w:webHidden/>
          </w:rPr>
          <w:instrText xml:space="preserve"> PAGEREF _Toc160635235 \h </w:instrText>
        </w:r>
        <w:r w:rsidR="00813F60">
          <w:rPr>
            <w:noProof/>
            <w:webHidden/>
          </w:rPr>
        </w:r>
        <w:r w:rsidR="00813F60">
          <w:rPr>
            <w:noProof/>
            <w:webHidden/>
          </w:rPr>
          <w:fldChar w:fldCharType="separate"/>
        </w:r>
        <w:r w:rsidR="00907DAA">
          <w:rPr>
            <w:noProof/>
            <w:webHidden/>
          </w:rPr>
          <w:t>6</w:t>
        </w:r>
        <w:r w:rsidR="00813F60">
          <w:rPr>
            <w:noProof/>
            <w:webHidden/>
          </w:rPr>
          <w:fldChar w:fldCharType="end"/>
        </w:r>
      </w:hyperlink>
    </w:p>
    <w:p w14:paraId="6DB71625" w14:textId="5EDE77BA"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36" w:history="1">
        <w:r w:rsidR="00813F60" w:rsidRPr="009E2590">
          <w:rPr>
            <w:rStyle w:val="Hyperlink"/>
            <w:noProof/>
          </w:rPr>
          <w:t>Table E10. Next-Generation MCAS ELA Mean Student Growth Percentile by Student Group, Grades 3-8, 2022-2023</w:t>
        </w:r>
        <w:r w:rsidR="00813F60">
          <w:rPr>
            <w:noProof/>
            <w:webHidden/>
          </w:rPr>
          <w:tab/>
          <w:t>E-</w:t>
        </w:r>
        <w:r w:rsidR="00813F60">
          <w:rPr>
            <w:noProof/>
            <w:webHidden/>
          </w:rPr>
          <w:fldChar w:fldCharType="begin"/>
        </w:r>
        <w:r w:rsidR="00813F60">
          <w:rPr>
            <w:noProof/>
            <w:webHidden/>
          </w:rPr>
          <w:instrText xml:space="preserve"> PAGEREF _Toc160635236 \h </w:instrText>
        </w:r>
        <w:r w:rsidR="00813F60">
          <w:rPr>
            <w:noProof/>
            <w:webHidden/>
          </w:rPr>
        </w:r>
        <w:r w:rsidR="00813F60">
          <w:rPr>
            <w:noProof/>
            <w:webHidden/>
          </w:rPr>
          <w:fldChar w:fldCharType="separate"/>
        </w:r>
        <w:r w:rsidR="00907DAA">
          <w:rPr>
            <w:noProof/>
            <w:webHidden/>
          </w:rPr>
          <w:t>7</w:t>
        </w:r>
        <w:r w:rsidR="00813F60">
          <w:rPr>
            <w:noProof/>
            <w:webHidden/>
          </w:rPr>
          <w:fldChar w:fldCharType="end"/>
        </w:r>
      </w:hyperlink>
    </w:p>
    <w:p w14:paraId="23D97723" w14:textId="0B314BCC"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37" w:history="1">
        <w:r w:rsidR="00813F60" w:rsidRPr="009E2590">
          <w:rPr>
            <w:rStyle w:val="Hyperlink"/>
            <w:noProof/>
          </w:rPr>
          <w:t>Table E11. Next-Generation MCAS ELA Mean Student Growth Percentile by Student Group, Grade 10, 2022-2023</w:t>
        </w:r>
        <w:r w:rsidR="00813F60">
          <w:rPr>
            <w:noProof/>
            <w:webHidden/>
          </w:rPr>
          <w:tab/>
          <w:t>E-</w:t>
        </w:r>
        <w:r w:rsidR="00813F60">
          <w:rPr>
            <w:noProof/>
            <w:webHidden/>
          </w:rPr>
          <w:fldChar w:fldCharType="begin"/>
        </w:r>
        <w:r w:rsidR="00813F60">
          <w:rPr>
            <w:noProof/>
            <w:webHidden/>
          </w:rPr>
          <w:instrText xml:space="preserve"> PAGEREF _Toc160635237 \h </w:instrText>
        </w:r>
        <w:r w:rsidR="00813F60">
          <w:rPr>
            <w:noProof/>
            <w:webHidden/>
          </w:rPr>
        </w:r>
        <w:r w:rsidR="00813F60">
          <w:rPr>
            <w:noProof/>
            <w:webHidden/>
          </w:rPr>
          <w:fldChar w:fldCharType="separate"/>
        </w:r>
        <w:r w:rsidR="00907DAA">
          <w:rPr>
            <w:noProof/>
            <w:webHidden/>
          </w:rPr>
          <w:t>7</w:t>
        </w:r>
        <w:r w:rsidR="00813F60">
          <w:rPr>
            <w:noProof/>
            <w:webHidden/>
          </w:rPr>
          <w:fldChar w:fldCharType="end"/>
        </w:r>
      </w:hyperlink>
    </w:p>
    <w:p w14:paraId="68BC508E" w14:textId="0B822545"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38" w:history="1">
        <w:r w:rsidR="00813F60" w:rsidRPr="009E2590">
          <w:rPr>
            <w:rStyle w:val="Hyperlink"/>
            <w:noProof/>
          </w:rPr>
          <w:t>Table E12. Next-Generation MCAS Mathematics Mean Student Growth Percentile by Student Group, Grades 3-8, 2022-2023</w:t>
        </w:r>
        <w:r w:rsidR="00813F60">
          <w:rPr>
            <w:noProof/>
            <w:webHidden/>
          </w:rPr>
          <w:tab/>
          <w:t>E-</w:t>
        </w:r>
        <w:r w:rsidR="00813F60">
          <w:rPr>
            <w:noProof/>
            <w:webHidden/>
          </w:rPr>
          <w:fldChar w:fldCharType="begin"/>
        </w:r>
        <w:r w:rsidR="00813F60">
          <w:rPr>
            <w:noProof/>
            <w:webHidden/>
          </w:rPr>
          <w:instrText xml:space="preserve"> PAGEREF _Toc160635238 \h </w:instrText>
        </w:r>
        <w:r w:rsidR="00813F60">
          <w:rPr>
            <w:noProof/>
            <w:webHidden/>
          </w:rPr>
        </w:r>
        <w:r w:rsidR="00813F60">
          <w:rPr>
            <w:noProof/>
            <w:webHidden/>
          </w:rPr>
          <w:fldChar w:fldCharType="separate"/>
        </w:r>
        <w:r w:rsidR="00907DAA">
          <w:rPr>
            <w:noProof/>
            <w:webHidden/>
          </w:rPr>
          <w:t>8</w:t>
        </w:r>
        <w:r w:rsidR="00813F60">
          <w:rPr>
            <w:noProof/>
            <w:webHidden/>
          </w:rPr>
          <w:fldChar w:fldCharType="end"/>
        </w:r>
      </w:hyperlink>
    </w:p>
    <w:p w14:paraId="1B6B456F" w14:textId="1576EC73"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39" w:history="1">
        <w:r w:rsidR="00813F60" w:rsidRPr="009E2590">
          <w:rPr>
            <w:rStyle w:val="Hyperlink"/>
            <w:noProof/>
          </w:rPr>
          <w:t>Table E13. Next-Generation MCAS Mathematics Mean Student Growth Percentile by Student Group, Grade 10, 2022-2023</w:t>
        </w:r>
        <w:r w:rsidR="00813F60">
          <w:rPr>
            <w:noProof/>
            <w:webHidden/>
          </w:rPr>
          <w:tab/>
          <w:t>E-</w:t>
        </w:r>
        <w:r w:rsidR="00813F60">
          <w:rPr>
            <w:noProof/>
            <w:webHidden/>
          </w:rPr>
          <w:fldChar w:fldCharType="begin"/>
        </w:r>
        <w:r w:rsidR="00813F60">
          <w:rPr>
            <w:noProof/>
            <w:webHidden/>
          </w:rPr>
          <w:instrText xml:space="preserve"> PAGEREF _Toc160635239 \h </w:instrText>
        </w:r>
        <w:r w:rsidR="00813F60">
          <w:rPr>
            <w:noProof/>
            <w:webHidden/>
          </w:rPr>
        </w:r>
        <w:r w:rsidR="00813F60">
          <w:rPr>
            <w:noProof/>
            <w:webHidden/>
          </w:rPr>
          <w:fldChar w:fldCharType="separate"/>
        </w:r>
        <w:r w:rsidR="00907DAA">
          <w:rPr>
            <w:noProof/>
            <w:webHidden/>
          </w:rPr>
          <w:t>8</w:t>
        </w:r>
        <w:r w:rsidR="00813F60">
          <w:rPr>
            <w:noProof/>
            <w:webHidden/>
          </w:rPr>
          <w:fldChar w:fldCharType="end"/>
        </w:r>
      </w:hyperlink>
    </w:p>
    <w:p w14:paraId="7D5371BC" w14:textId="22E8D8D2"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40" w:history="1">
        <w:r w:rsidR="00813F60" w:rsidRPr="009E2590">
          <w:rPr>
            <w:rStyle w:val="Hyperlink"/>
            <w:noProof/>
          </w:rPr>
          <w:t>Table E14. Next-Generation MCAS ELA Mean Student Growth Percentile by Grade, 2022-2023</w:t>
        </w:r>
        <w:r w:rsidR="00813F60">
          <w:rPr>
            <w:noProof/>
            <w:webHidden/>
          </w:rPr>
          <w:tab/>
          <w:t>E-</w:t>
        </w:r>
        <w:r w:rsidR="00813F60">
          <w:rPr>
            <w:noProof/>
            <w:webHidden/>
          </w:rPr>
          <w:fldChar w:fldCharType="begin"/>
        </w:r>
        <w:r w:rsidR="00813F60">
          <w:rPr>
            <w:noProof/>
            <w:webHidden/>
          </w:rPr>
          <w:instrText xml:space="preserve"> PAGEREF _Toc160635240 \h </w:instrText>
        </w:r>
        <w:r w:rsidR="00813F60">
          <w:rPr>
            <w:noProof/>
            <w:webHidden/>
          </w:rPr>
        </w:r>
        <w:r w:rsidR="00813F60">
          <w:rPr>
            <w:noProof/>
            <w:webHidden/>
          </w:rPr>
          <w:fldChar w:fldCharType="separate"/>
        </w:r>
        <w:r w:rsidR="00907DAA">
          <w:rPr>
            <w:noProof/>
            <w:webHidden/>
          </w:rPr>
          <w:t>9</w:t>
        </w:r>
        <w:r w:rsidR="00813F60">
          <w:rPr>
            <w:noProof/>
            <w:webHidden/>
          </w:rPr>
          <w:fldChar w:fldCharType="end"/>
        </w:r>
      </w:hyperlink>
    </w:p>
    <w:p w14:paraId="053F4544" w14:textId="01C75D88"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41" w:history="1">
        <w:r w:rsidR="00813F60" w:rsidRPr="009E2590">
          <w:rPr>
            <w:rStyle w:val="Hyperlink"/>
            <w:noProof/>
          </w:rPr>
          <w:t>Table E15. Next-Generation MCAS Mathematics Mean Student Growth Percentile by Grade, 2022-2023</w:t>
        </w:r>
        <w:r w:rsidR="00813F60">
          <w:rPr>
            <w:noProof/>
            <w:webHidden/>
          </w:rPr>
          <w:tab/>
          <w:t>E-</w:t>
        </w:r>
        <w:r w:rsidR="00813F60">
          <w:rPr>
            <w:noProof/>
            <w:webHidden/>
          </w:rPr>
          <w:fldChar w:fldCharType="begin"/>
        </w:r>
        <w:r w:rsidR="00813F60">
          <w:rPr>
            <w:noProof/>
            <w:webHidden/>
          </w:rPr>
          <w:instrText xml:space="preserve"> PAGEREF _Toc160635241 \h </w:instrText>
        </w:r>
        <w:r w:rsidR="00813F60">
          <w:rPr>
            <w:noProof/>
            <w:webHidden/>
          </w:rPr>
        </w:r>
        <w:r w:rsidR="00813F60">
          <w:rPr>
            <w:noProof/>
            <w:webHidden/>
          </w:rPr>
          <w:fldChar w:fldCharType="separate"/>
        </w:r>
        <w:r w:rsidR="00907DAA">
          <w:rPr>
            <w:noProof/>
            <w:webHidden/>
          </w:rPr>
          <w:t>9</w:t>
        </w:r>
        <w:r w:rsidR="00813F60">
          <w:rPr>
            <w:noProof/>
            <w:webHidden/>
          </w:rPr>
          <w:fldChar w:fldCharType="end"/>
        </w:r>
      </w:hyperlink>
    </w:p>
    <w:p w14:paraId="675100DE" w14:textId="59A09EA7"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42" w:history="1">
        <w:r w:rsidR="00813F60" w:rsidRPr="009E2590">
          <w:rPr>
            <w:rStyle w:val="Hyperlink"/>
            <w:noProof/>
          </w:rPr>
          <w:t>Table E16. Four-Year Cohort Graduation Rates by Student Group, 2020-2022</w:t>
        </w:r>
        <w:r w:rsidR="00813F60">
          <w:rPr>
            <w:noProof/>
            <w:webHidden/>
          </w:rPr>
          <w:tab/>
          <w:t>E-</w:t>
        </w:r>
        <w:r w:rsidR="00813F60">
          <w:rPr>
            <w:noProof/>
            <w:webHidden/>
          </w:rPr>
          <w:fldChar w:fldCharType="begin"/>
        </w:r>
        <w:r w:rsidR="00813F60">
          <w:rPr>
            <w:noProof/>
            <w:webHidden/>
          </w:rPr>
          <w:instrText xml:space="preserve"> PAGEREF _Toc160635242 \h </w:instrText>
        </w:r>
        <w:r w:rsidR="00813F60">
          <w:rPr>
            <w:noProof/>
            <w:webHidden/>
          </w:rPr>
        </w:r>
        <w:r w:rsidR="00813F60">
          <w:rPr>
            <w:noProof/>
            <w:webHidden/>
          </w:rPr>
          <w:fldChar w:fldCharType="separate"/>
        </w:r>
        <w:r w:rsidR="00907DAA">
          <w:rPr>
            <w:noProof/>
            <w:webHidden/>
          </w:rPr>
          <w:t>9</w:t>
        </w:r>
        <w:r w:rsidR="00813F60">
          <w:rPr>
            <w:noProof/>
            <w:webHidden/>
          </w:rPr>
          <w:fldChar w:fldCharType="end"/>
        </w:r>
      </w:hyperlink>
    </w:p>
    <w:p w14:paraId="299B2336" w14:textId="6C40E245"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43" w:history="1">
        <w:r w:rsidR="00813F60" w:rsidRPr="009E2590">
          <w:rPr>
            <w:rStyle w:val="Hyperlink"/>
            <w:noProof/>
          </w:rPr>
          <w:t>Table E17. Five-Year Cohort Graduation Rates by Student Group, 2019-2021</w:t>
        </w:r>
        <w:r w:rsidR="00813F60">
          <w:rPr>
            <w:noProof/>
            <w:webHidden/>
          </w:rPr>
          <w:tab/>
          <w:t>E-</w:t>
        </w:r>
        <w:r w:rsidR="00813F60">
          <w:rPr>
            <w:noProof/>
            <w:webHidden/>
          </w:rPr>
          <w:fldChar w:fldCharType="begin"/>
        </w:r>
        <w:r w:rsidR="00813F60">
          <w:rPr>
            <w:noProof/>
            <w:webHidden/>
          </w:rPr>
          <w:instrText xml:space="preserve"> PAGEREF _Toc160635243 \h </w:instrText>
        </w:r>
        <w:r w:rsidR="00813F60">
          <w:rPr>
            <w:noProof/>
            <w:webHidden/>
          </w:rPr>
        </w:r>
        <w:r w:rsidR="00813F60">
          <w:rPr>
            <w:noProof/>
            <w:webHidden/>
          </w:rPr>
          <w:fldChar w:fldCharType="separate"/>
        </w:r>
        <w:r w:rsidR="00907DAA">
          <w:rPr>
            <w:noProof/>
            <w:webHidden/>
          </w:rPr>
          <w:t>10</w:t>
        </w:r>
        <w:r w:rsidR="00813F60">
          <w:rPr>
            <w:noProof/>
            <w:webHidden/>
          </w:rPr>
          <w:fldChar w:fldCharType="end"/>
        </w:r>
      </w:hyperlink>
    </w:p>
    <w:p w14:paraId="3FA28AEF" w14:textId="682B67A8"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44" w:history="1">
        <w:r w:rsidR="00813F60" w:rsidRPr="009E2590">
          <w:rPr>
            <w:rStyle w:val="Hyperlink"/>
            <w:noProof/>
          </w:rPr>
          <w:t>Table E18. Annual Dropout Rates by Student Group, 2020-2022</w:t>
        </w:r>
        <w:r w:rsidR="00813F60">
          <w:rPr>
            <w:noProof/>
            <w:webHidden/>
          </w:rPr>
          <w:tab/>
          <w:t>E-</w:t>
        </w:r>
        <w:r w:rsidR="00813F60">
          <w:rPr>
            <w:noProof/>
            <w:webHidden/>
          </w:rPr>
          <w:fldChar w:fldCharType="begin"/>
        </w:r>
        <w:r w:rsidR="00813F60">
          <w:rPr>
            <w:noProof/>
            <w:webHidden/>
          </w:rPr>
          <w:instrText xml:space="preserve"> PAGEREF _Toc160635244 \h </w:instrText>
        </w:r>
        <w:r w:rsidR="00813F60">
          <w:rPr>
            <w:noProof/>
            <w:webHidden/>
          </w:rPr>
        </w:r>
        <w:r w:rsidR="00813F60">
          <w:rPr>
            <w:noProof/>
            <w:webHidden/>
          </w:rPr>
          <w:fldChar w:fldCharType="separate"/>
        </w:r>
        <w:r w:rsidR="00907DAA">
          <w:rPr>
            <w:noProof/>
            <w:webHidden/>
          </w:rPr>
          <w:t>10</w:t>
        </w:r>
        <w:r w:rsidR="00813F60">
          <w:rPr>
            <w:noProof/>
            <w:webHidden/>
          </w:rPr>
          <w:fldChar w:fldCharType="end"/>
        </w:r>
      </w:hyperlink>
    </w:p>
    <w:p w14:paraId="59B8D521" w14:textId="4FAA3403"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45" w:history="1">
        <w:r w:rsidR="00813F60" w:rsidRPr="009E2590">
          <w:rPr>
            <w:rStyle w:val="Hyperlink"/>
            <w:noProof/>
          </w:rPr>
          <w:t>Table E19. In-School Suspension Rates by Student Group, 202</w:t>
        </w:r>
        <w:r w:rsidR="005A3815">
          <w:rPr>
            <w:rStyle w:val="Hyperlink"/>
            <w:noProof/>
          </w:rPr>
          <w:t>1</w:t>
        </w:r>
        <w:r w:rsidR="00813F60" w:rsidRPr="009E2590">
          <w:rPr>
            <w:rStyle w:val="Hyperlink"/>
            <w:noProof/>
          </w:rPr>
          <w:t>-202</w:t>
        </w:r>
        <w:r w:rsidR="005A3815">
          <w:rPr>
            <w:rStyle w:val="Hyperlink"/>
            <w:noProof/>
          </w:rPr>
          <w:t>3</w:t>
        </w:r>
        <w:r w:rsidR="00813F60">
          <w:rPr>
            <w:noProof/>
            <w:webHidden/>
          </w:rPr>
          <w:tab/>
          <w:t>E-</w:t>
        </w:r>
        <w:r w:rsidR="00813F60">
          <w:rPr>
            <w:noProof/>
            <w:webHidden/>
          </w:rPr>
          <w:fldChar w:fldCharType="begin"/>
        </w:r>
        <w:r w:rsidR="00813F60">
          <w:rPr>
            <w:noProof/>
            <w:webHidden/>
          </w:rPr>
          <w:instrText xml:space="preserve"> PAGEREF _Toc160635245 \h </w:instrText>
        </w:r>
        <w:r w:rsidR="00813F60">
          <w:rPr>
            <w:noProof/>
            <w:webHidden/>
          </w:rPr>
        </w:r>
        <w:r w:rsidR="00813F60">
          <w:rPr>
            <w:noProof/>
            <w:webHidden/>
          </w:rPr>
          <w:fldChar w:fldCharType="separate"/>
        </w:r>
        <w:r w:rsidR="00907DAA">
          <w:rPr>
            <w:noProof/>
            <w:webHidden/>
          </w:rPr>
          <w:t>11</w:t>
        </w:r>
        <w:r w:rsidR="00813F60">
          <w:rPr>
            <w:noProof/>
            <w:webHidden/>
          </w:rPr>
          <w:fldChar w:fldCharType="end"/>
        </w:r>
      </w:hyperlink>
    </w:p>
    <w:p w14:paraId="22D538D1" w14:textId="6BACB11A"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46" w:history="1">
        <w:r w:rsidR="00813F60" w:rsidRPr="009E2590">
          <w:rPr>
            <w:rStyle w:val="Hyperlink"/>
            <w:noProof/>
          </w:rPr>
          <w:t>Table E20. Out-of-School Suspension Rates by Student Group, 202</w:t>
        </w:r>
        <w:r w:rsidR="005A3815">
          <w:rPr>
            <w:rStyle w:val="Hyperlink"/>
            <w:noProof/>
          </w:rPr>
          <w:t>1</w:t>
        </w:r>
        <w:r w:rsidR="00813F60" w:rsidRPr="009E2590">
          <w:rPr>
            <w:rStyle w:val="Hyperlink"/>
            <w:noProof/>
          </w:rPr>
          <w:t>-202</w:t>
        </w:r>
        <w:r w:rsidR="005A3815">
          <w:rPr>
            <w:rStyle w:val="Hyperlink"/>
            <w:noProof/>
          </w:rPr>
          <w:t>3</w:t>
        </w:r>
        <w:r w:rsidR="00813F60">
          <w:rPr>
            <w:noProof/>
            <w:webHidden/>
          </w:rPr>
          <w:tab/>
          <w:t>E-</w:t>
        </w:r>
        <w:r w:rsidR="00813F60">
          <w:rPr>
            <w:noProof/>
            <w:webHidden/>
          </w:rPr>
          <w:fldChar w:fldCharType="begin"/>
        </w:r>
        <w:r w:rsidR="00813F60">
          <w:rPr>
            <w:noProof/>
            <w:webHidden/>
          </w:rPr>
          <w:instrText xml:space="preserve"> PAGEREF _Toc160635246 \h </w:instrText>
        </w:r>
        <w:r w:rsidR="00813F60">
          <w:rPr>
            <w:noProof/>
            <w:webHidden/>
          </w:rPr>
        </w:r>
        <w:r w:rsidR="00813F60">
          <w:rPr>
            <w:noProof/>
            <w:webHidden/>
          </w:rPr>
          <w:fldChar w:fldCharType="separate"/>
        </w:r>
        <w:r w:rsidR="00907DAA">
          <w:rPr>
            <w:noProof/>
            <w:webHidden/>
          </w:rPr>
          <w:t>11</w:t>
        </w:r>
        <w:r w:rsidR="00813F60">
          <w:rPr>
            <w:noProof/>
            <w:webHidden/>
          </w:rPr>
          <w:fldChar w:fldCharType="end"/>
        </w:r>
      </w:hyperlink>
    </w:p>
    <w:p w14:paraId="68F17DFE" w14:textId="07E19AC8"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47" w:history="1">
        <w:r w:rsidR="00813F60" w:rsidRPr="009E2590">
          <w:rPr>
            <w:rStyle w:val="Hyperlink"/>
            <w:noProof/>
          </w:rPr>
          <w:t>Table E21. Advanced Coursework Completion Rates by Student Group, 2021-2023</w:t>
        </w:r>
        <w:r w:rsidR="00813F60">
          <w:rPr>
            <w:noProof/>
            <w:webHidden/>
          </w:rPr>
          <w:tab/>
          <w:t>E-</w:t>
        </w:r>
        <w:r w:rsidR="00813F60">
          <w:rPr>
            <w:noProof/>
            <w:webHidden/>
          </w:rPr>
          <w:fldChar w:fldCharType="begin"/>
        </w:r>
        <w:r w:rsidR="00813F60">
          <w:rPr>
            <w:noProof/>
            <w:webHidden/>
          </w:rPr>
          <w:instrText xml:space="preserve"> PAGEREF _Toc160635247 \h </w:instrText>
        </w:r>
        <w:r w:rsidR="00813F60">
          <w:rPr>
            <w:noProof/>
            <w:webHidden/>
          </w:rPr>
        </w:r>
        <w:r w:rsidR="00813F60">
          <w:rPr>
            <w:noProof/>
            <w:webHidden/>
          </w:rPr>
          <w:fldChar w:fldCharType="separate"/>
        </w:r>
        <w:r w:rsidR="00907DAA">
          <w:rPr>
            <w:noProof/>
            <w:webHidden/>
          </w:rPr>
          <w:t>12</w:t>
        </w:r>
        <w:r w:rsidR="00813F60">
          <w:rPr>
            <w:noProof/>
            <w:webHidden/>
          </w:rPr>
          <w:fldChar w:fldCharType="end"/>
        </w:r>
      </w:hyperlink>
    </w:p>
    <w:p w14:paraId="137B71D6" w14:textId="72D77C91" w:rsidR="00813F60" w:rsidRDefault="00000000" w:rsidP="00813F60">
      <w:pPr>
        <w:pStyle w:val="TableofFigures"/>
        <w:tabs>
          <w:tab w:val="right" w:leader="dot" w:pos="12950"/>
        </w:tabs>
        <w:spacing w:before="60"/>
        <w:rPr>
          <w:rFonts w:eastAsiaTheme="minorEastAsia"/>
          <w:noProof/>
          <w:kern w:val="2"/>
          <w14:ligatures w14:val="standardContextual"/>
        </w:rPr>
      </w:pPr>
      <w:hyperlink w:anchor="_Toc160635248" w:history="1">
        <w:r w:rsidR="00813F60" w:rsidRPr="009E2590">
          <w:rPr>
            <w:rStyle w:val="Hyperlink"/>
            <w:noProof/>
          </w:rPr>
          <w:t>Table E22. Accountability Percentile and Classification, 2023</w:t>
        </w:r>
        <w:r w:rsidR="00813F60">
          <w:rPr>
            <w:noProof/>
            <w:webHidden/>
          </w:rPr>
          <w:tab/>
          <w:t>E-</w:t>
        </w:r>
        <w:r w:rsidR="00813F60">
          <w:rPr>
            <w:noProof/>
            <w:webHidden/>
          </w:rPr>
          <w:fldChar w:fldCharType="begin"/>
        </w:r>
        <w:r w:rsidR="00813F60">
          <w:rPr>
            <w:noProof/>
            <w:webHidden/>
          </w:rPr>
          <w:instrText xml:space="preserve"> PAGEREF _Toc160635248 \h </w:instrText>
        </w:r>
        <w:r w:rsidR="00813F60">
          <w:rPr>
            <w:noProof/>
            <w:webHidden/>
          </w:rPr>
        </w:r>
        <w:r w:rsidR="00813F60">
          <w:rPr>
            <w:noProof/>
            <w:webHidden/>
          </w:rPr>
          <w:fldChar w:fldCharType="separate"/>
        </w:r>
        <w:r w:rsidR="00907DAA">
          <w:rPr>
            <w:noProof/>
            <w:webHidden/>
          </w:rPr>
          <w:t>12</w:t>
        </w:r>
        <w:r w:rsidR="00813F60">
          <w:rPr>
            <w:noProof/>
            <w:webHidden/>
          </w:rPr>
          <w:fldChar w:fldCharType="end"/>
        </w:r>
      </w:hyperlink>
    </w:p>
    <w:p w14:paraId="6793EC22" w14:textId="01CADC30" w:rsidR="00BA550E" w:rsidRPr="000671F8" w:rsidRDefault="00BA550E" w:rsidP="00BA550E">
      <w:pPr>
        <w:spacing w:after="160" w:line="259" w:lineRule="auto"/>
        <w:rPr>
          <w:rFonts w:ascii="Franklin Gothic Demi" w:hAnsi="Franklin Gothic Demi"/>
        </w:rPr>
      </w:pPr>
      <w:r w:rsidRPr="000671F8">
        <w:fldChar w:fldCharType="end"/>
      </w:r>
      <w:r w:rsidRPr="000671F8">
        <w:br w:type="page"/>
      </w:r>
    </w:p>
    <w:p w14:paraId="30D6B3D0" w14:textId="77777777" w:rsidR="00BA550E" w:rsidRPr="000671F8" w:rsidRDefault="00BA550E" w:rsidP="00813F60">
      <w:pPr>
        <w:pStyle w:val="TableTitle0"/>
      </w:pPr>
      <w:bookmarkStart w:id="199" w:name="_Toc160635227"/>
      <w:r w:rsidRPr="000671F8">
        <w:lastRenderedPageBreak/>
        <w:t>Table E1. Next-Generation MCAS ELA Achievement by Student Group, Grades 3-8, 2022-2023</w:t>
      </w:r>
      <w:bookmarkEnd w:id="199"/>
      <w:r w:rsidRPr="000671F8">
        <w:t xml:space="preserve"> </w:t>
      </w:r>
    </w:p>
    <w:tbl>
      <w:tblPr>
        <w:tblStyle w:val="MSVTable1"/>
        <w:tblW w:w="5000" w:type="pct"/>
        <w:tblLook w:val="0420" w:firstRow="1" w:lastRow="0" w:firstColumn="0" w:lastColumn="0" w:noHBand="0" w:noVBand="1"/>
      </w:tblPr>
      <w:tblGrid>
        <w:gridCol w:w="2772"/>
        <w:gridCol w:w="1038"/>
        <w:gridCol w:w="984"/>
        <w:gridCol w:w="940"/>
        <w:gridCol w:w="1367"/>
        <w:gridCol w:w="795"/>
        <w:gridCol w:w="795"/>
        <w:gridCol w:w="1292"/>
        <w:gridCol w:w="828"/>
        <w:gridCol w:w="872"/>
        <w:gridCol w:w="1261"/>
      </w:tblGrid>
      <w:tr w:rsidR="00D31F99" w:rsidRPr="000671F8" w14:paraId="4B7D62E4" w14:textId="77777777" w:rsidTr="00D31F99">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37BD0CC7" w14:textId="77777777" w:rsidR="00BA550E" w:rsidRPr="000671F8" w:rsidRDefault="00BA550E" w:rsidP="00BA550E">
            <w:pPr>
              <w:pStyle w:val="TableColHeadingLeft"/>
              <w:spacing w:before="10" w:after="10"/>
              <w:jc w:val="center"/>
            </w:pPr>
            <w:r w:rsidRPr="000671F8">
              <w:t>Group</w:t>
            </w:r>
          </w:p>
        </w:tc>
        <w:tc>
          <w:tcPr>
            <w:tcW w:w="401" w:type="pct"/>
            <w:vMerge w:val="restart"/>
            <w:vAlign w:val="center"/>
          </w:tcPr>
          <w:p w14:paraId="6A9FFC71" w14:textId="731ABD18" w:rsidR="00BA550E" w:rsidRPr="000671F8" w:rsidRDefault="00BA550E" w:rsidP="00BA550E">
            <w:pPr>
              <w:pStyle w:val="TableColHeadingCenter"/>
              <w:spacing w:before="10" w:after="10"/>
            </w:pPr>
            <w:r w:rsidRPr="000671F8">
              <w:t xml:space="preserve"># </w:t>
            </w:r>
            <w:r w:rsidR="00225DDB" w:rsidRPr="000671F8">
              <w:t>i</w:t>
            </w:r>
            <w:r w:rsidRPr="000671F8">
              <w:t>ncluded (2023)</w:t>
            </w:r>
          </w:p>
        </w:tc>
        <w:tc>
          <w:tcPr>
            <w:tcW w:w="1271" w:type="pct"/>
            <w:gridSpan w:val="3"/>
            <w:vAlign w:val="bottom"/>
          </w:tcPr>
          <w:p w14:paraId="16A46633" w14:textId="6553D61A" w:rsidR="00BA550E" w:rsidRPr="000671F8" w:rsidRDefault="00BA550E" w:rsidP="00BA550E">
            <w:pPr>
              <w:pStyle w:val="TableColHeadingCenter"/>
              <w:spacing w:before="10" w:after="10"/>
            </w:pPr>
            <w:r w:rsidRPr="000671F8">
              <w:t>Percent</w:t>
            </w:r>
            <w:r w:rsidR="00225DDB" w:rsidRPr="000671F8">
              <w:t>age</w:t>
            </w:r>
            <w:r w:rsidRPr="000671F8">
              <w:t xml:space="preserve"> </w:t>
            </w:r>
            <w:r w:rsidR="00225DDB" w:rsidRPr="000671F8">
              <w:t>m</w:t>
            </w:r>
            <w:r w:rsidRPr="000671F8">
              <w:t xml:space="preserve">eeting or </w:t>
            </w:r>
            <w:r w:rsidR="00225DDB" w:rsidRPr="000671F8">
              <w:t>e</w:t>
            </w:r>
            <w:r w:rsidRPr="000671F8">
              <w:t xml:space="preserve">xceeding </w:t>
            </w:r>
            <w:r w:rsidR="00225DDB" w:rsidRPr="000671F8">
              <w:t>e</w:t>
            </w:r>
            <w:r w:rsidRPr="000671F8">
              <w:t>xpectations</w:t>
            </w:r>
          </w:p>
        </w:tc>
        <w:tc>
          <w:tcPr>
            <w:tcW w:w="1113" w:type="pct"/>
            <w:gridSpan w:val="3"/>
            <w:vAlign w:val="center"/>
          </w:tcPr>
          <w:p w14:paraId="3BF182A0" w14:textId="3C0CD27A" w:rsidR="00BA550E" w:rsidRPr="000671F8" w:rsidRDefault="00BA550E" w:rsidP="00BA550E">
            <w:pPr>
              <w:pStyle w:val="TableColHeadingCenter"/>
              <w:spacing w:before="10" w:after="10"/>
            </w:pPr>
            <w:r w:rsidRPr="000671F8">
              <w:t>Percent</w:t>
            </w:r>
            <w:r w:rsidR="00225DDB" w:rsidRPr="000671F8">
              <w:t>age</w:t>
            </w:r>
            <w:r w:rsidRPr="000671F8">
              <w:t xml:space="preserve"> </w:t>
            </w:r>
            <w:r w:rsidR="00225DDB" w:rsidRPr="000671F8">
              <w:t>p</w:t>
            </w:r>
            <w:r w:rsidRPr="000671F8">
              <w:t xml:space="preserve">artially </w:t>
            </w:r>
            <w:r w:rsidR="00225DDB" w:rsidRPr="000671F8">
              <w:t>m</w:t>
            </w:r>
            <w:r w:rsidRPr="000671F8">
              <w:t xml:space="preserve">eeting </w:t>
            </w:r>
            <w:r w:rsidR="00225DDB" w:rsidRPr="000671F8">
              <w:t>e</w:t>
            </w:r>
            <w:r w:rsidRPr="000671F8">
              <w:t>xpectations</w:t>
            </w:r>
          </w:p>
        </w:tc>
        <w:tc>
          <w:tcPr>
            <w:tcW w:w="1144" w:type="pct"/>
            <w:gridSpan w:val="3"/>
            <w:vAlign w:val="center"/>
          </w:tcPr>
          <w:p w14:paraId="3B2D14A2" w14:textId="46BAE46E" w:rsidR="00BA550E" w:rsidRPr="000671F8" w:rsidRDefault="00BA550E" w:rsidP="00BA550E">
            <w:pPr>
              <w:pStyle w:val="TableColHeadingCenter"/>
              <w:spacing w:before="10" w:after="10"/>
            </w:pPr>
            <w:r w:rsidRPr="000671F8">
              <w:t>Percent</w:t>
            </w:r>
            <w:r w:rsidR="00225DDB" w:rsidRPr="000671F8">
              <w:t>age</w:t>
            </w:r>
            <w:r w:rsidRPr="000671F8">
              <w:t xml:space="preserve"> </w:t>
            </w:r>
            <w:r w:rsidR="00225DDB" w:rsidRPr="000671F8">
              <w:t>n</w:t>
            </w:r>
            <w:r w:rsidRPr="000671F8">
              <w:t xml:space="preserve">ot </w:t>
            </w:r>
            <w:r w:rsidR="00225DDB" w:rsidRPr="000671F8">
              <w:t>m</w:t>
            </w:r>
            <w:r w:rsidRPr="000671F8">
              <w:t xml:space="preserve">eeting </w:t>
            </w:r>
            <w:r w:rsidR="00225DDB" w:rsidRPr="000671F8">
              <w:t>e</w:t>
            </w:r>
            <w:r w:rsidRPr="000671F8">
              <w:t>xpectations</w:t>
            </w:r>
          </w:p>
        </w:tc>
      </w:tr>
      <w:tr w:rsidR="00BA550E" w:rsidRPr="000671F8" w14:paraId="43885675" w14:textId="77777777" w:rsidTr="00D31F99">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2447AF14" w14:textId="77777777" w:rsidR="00BA550E" w:rsidRPr="000671F8" w:rsidRDefault="00BA550E" w:rsidP="00BA550E">
            <w:pPr>
              <w:pStyle w:val="TableColHeadingCenter"/>
              <w:spacing w:before="10" w:after="10"/>
            </w:pPr>
          </w:p>
        </w:tc>
        <w:tc>
          <w:tcPr>
            <w:tcW w:w="401" w:type="pct"/>
            <w:vMerge/>
            <w:vAlign w:val="bottom"/>
          </w:tcPr>
          <w:p w14:paraId="6D145B78" w14:textId="77777777" w:rsidR="00BA550E" w:rsidRPr="000671F8" w:rsidRDefault="00BA550E" w:rsidP="00BA550E">
            <w:pPr>
              <w:pStyle w:val="TableColHeadingCenter"/>
              <w:spacing w:before="10" w:after="10"/>
            </w:pPr>
          </w:p>
        </w:tc>
        <w:tc>
          <w:tcPr>
            <w:tcW w:w="380" w:type="pct"/>
            <w:vAlign w:val="center"/>
          </w:tcPr>
          <w:p w14:paraId="4105F631" w14:textId="77777777" w:rsidR="00BA550E" w:rsidRPr="000671F8" w:rsidRDefault="00BA550E" w:rsidP="00BA550E">
            <w:pPr>
              <w:pStyle w:val="TableColHeadingCenter"/>
              <w:spacing w:before="10" w:after="10"/>
            </w:pPr>
            <w:r w:rsidRPr="000671F8">
              <w:t>2022</w:t>
            </w:r>
          </w:p>
        </w:tc>
        <w:tc>
          <w:tcPr>
            <w:tcW w:w="363" w:type="pct"/>
            <w:vAlign w:val="center"/>
          </w:tcPr>
          <w:p w14:paraId="1CC28959" w14:textId="77777777" w:rsidR="00BA550E" w:rsidRPr="000671F8" w:rsidRDefault="00BA550E" w:rsidP="00BA550E">
            <w:pPr>
              <w:pStyle w:val="TableColHeadingCenter"/>
              <w:spacing w:before="10" w:after="10"/>
            </w:pPr>
            <w:r w:rsidRPr="000671F8">
              <w:t>2023</w:t>
            </w:r>
          </w:p>
        </w:tc>
        <w:tc>
          <w:tcPr>
            <w:tcW w:w="528" w:type="pct"/>
            <w:vAlign w:val="center"/>
          </w:tcPr>
          <w:p w14:paraId="6E1BE31C" w14:textId="77777777" w:rsidR="00BA550E" w:rsidRPr="000671F8" w:rsidRDefault="00BA550E" w:rsidP="00BA550E">
            <w:pPr>
              <w:pStyle w:val="TableColHeadingCenter"/>
              <w:spacing w:before="10" w:after="10"/>
            </w:pPr>
            <w:r w:rsidRPr="000671F8">
              <w:t>State (2023)</w:t>
            </w:r>
          </w:p>
        </w:tc>
        <w:tc>
          <w:tcPr>
            <w:tcW w:w="307" w:type="pct"/>
            <w:vAlign w:val="center"/>
          </w:tcPr>
          <w:p w14:paraId="3EE4A9D3" w14:textId="77777777" w:rsidR="00BA550E" w:rsidRPr="000671F8" w:rsidRDefault="00BA550E" w:rsidP="00BA550E">
            <w:pPr>
              <w:pStyle w:val="TableColHeadingCenter"/>
              <w:spacing w:before="10" w:after="10"/>
            </w:pPr>
            <w:r w:rsidRPr="000671F8">
              <w:t>2022</w:t>
            </w:r>
          </w:p>
        </w:tc>
        <w:tc>
          <w:tcPr>
            <w:tcW w:w="307" w:type="pct"/>
            <w:vAlign w:val="center"/>
          </w:tcPr>
          <w:p w14:paraId="6553D8D8" w14:textId="77777777" w:rsidR="00BA550E" w:rsidRPr="000671F8" w:rsidRDefault="00BA550E" w:rsidP="00BA550E">
            <w:pPr>
              <w:pStyle w:val="TableColHeadingCenter"/>
              <w:spacing w:before="10" w:after="10"/>
            </w:pPr>
            <w:r w:rsidRPr="000671F8">
              <w:t>2023</w:t>
            </w:r>
          </w:p>
        </w:tc>
        <w:tc>
          <w:tcPr>
            <w:tcW w:w="498" w:type="pct"/>
            <w:vAlign w:val="center"/>
          </w:tcPr>
          <w:p w14:paraId="5CB2C476" w14:textId="77777777" w:rsidR="00BA550E" w:rsidRPr="000671F8" w:rsidRDefault="00BA550E" w:rsidP="00BA550E">
            <w:pPr>
              <w:pStyle w:val="TableColHeadingCenter"/>
              <w:spacing w:before="10" w:after="10"/>
            </w:pPr>
            <w:r w:rsidRPr="000671F8">
              <w:t>State (2023)</w:t>
            </w:r>
          </w:p>
        </w:tc>
        <w:tc>
          <w:tcPr>
            <w:tcW w:w="320" w:type="pct"/>
            <w:vAlign w:val="center"/>
          </w:tcPr>
          <w:p w14:paraId="5127D595" w14:textId="77777777" w:rsidR="00BA550E" w:rsidRPr="000671F8" w:rsidRDefault="00BA550E" w:rsidP="00BA550E">
            <w:pPr>
              <w:pStyle w:val="TableColHeadingCenter"/>
              <w:spacing w:before="10" w:after="10"/>
            </w:pPr>
            <w:r w:rsidRPr="000671F8">
              <w:t>2022</w:t>
            </w:r>
          </w:p>
        </w:tc>
        <w:tc>
          <w:tcPr>
            <w:tcW w:w="337" w:type="pct"/>
            <w:vAlign w:val="center"/>
          </w:tcPr>
          <w:p w14:paraId="0039927E" w14:textId="77777777" w:rsidR="00BA550E" w:rsidRPr="000671F8" w:rsidRDefault="00BA550E" w:rsidP="00BA550E">
            <w:pPr>
              <w:pStyle w:val="TableColHeadingCenter"/>
              <w:spacing w:before="10" w:after="10"/>
            </w:pPr>
            <w:r w:rsidRPr="000671F8">
              <w:t>2023</w:t>
            </w:r>
          </w:p>
        </w:tc>
        <w:tc>
          <w:tcPr>
            <w:tcW w:w="487" w:type="pct"/>
            <w:vAlign w:val="center"/>
          </w:tcPr>
          <w:p w14:paraId="3BB5ABB0" w14:textId="77777777" w:rsidR="00BA550E" w:rsidRPr="000671F8" w:rsidRDefault="00BA550E" w:rsidP="00BA550E">
            <w:pPr>
              <w:pStyle w:val="TableColHeadingCenter"/>
              <w:spacing w:before="10" w:after="10"/>
            </w:pPr>
            <w:r w:rsidRPr="000671F8">
              <w:t>State (2023)</w:t>
            </w:r>
          </w:p>
        </w:tc>
      </w:tr>
      <w:tr w:rsidR="00BA550E" w:rsidRPr="000671F8" w14:paraId="2778DC49"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60698E5C"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All</w:t>
            </w:r>
          </w:p>
        </w:tc>
        <w:tc>
          <w:tcPr>
            <w:tcW w:w="401" w:type="pct"/>
            <w:vAlign w:val="center"/>
          </w:tcPr>
          <w:p w14:paraId="4C8740AE"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473</w:t>
            </w:r>
          </w:p>
        </w:tc>
        <w:tc>
          <w:tcPr>
            <w:tcW w:w="380" w:type="pct"/>
            <w:vAlign w:val="center"/>
          </w:tcPr>
          <w:p w14:paraId="7BC92435"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25</w:t>
            </w:r>
          </w:p>
        </w:tc>
        <w:tc>
          <w:tcPr>
            <w:tcW w:w="363" w:type="pct"/>
            <w:vAlign w:val="center"/>
          </w:tcPr>
          <w:p w14:paraId="6E7EECA7"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25</w:t>
            </w:r>
          </w:p>
        </w:tc>
        <w:tc>
          <w:tcPr>
            <w:tcW w:w="528" w:type="pct"/>
            <w:vAlign w:val="center"/>
          </w:tcPr>
          <w:p w14:paraId="1649B5FC"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42</w:t>
            </w:r>
          </w:p>
        </w:tc>
        <w:tc>
          <w:tcPr>
            <w:tcW w:w="307" w:type="pct"/>
            <w:vAlign w:val="center"/>
          </w:tcPr>
          <w:p w14:paraId="24D74D01"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50</w:t>
            </w:r>
          </w:p>
        </w:tc>
        <w:tc>
          <w:tcPr>
            <w:tcW w:w="307" w:type="pct"/>
            <w:vAlign w:val="center"/>
          </w:tcPr>
          <w:p w14:paraId="72B1EBA3"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46</w:t>
            </w:r>
          </w:p>
        </w:tc>
        <w:tc>
          <w:tcPr>
            <w:tcW w:w="498" w:type="pct"/>
            <w:vAlign w:val="center"/>
          </w:tcPr>
          <w:p w14:paraId="2EA9C8F9"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39</w:t>
            </w:r>
          </w:p>
        </w:tc>
        <w:tc>
          <w:tcPr>
            <w:tcW w:w="320" w:type="pct"/>
            <w:vAlign w:val="center"/>
          </w:tcPr>
          <w:p w14:paraId="428FBC91"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25</w:t>
            </w:r>
          </w:p>
        </w:tc>
        <w:tc>
          <w:tcPr>
            <w:tcW w:w="337" w:type="pct"/>
            <w:vAlign w:val="center"/>
          </w:tcPr>
          <w:p w14:paraId="1F41E4CA"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30</w:t>
            </w:r>
          </w:p>
        </w:tc>
        <w:tc>
          <w:tcPr>
            <w:tcW w:w="487" w:type="pct"/>
            <w:vAlign w:val="bottom"/>
          </w:tcPr>
          <w:p w14:paraId="3DF2D241"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19</w:t>
            </w:r>
          </w:p>
        </w:tc>
      </w:tr>
      <w:tr w:rsidR="00BA550E" w:rsidRPr="000671F8" w14:paraId="18957BD0" w14:textId="77777777" w:rsidTr="00D31F99">
        <w:tc>
          <w:tcPr>
            <w:tcW w:w="1071" w:type="pct"/>
          </w:tcPr>
          <w:p w14:paraId="62A799BC"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African American/Black</w:t>
            </w:r>
          </w:p>
        </w:tc>
        <w:tc>
          <w:tcPr>
            <w:tcW w:w="401" w:type="pct"/>
            <w:vAlign w:val="center"/>
          </w:tcPr>
          <w:p w14:paraId="52C1AA7F"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12</w:t>
            </w:r>
          </w:p>
        </w:tc>
        <w:tc>
          <w:tcPr>
            <w:tcW w:w="380" w:type="pct"/>
            <w:vAlign w:val="center"/>
          </w:tcPr>
          <w:p w14:paraId="6AB6A4DF"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15</w:t>
            </w:r>
          </w:p>
        </w:tc>
        <w:tc>
          <w:tcPr>
            <w:tcW w:w="363" w:type="pct"/>
            <w:vAlign w:val="center"/>
          </w:tcPr>
          <w:p w14:paraId="7BDFFDF0"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0</w:t>
            </w:r>
          </w:p>
        </w:tc>
        <w:tc>
          <w:tcPr>
            <w:tcW w:w="528" w:type="pct"/>
            <w:vAlign w:val="center"/>
          </w:tcPr>
          <w:p w14:paraId="5B1DD4D9"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26</w:t>
            </w:r>
          </w:p>
        </w:tc>
        <w:tc>
          <w:tcPr>
            <w:tcW w:w="307" w:type="pct"/>
            <w:vAlign w:val="center"/>
          </w:tcPr>
          <w:p w14:paraId="227B81FE"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46</w:t>
            </w:r>
          </w:p>
        </w:tc>
        <w:tc>
          <w:tcPr>
            <w:tcW w:w="307" w:type="pct"/>
            <w:vAlign w:val="center"/>
          </w:tcPr>
          <w:p w14:paraId="7736BC18"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67</w:t>
            </w:r>
          </w:p>
        </w:tc>
        <w:tc>
          <w:tcPr>
            <w:tcW w:w="498" w:type="pct"/>
            <w:vAlign w:val="center"/>
          </w:tcPr>
          <w:p w14:paraId="09DAE839"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45</w:t>
            </w:r>
          </w:p>
        </w:tc>
        <w:tc>
          <w:tcPr>
            <w:tcW w:w="320" w:type="pct"/>
            <w:vAlign w:val="center"/>
          </w:tcPr>
          <w:p w14:paraId="2E0B7DCB"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38</w:t>
            </w:r>
          </w:p>
        </w:tc>
        <w:tc>
          <w:tcPr>
            <w:tcW w:w="337" w:type="pct"/>
            <w:vAlign w:val="center"/>
          </w:tcPr>
          <w:p w14:paraId="09E5993C"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33</w:t>
            </w:r>
          </w:p>
        </w:tc>
        <w:tc>
          <w:tcPr>
            <w:tcW w:w="487" w:type="pct"/>
            <w:vAlign w:val="bottom"/>
          </w:tcPr>
          <w:p w14:paraId="48344706"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29</w:t>
            </w:r>
          </w:p>
        </w:tc>
      </w:tr>
      <w:tr w:rsidR="00BA550E" w:rsidRPr="000671F8" w14:paraId="6B7C64A2"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39BB8ABE"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Asian</w:t>
            </w:r>
          </w:p>
        </w:tc>
        <w:tc>
          <w:tcPr>
            <w:tcW w:w="401" w:type="pct"/>
            <w:vAlign w:val="center"/>
          </w:tcPr>
          <w:p w14:paraId="6AC66CFE"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w:t>
            </w:r>
          </w:p>
        </w:tc>
        <w:tc>
          <w:tcPr>
            <w:tcW w:w="380" w:type="pct"/>
            <w:vAlign w:val="center"/>
          </w:tcPr>
          <w:p w14:paraId="59504189" w14:textId="0ADA2D66"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76EF08F2" w14:textId="6F0C68EF"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528" w:type="pct"/>
            <w:vAlign w:val="center"/>
          </w:tcPr>
          <w:p w14:paraId="4B37267F"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64</w:t>
            </w:r>
          </w:p>
        </w:tc>
        <w:tc>
          <w:tcPr>
            <w:tcW w:w="307" w:type="pct"/>
            <w:vAlign w:val="center"/>
          </w:tcPr>
          <w:p w14:paraId="1DCCB646" w14:textId="4A229295"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07" w:type="pct"/>
            <w:vAlign w:val="center"/>
          </w:tcPr>
          <w:p w14:paraId="517950A1" w14:textId="2B5E3E6A"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361708FB"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27</w:t>
            </w:r>
          </w:p>
        </w:tc>
        <w:tc>
          <w:tcPr>
            <w:tcW w:w="320" w:type="pct"/>
            <w:vAlign w:val="center"/>
          </w:tcPr>
          <w:p w14:paraId="2CC04C84" w14:textId="598D2BA4"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68443ACB" w14:textId="17D02931"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1C906B98"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9</w:t>
            </w:r>
          </w:p>
        </w:tc>
      </w:tr>
      <w:tr w:rsidR="00BA550E" w:rsidRPr="000671F8" w14:paraId="015EE2BF" w14:textId="77777777" w:rsidTr="00D31F99">
        <w:tc>
          <w:tcPr>
            <w:tcW w:w="1071" w:type="pct"/>
          </w:tcPr>
          <w:p w14:paraId="1E2D8075"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Hispanic/Latino</w:t>
            </w:r>
          </w:p>
        </w:tc>
        <w:tc>
          <w:tcPr>
            <w:tcW w:w="401" w:type="pct"/>
            <w:vAlign w:val="center"/>
          </w:tcPr>
          <w:p w14:paraId="52A5C7AB"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23</w:t>
            </w:r>
          </w:p>
        </w:tc>
        <w:tc>
          <w:tcPr>
            <w:tcW w:w="380" w:type="pct"/>
            <w:vAlign w:val="center"/>
          </w:tcPr>
          <w:p w14:paraId="3CE9C9AE"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6</w:t>
            </w:r>
          </w:p>
        </w:tc>
        <w:tc>
          <w:tcPr>
            <w:tcW w:w="363" w:type="pct"/>
            <w:vAlign w:val="center"/>
          </w:tcPr>
          <w:p w14:paraId="6FEAFAE4"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13</w:t>
            </w:r>
          </w:p>
        </w:tc>
        <w:tc>
          <w:tcPr>
            <w:tcW w:w="528" w:type="pct"/>
            <w:vAlign w:val="center"/>
          </w:tcPr>
          <w:p w14:paraId="24A7DF23"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22</w:t>
            </w:r>
          </w:p>
        </w:tc>
        <w:tc>
          <w:tcPr>
            <w:tcW w:w="307" w:type="pct"/>
            <w:vAlign w:val="center"/>
          </w:tcPr>
          <w:p w14:paraId="5728012E"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63</w:t>
            </w:r>
          </w:p>
        </w:tc>
        <w:tc>
          <w:tcPr>
            <w:tcW w:w="307" w:type="pct"/>
            <w:vAlign w:val="center"/>
          </w:tcPr>
          <w:p w14:paraId="34C215C8"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48</w:t>
            </w:r>
          </w:p>
        </w:tc>
        <w:tc>
          <w:tcPr>
            <w:tcW w:w="498" w:type="pct"/>
            <w:vAlign w:val="center"/>
          </w:tcPr>
          <w:p w14:paraId="14CA6BDB"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43</w:t>
            </w:r>
          </w:p>
        </w:tc>
        <w:tc>
          <w:tcPr>
            <w:tcW w:w="320" w:type="pct"/>
            <w:vAlign w:val="center"/>
          </w:tcPr>
          <w:p w14:paraId="34986E00"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31</w:t>
            </w:r>
          </w:p>
        </w:tc>
        <w:tc>
          <w:tcPr>
            <w:tcW w:w="337" w:type="pct"/>
            <w:vAlign w:val="center"/>
          </w:tcPr>
          <w:p w14:paraId="56C0CDBD"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39</w:t>
            </w:r>
          </w:p>
        </w:tc>
        <w:tc>
          <w:tcPr>
            <w:tcW w:w="487" w:type="pct"/>
            <w:vAlign w:val="bottom"/>
          </w:tcPr>
          <w:p w14:paraId="3DA1C066"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34</w:t>
            </w:r>
          </w:p>
        </w:tc>
      </w:tr>
      <w:tr w:rsidR="00BA550E" w:rsidRPr="000671F8" w14:paraId="29EEBBF5"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302D7D20" w14:textId="77777777" w:rsidR="00BA550E" w:rsidRPr="000671F8" w:rsidRDefault="00BA550E" w:rsidP="00BA550E">
            <w:pPr>
              <w:pStyle w:val="TableText"/>
              <w:spacing w:before="10" w:after="10"/>
              <w:rPr>
                <w:rFonts w:ascii="Franklin Gothic Book" w:hAnsi="Franklin Gothic Book"/>
                <w:spacing w:val="-4"/>
              </w:rPr>
            </w:pPr>
            <w:r w:rsidRPr="000671F8">
              <w:rPr>
                <w:rFonts w:ascii="Franklin Gothic Book" w:hAnsi="Franklin Gothic Book" w:cstheme="minorHAnsi"/>
                <w:spacing w:val="-4"/>
              </w:rPr>
              <w:t>Multi-Race, non-Hispanic/Latino</w:t>
            </w:r>
          </w:p>
        </w:tc>
        <w:tc>
          <w:tcPr>
            <w:tcW w:w="401" w:type="pct"/>
            <w:vAlign w:val="center"/>
          </w:tcPr>
          <w:p w14:paraId="5C25EFE5"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15</w:t>
            </w:r>
          </w:p>
        </w:tc>
        <w:tc>
          <w:tcPr>
            <w:tcW w:w="380" w:type="pct"/>
            <w:vAlign w:val="center"/>
          </w:tcPr>
          <w:p w14:paraId="3670FD2B"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8</w:t>
            </w:r>
          </w:p>
        </w:tc>
        <w:tc>
          <w:tcPr>
            <w:tcW w:w="363" w:type="pct"/>
            <w:vAlign w:val="center"/>
          </w:tcPr>
          <w:p w14:paraId="27AD3C08"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20</w:t>
            </w:r>
          </w:p>
        </w:tc>
        <w:tc>
          <w:tcPr>
            <w:tcW w:w="528" w:type="pct"/>
            <w:vAlign w:val="center"/>
          </w:tcPr>
          <w:p w14:paraId="3BE4B77A"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49</w:t>
            </w:r>
          </w:p>
        </w:tc>
        <w:tc>
          <w:tcPr>
            <w:tcW w:w="307" w:type="pct"/>
            <w:vAlign w:val="center"/>
          </w:tcPr>
          <w:p w14:paraId="505FA27B"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62</w:t>
            </w:r>
          </w:p>
        </w:tc>
        <w:tc>
          <w:tcPr>
            <w:tcW w:w="307" w:type="pct"/>
            <w:vAlign w:val="center"/>
          </w:tcPr>
          <w:p w14:paraId="7FE91661"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53</w:t>
            </w:r>
          </w:p>
        </w:tc>
        <w:tc>
          <w:tcPr>
            <w:tcW w:w="498" w:type="pct"/>
            <w:vAlign w:val="center"/>
          </w:tcPr>
          <w:p w14:paraId="2C0C954E"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35</w:t>
            </w:r>
          </w:p>
        </w:tc>
        <w:tc>
          <w:tcPr>
            <w:tcW w:w="320" w:type="pct"/>
            <w:vAlign w:val="center"/>
          </w:tcPr>
          <w:p w14:paraId="79C893CB"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31</w:t>
            </w:r>
          </w:p>
        </w:tc>
        <w:tc>
          <w:tcPr>
            <w:tcW w:w="337" w:type="pct"/>
            <w:vAlign w:val="center"/>
          </w:tcPr>
          <w:p w14:paraId="1EDAD75F"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27</w:t>
            </w:r>
          </w:p>
        </w:tc>
        <w:tc>
          <w:tcPr>
            <w:tcW w:w="487" w:type="pct"/>
            <w:vAlign w:val="bottom"/>
          </w:tcPr>
          <w:p w14:paraId="4C851E78"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16</w:t>
            </w:r>
          </w:p>
        </w:tc>
      </w:tr>
      <w:tr w:rsidR="00BA550E" w:rsidRPr="000671F8" w14:paraId="31F50E4E" w14:textId="77777777" w:rsidTr="00D31F99">
        <w:tc>
          <w:tcPr>
            <w:tcW w:w="1071" w:type="pct"/>
          </w:tcPr>
          <w:p w14:paraId="46AD8217"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Native American</w:t>
            </w:r>
          </w:p>
        </w:tc>
        <w:tc>
          <w:tcPr>
            <w:tcW w:w="401" w:type="pct"/>
            <w:vAlign w:val="center"/>
          </w:tcPr>
          <w:p w14:paraId="09648F44" w14:textId="27C904E2"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80" w:type="pct"/>
            <w:vAlign w:val="center"/>
          </w:tcPr>
          <w:p w14:paraId="71D8CE2F" w14:textId="65CD21E6"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256AE0E7" w14:textId="099A5F8E"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528" w:type="pct"/>
            <w:vAlign w:val="center"/>
          </w:tcPr>
          <w:p w14:paraId="1042D344"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29</w:t>
            </w:r>
          </w:p>
        </w:tc>
        <w:tc>
          <w:tcPr>
            <w:tcW w:w="307" w:type="pct"/>
            <w:vAlign w:val="center"/>
          </w:tcPr>
          <w:p w14:paraId="6EAF86E8" w14:textId="02508CC0"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07" w:type="pct"/>
            <w:vAlign w:val="center"/>
          </w:tcPr>
          <w:p w14:paraId="5ED75CC1" w14:textId="67346422"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070E364D"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42</w:t>
            </w:r>
          </w:p>
        </w:tc>
        <w:tc>
          <w:tcPr>
            <w:tcW w:w="320" w:type="pct"/>
            <w:vAlign w:val="center"/>
          </w:tcPr>
          <w:p w14:paraId="4745E7D0" w14:textId="5FF26A02"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5FDAE71C" w14:textId="71D9B0A8"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6BE10120"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28</w:t>
            </w:r>
          </w:p>
        </w:tc>
      </w:tr>
      <w:tr w:rsidR="00BA550E" w:rsidRPr="000671F8" w14:paraId="2CD49F1A"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21328C8C" w14:textId="77777777" w:rsidR="00BA550E" w:rsidRPr="000671F8" w:rsidRDefault="00BA550E" w:rsidP="00BA550E">
            <w:pPr>
              <w:pStyle w:val="TableText"/>
              <w:spacing w:before="10" w:after="10"/>
              <w:rPr>
                <w:rFonts w:ascii="Franklin Gothic Book" w:hAnsi="Franklin Gothic Book"/>
                <w:spacing w:val="-4"/>
              </w:rPr>
            </w:pPr>
            <w:r w:rsidRPr="000671F8">
              <w:rPr>
                <w:rFonts w:ascii="Franklin Gothic Book" w:hAnsi="Franklin Gothic Book"/>
                <w:spacing w:val="-4"/>
              </w:rPr>
              <w:t>Native Hawaiian, Pacific Islander</w:t>
            </w:r>
          </w:p>
        </w:tc>
        <w:tc>
          <w:tcPr>
            <w:tcW w:w="401" w:type="pct"/>
            <w:vAlign w:val="center"/>
          </w:tcPr>
          <w:p w14:paraId="2B4691E8" w14:textId="475B0661"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80" w:type="pct"/>
            <w:vAlign w:val="center"/>
          </w:tcPr>
          <w:p w14:paraId="4D5829DA" w14:textId="0A10A011"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4A4A6F5B" w14:textId="3AD96413"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528" w:type="pct"/>
            <w:vAlign w:val="center"/>
          </w:tcPr>
          <w:p w14:paraId="249EC3C3"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45</w:t>
            </w:r>
          </w:p>
        </w:tc>
        <w:tc>
          <w:tcPr>
            <w:tcW w:w="307" w:type="pct"/>
            <w:vAlign w:val="center"/>
          </w:tcPr>
          <w:p w14:paraId="79C8D12D" w14:textId="40E0F3B6"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07" w:type="pct"/>
            <w:vAlign w:val="center"/>
          </w:tcPr>
          <w:p w14:paraId="280D942D" w14:textId="10F2598C"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2BFA3A52"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37</w:t>
            </w:r>
          </w:p>
        </w:tc>
        <w:tc>
          <w:tcPr>
            <w:tcW w:w="320" w:type="pct"/>
            <w:vAlign w:val="center"/>
          </w:tcPr>
          <w:p w14:paraId="399C2991" w14:textId="3C620DD3"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36F367FC" w14:textId="18B939D0"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32E8ECE3"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18</w:t>
            </w:r>
          </w:p>
        </w:tc>
      </w:tr>
      <w:tr w:rsidR="00BA550E" w:rsidRPr="000671F8" w14:paraId="07FFBCA5" w14:textId="77777777" w:rsidTr="00D31F99">
        <w:tc>
          <w:tcPr>
            <w:tcW w:w="1071" w:type="pct"/>
          </w:tcPr>
          <w:p w14:paraId="73E86BBA"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White</w:t>
            </w:r>
          </w:p>
        </w:tc>
        <w:tc>
          <w:tcPr>
            <w:tcW w:w="401" w:type="pct"/>
            <w:vAlign w:val="center"/>
          </w:tcPr>
          <w:p w14:paraId="3679C31F"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422</w:t>
            </w:r>
          </w:p>
        </w:tc>
        <w:tc>
          <w:tcPr>
            <w:tcW w:w="380" w:type="pct"/>
            <w:vAlign w:val="center"/>
          </w:tcPr>
          <w:p w14:paraId="783F3C2C"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26</w:t>
            </w:r>
          </w:p>
        </w:tc>
        <w:tc>
          <w:tcPr>
            <w:tcW w:w="363" w:type="pct"/>
            <w:vAlign w:val="center"/>
          </w:tcPr>
          <w:p w14:paraId="2CF461DE"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26</w:t>
            </w:r>
          </w:p>
        </w:tc>
        <w:tc>
          <w:tcPr>
            <w:tcW w:w="528" w:type="pct"/>
            <w:vAlign w:val="center"/>
          </w:tcPr>
          <w:p w14:paraId="365B3B1F"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50</w:t>
            </w:r>
          </w:p>
        </w:tc>
        <w:tc>
          <w:tcPr>
            <w:tcW w:w="307" w:type="pct"/>
            <w:vAlign w:val="center"/>
          </w:tcPr>
          <w:p w14:paraId="64F7D3F3"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49</w:t>
            </w:r>
          </w:p>
        </w:tc>
        <w:tc>
          <w:tcPr>
            <w:tcW w:w="307" w:type="pct"/>
            <w:vAlign w:val="center"/>
          </w:tcPr>
          <w:p w14:paraId="128AFA41"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45</w:t>
            </w:r>
          </w:p>
        </w:tc>
        <w:tc>
          <w:tcPr>
            <w:tcW w:w="498" w:type="pct"/>
            <w:vAlign w:val="center"/>
          </w:tcPr>
          <w:p w14:paraId="78AF5571"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37</w:t>
            </w:r>
          </w:p>
        </w:tc>
        <w:tc>
          <w:tcPr>
            <w:tcW w:w="320" w:type="pct"/>
            <w:vAlign w:val="center"/>
          </w:tcPr>
          <w:p w14:paraId="796DDB57"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24</w:t>
            </w:r>
          </w:p>
        </w:tc>
        <w:tc>
          <w:tcPr>
            <w:tcW w:w="337" w:type="pct"/>
            <w:vAlign w:val="center"/>
          </w:tcPr>
          <w:p w14:paraId="06848C39"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29</w:t>
            </w:r>
          </w:p>
        </w:tc>
        <w:tc>
          <w:tcPr>
            <w:tcW w:w="487" w:type="pct"/>
            <w:vAlign w:val="bottom"/>
          </w:tcPr>
          <w:p w14:paraId="260424AD"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13</w:t>
            </w:r>
          </w:p>
        </w:tc>
      </w:tr>
      <w:tr w:rsidR="00BA550E" w:rsidRPr="000671F8" w14:paraId="7F897EB6"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78F4B777"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High needs</w:t>
            </w:r>
          </w:p>
        </w:tc>
        <w:tc>
          <w:tcPr>
            <w:tcW w:w="401" w:type="pct"/>
            <w:vAlign w:val="center"/>
          </w:tcPr>
          <w:p w14:paraId="5F2F52E7"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323</w:t>
            </w:r>
          </w:p>
        </w:tc>
        <w:tc>
          <w:tcPr>
            <w:tcW w:w="380" w:type="pct"/>
            <w:vAlign w:val="center"/>
          </w:tcPr>
          <w:p w14:paraId="358C5FBB"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18</w:t>
            </w:r>
          </w:p>
        </w:tc>
        <w:tc>
          <w:tcPr>
            <w:tcW w:w="363" w:type="pct"/>
            <w:vAlign w:val="center"/>
          </w:tcPr>
          <w:p w14:paraId="65414D6B"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16</w:t>
            </w:r>
          </w:p>
        </w:tc>
        <w:tc>
          <w:tcPr>
            <w:tcW w:w="528" w:type="pct"/>
            <w:vAlign w:val="center"/>
          </w:tcPr>
          <w:p w14:paraId="1543DC76"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24</w:t>
            </w:r>
          </w:p>
        </w:tc>
        <w:tc>
          <w:tcPr>
            <w:tcW w:w="307" w:type="pct"/>
            <w:vAlign w:val="center"/>
          </w:tcPr>
          <w:p w14:paraId="676D657E"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48</w:t>
            </w:r>
          </w:p>
        </w:tc>
        <w:tc>
          <w:tcPr>
            <w:tcW w:w="307" w:type="pct"/>
            <w:vAlign w:val="center"/>
          </w:tcPr>
          <w:p w14:paraId="6ADB8FAD"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46</w:t>
            </w:r>
          </w:p>
        </w:tc>
        <w:tc>
          <w:tcPr>
            <w:tcW w:w="498" w:type="pct"/>
            <w:vAlign w:val="center"/>
          </w:tcPr>
          <w:p w14:paraId="0423D830"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45</w:t>
            </w:r>
          </w:p>
        </w:tc>
        <w:tc>
          <w:tcPr>
            <w:tcW w:w="320" w:type="pct"/>
            <w:vAlign w:val="center"/>
          </w:tcPr>
          <w:p w14:paraId="6E29521F"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33</w:t>
            </w:r>
          </w:p>
        </w:tc>
        <w:tc>
          <w:tcPr>
            <w:tcW w:w="337" w:type="pct"/>
            <w:vAlign w:val="center"/>
          </w:tcPr>
          <w:p w14:paraId="4240614E"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38</w:t>
            </w:r>
          </w:p>
        </w:tc>
        <w:tc>
          <w:tcPr>
            <w:tcW w:w="487" w:type="pct"/>
            <w:vAlign w:val="bottom"/>
          </w:tcPr>
          <w:p w14:paraId="3AE1B27F"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31</w:t>
            </w:r>
          </w:p>
        </w:tc>
      </w:tr>
      <w:tr w:rsidR="00BA550E" w:rsidRPr="000671F8" w14:paraId="2DC85533" w14:textId="77777777" w:rsidTr="00D31F99">
        <w:tc>
          <w:tcPr>
            <w:tcW w:w="1071" w:type="pct"/>
          </w:tcPr>
          <w:p w14:paraId="58CEFE62"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Low income</w:t>
            </w:r>
          </w:p>
        </w:tc>
        <w:tc>
          <w:tcPr>
            <w:tcW w:w="401" w:type="pct"/>
            <w:vAlign w:val="center"/>
          </w:tcPr>
          <w:p w14:paraId="1801CF98"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293</w:t>
            </w:r>
          </w:p>
        </w:tc>
        <w:tc>
          <w:tcPr>
            <w:tcW w:w="380" w:type="pct"/>
            <w:vAlign w:val="center"/>
          </w:tcPr>
          <w:p w14:paraId="1885B377"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20</w:t>
            </w:r>
          </w:p>
        </w:tc>
        <w:tc>
          <w:tcPr>
            <w:tcW w:w="363" w:type="pct"/>
            <w:vAlign w:val="center"/>
          </w:tcPr>
          <w:p w14:paraId="5C42AD60"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17</w:t>
            </w:r>
          </w:p>
        </w:tc>
        <w:tc>
          <w:tcPr>
            <w:tcW w:w="528" w:type="pct"/>
            <w:vAlign w:val="center"/>
          </w:tcPr>
          <w:p w14:paraId="05023137"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24</w:t>
            </w:r>
          </w:p>
        </w:tc>
        <w:tc>
          <w:tcPr>
            <w:tcW w:w="307" w:type="pct"/>
            <w:vAlign w:val="center"/>
          </w:tcPr>
          <w:p w14:paraId="4026CFB1"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50</w:t>
            </w:r>
          </w:p>
        </w:tc>
        <w:tc>
          <w:tcPr>
            <w:tcW w:w="307" w:type="pct"/>
            <w:vAlign w:val="center"/>
          </w:tcPr>
          <w:p w14:paraId="2BFA826F"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48</w:t>
            </w:r>
          </w:p>
        </w:tc>
        <w:tc>
          <w:tcPr>
            <w:tcW w:w="498" w:type="pct"/>
            <w:vAlign w:val="center"/>
          </w:tcPr>
          <w:p w14:paraId="446A9A97"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44</w:t>
            </w:r>
          </w:p>
        </w:tc>
        <w:tc>
          <w:tcPr>
            <w:tcW w:w="320" w:type="pct"/>
            <w:vAlign w:val="center"/>
          </w:tcPr>
          <w:p w14:paraId="48B96A85"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30</w:t>
            </w:r>
          </w:p>
        </w:tc>
        <w:tc>
          <w:tcPr>
            <w:tcW w:w="337" w:type="pct"/>
            <w:vAlign w:val="center"/>
          </w:tcPr>
          <w:p w14:paraId="0C385E17"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34</w:t>
            </w:r>
          </w:p>
        </w:tc>
        <w:tc>
          <w:tcPr>
            <w:tcW w:w="487" w:type="pct"/>
            <w:vAlign w:val="bottom"/>
          </w:tcPr>
          <w:p w14:paraId="697E4FCD"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32</w:t>
            </w:r>
          </w:p>
        </w:tc>
      </w:tr>
      <w:tr w:rsidR="00BA550E" w:rsidRPr="000671F8" w14:paraId="5B3000C4"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79794450" w14:textId="77777777" w:rsidR="00BA550E" w:rsidRPr="000671F8" w:rsidRDefault="00BA550E" w:rsidP="00BA550E">
            <w:pPr>
              <w:pStyle w:val="TableText"/>
              <w:spacing w:before="10" w:after="10"/>
              <w:rPr>
                <w:rFonts w:ascii="Franklin Gothic Book" w:hAnsi="Franklin Gothic Book"/>
                <w:spacing w:val="-4"/>
              </w:rPr>
            </w:pPr>
            <w:r w:rsidRPr="000671F8">
              <w:rPr>
                <w:rFonts w:ascii="Franklin Gothic Book" w:hAnsi="Franklin Gothic Book"/>
                <w:spacing w:val="-4"/>
              </w:rPr>
              <w:t>ELs and former ELs</w:t>
            </w:r>
          </w:p>
        </w:tc>
        <w:tc>
          <w:tcPr>
            <w:tcW w:w="401" w:type="pct"/>
            <w:vAlign w:val="center"/>
          </w:tcPr>
          <w:p w14:paraId="3C3EB982" w14:textId="14EB9218"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80" w:type="pct"/>
            <w:vAlign w:val="center"/>
          </w:tcPr>
          <w:p w14:paraId="4D5F8139" w14:textId="2C5058AB"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63ED4F1B" w14:textId="21666992"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528" w:type="pct"/>
            <w:vAlign w:val="center"/>
          </w:tcPr>
          <w:p w14:paraId="2200B220"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20</w:t>
            </w:r>
          </w:p>
        </w:tc>
        <w:tc>
          <w:tcPr>
            <w:tcW w:w="307" w:type="pct"/>
            <w:vAlign w:val="center"/>
          </w:tcPr>
          <w:p w14:paraId="0FBE3E02" w14:textId="70ECCA85"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07" w:type="pct"/>
            <w:vAlign w:val="center"/>
          </w:tcPr>
          <w:p w14:paraId="105D980A" w14:textId="47225145"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719E6BC8"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42</w:t>
            </w:r>
          </w:p>
        </w:tc>
        <w:tc>
          <w:tcPr>
            <w:tcW w:w="320" w:type="pct"/>
            <w:vAlign w:val="center"/>
          </w:tcPr>
          <w:p w14:paraId="6599C1AE" w14:textId="0A948EC6"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56A80AF3" w14:textId="0035F915"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07B8E4D9"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38</w:t>
            </w:r>
          </w:p>
        </w:tc>
      </w:tr>
      <w:tr w:rsidR="00BA550E" w:rsidRPr="000671F8" w14:paraId="2E797AD1" w14:textId="77777777" w:rsidTr="00D31F99">
        <w:tc>
          <w:tcPr>
            <w:tcW w:w="1071" w:type="pct"/>
          </w:tcPr>
          <w:p w14:paraId="5B9A5849"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Students w/disabilities</w:t>
            </w:r>
          </w:p>
        </w:tc>
        <w:tc>
          <w:tcPr>
            <w:tcW w:w="401" w:type="pct"/>
            <w:vAlign w:val="center"/>
          </w:tcPr>
          <w:p w14:paraId="4B39D6BD"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115</w:t>
            </w:r>
          </w:p>
        </w:tc>
        <w:tc>
          <w:tcPr>
            <w:tcW w:w="380" w:type="pct"/>
            <w:vAlign w:val="center"/>
          </w:tcPr>
          <w:p w14:paraId="04EFF1EC"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5</w:t>
            </w:r>
          </w:p>
        </w:tc>
        <w:tc>
          <w:tcPr>
            <w:tcW w:w="363" w:type="pct"/>
            <w:vAlign w:val="center"/>
          </w:tcPr>
          <w:p w14:paraId="0420955F"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5</w:t>
            </w:r>
          </w:p>
        </w:tc>
        <w:tc>
          <w:tcPr>
            <w:tcW w:w="528" w:type="pct"/>
            <w:vAlign w:val="center"/>
          </w:tcPr>
          <w:p w14:paraId="710F1E8C"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12</w:t>
            </w:r>
          </w:p>
        </w:tc>
        <w:tc>
          <w:tcPr>
            <w:tcW w:w="307" w:type="pct"/>
            <w:vAlign w:val="center"/>
          </w:tcPr>
          <w:p w14:paraId="6C13D42C"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34</w:t>
            </w:r>
          </w:p>
        </w:tc>
        <w:tc>
          <w:tcPr>
            <w:tcW w:w="307" w:type="pct"/>
            <w:vAlign w:val="center"/>
          </w:tcPr>
          <w:p w14:paraId="4FBF8ACD"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25</w:t>
            </w:r>
          </w:p>
        </w:tc>
        <w:tc>
          <w:tcPr>
            <w:tcW w:w="498" w:type="pct"/>
            <w:vAlign w:val="center"/>
          </w:tcPr>
          <w:p w14:paraId="023CCD31"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40</w:t>
            </w:r>
          </w:p>
        </w:tc>
        <w:tc>
          <w:tcPr>
            <w:tcW w:w="320" w:type="pct"/>
            <w:vAlign w:val="center"/>
          </w:tcPr>
          <w:p w14:paraId="719887CC"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61</w:t>
            </w:r>
          </w:p>
        </w:tc>
        <w:tc>
          <w:tcPr>
            <w:tcW w:w="337" w:type="pct"/>
            <w:vAlign w:val="center"/>
          </w:tcPr>
          <w:p w14:paraId="039E8365"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70</w:t>
            </w:r>
          </w:p>
        </w:tc>
        <w:tc>
          <w:tcPr>
            <w:tcW w:w="487" w:type="pct"/>
            <w:vAlign w:val="bottom"/>
          </w:tcPr>
          <w:p w14:paraId="73235B7B"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48</w:t>
            </w:r>
          </w:p>
        </w:tc>
      </w:tr>
    </w:tbl>
    <w:p w14:paraId="3744C554" w14:textId="77777777" w:rsidR="00BA550E" w:rsidRPr="000671F8" w:rsidRDefault="00BA550E" w:rsidP="00D31F99">
      <w:pPr>
        <w:pStyle w:val="TableTitle0"/>
        <w:spacing w:before="120"/>
      </w:pPr>
      <w:bookmarkStart w:id="200" w:name="_Toc160635228"/>
      <w:r w:rsidRPr="000671F8">
        <w:t>Table E2. Next-Generation MCAS ELA Achievement by Student Group, Grade 10, 2022-2023</w:t>
      </w:r>
      <w:bookmarkEnd w:id="200"/>
    </w:p>
    <w:tbl>
      <w:tblPr>
        <w:tblStyle w:val="MSVTable1"/>
        <w:tblW w:w="5000" w:type="pct"/>
        <w:tblLook w:val="0420" w:firstRow="1" w:lastRow="0" w:firstColumn="0" w:lastColumn="0" w:noHBand="0" w:noVBand="1"/>
      </w:tblPr>
      <w:tblGrid>
        <w:gridCol w:w="2772"/>
        <w:gridCol w:w="1038"/>
        <w:gridCol w:w="984"/>
        <w:gridCol w:w="940"/>
        <w:gridCol w:w="1367"/>
        <w:gridCol w:w="795"/>
        <w:gridCol w:w="795"/>
        <w:gridCol w:w="1292"/>
        <w:gridCol w:w="828"/>
        <w:gridCol w:w="872"/>
        <w:gridCol w:w="1261"/>
      </w:tblGrid>
      <w:tr w:rsidR="00D31F99" w:rsidRPr="000671F8" w14:paraId="1AD40453" w14:textId="77777777" w:rsidTr="00D31F99">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64530480" w14:textId="77777777" w:rsidR="00BA550E" w:rsidRPr="000671F8" w:rsidRDefault="00BA550E" w:rsidP="00BA550E">
            <w:pPr>
              <w:pStyle w:val="TableColHeadingLeft"/>
              <w:spacing w:before="10" w:after="10"/>
              <w:jc w:val="center"/>
            </w:pPr>
            <w:r w:rsidRPr="000671F8">
              <w:t>Group</w:t>
            </w:r>
          </w:p>
        </w:tc>
        <w:tc>
          <w:tcPr>
            <w:tcW w:w="401" w:type="pct"/>
            <w:vMerge w:val="restart"/>
            <w:vAlign w:val="center"/>
          </w:tcPr>
          <w:p w14:paraId="5FE08C4C" w14:textId="31A1421E" w:rsidR="00BA550E" w:rsidRPr="000671F8" w:rsidRDefault="00BA550E" w:rsidP="00BA550E">
            <w:pPr>
              <w:pStyle w:val="TableColHeadingCenter"/>
              <w:spacing w:before="10" w:after="10"/>
            </w:pPr>
            <w:r w:rsidRPr="000671F8">
              <w:t xml:space="preserve"># </w:t>
            </w:r>
            <w:r w:rsidR="00225DDB" w:rsidRPr="000671F8">
              <w:t>i</w:t>
            </w:r>
            <w:r w:rsidRPr="000671F8">
              <w:t>ncluded (2023)</w:t>
            </w:r>
          </w:p>
        </w:tc>
        <w:tc>
          <w:tcPr>
            <w:tcW w:w="1271" w:type="pct"/>
            <w:gridSpan w:val="3"/>
            <w:vAlign w:val="bottom"/>
          </w:tcPr>
          <w:p w14:paraId="44732BBB" w14:textId="6A0FA0DA" w:rsidR="00BA550E" w:rsidRPr="000671F8" w:rsidRDefault="00BA550E" w:rsidP="00BA550E">
            <w:pPr>
              <w:pStyle w:val="TableColHeadingCenter"/>
              <w:spacing w:before="10" w:after="10"/>
            </w:pPr>
            <w:r w:rsidRPr="000671F8">
              <w:t>Percent</w:t>
            </w:r>
            <w:r w:rsidR="00225DDB" w:rsidRPr="000671F8">
              <w:t>age</w:t>
            </w:r>
            <w:r w:rsidRPr="000671F8">
              <w:t xml:space="preserve"> </w:t>
            </w:r>
            <w:r w:rsidR="00225DDB" w:rsidRPr="000671F8">
              <w:t>m</w:t>
            </w:r>
            <w:r w:rsidRPr="000671F8">
              <w:t xml:space="preserve">eeting or </w:t>
            </w:r>
            <w:r w:rsidR="00225DDB" w:rsidRPr="000671F8">
              <w:t>e</w:t>
            </w:r>
            <w:r w:rsidRPr="000671F8">
              <w:t xml:space="preserve">xceeding </w:t>
            </w:r>
            <w:r w:rsidR="00225DDB" w:rsidRPr="000671F8">
              <w:t>e</w:t>
            </w:r>
            <w:r w:rsidRPr="000671F8">
              <w:t>xpectations</w:t>
            </w:r>
          </w:p>
        </w:tc>
        <w:tc>
          <w:tcPr>
            <w:tcW w:w="1113" w:type="pct"/>
            <w:gridSpan w:val="3"/>
            <w:vAlign w:val="center"/>
          </w:tcPr>
          <w:p w14:paraId="116182E6" w14:textId="37BA072B" w:rsidR="00BA550E" w:rsidRPr="000671F8" w:rsidRDefault="00BA550E" w:rsidP="00BA550E">
            <w:pPr>
              <w:pStyle w:val="TableColHeadingCenter"/>
              <w:spacing w:before="10" w:after="10"/>
            </w:pPr>
            <w:r w:rsidRPr="000671F8">
              <w:t>Percent</w:t>
            </w:r>
            <w:r w:rsidR="00225DDB" w:rsidRPr="000671F8">
              <w:t>age</w:t>
            </w:r>
            <w:r w:rsidRPr="000671F8">
              <w:t xml:space="preserve"> </w:t>
            </w:r>
            <w:r w:rsidR="00225DDB" w:rsidRPr="000671F8">
              <w:t>p</w:t>
            </w:r>
            <w:r w:rsidRPr="000671F8">
              <w:t xml:space="preserve">artially </w:t>
            </w:r>
            <w:r w:rsidR="00225DDB" w:rsidRPr="000671F8">
              <w:t>m</w:t>
            </w:r>
            <w:r w:rsidRPr="000671F8">
              <w:t xml:space="preserve">eeting </w:t>
            </w:r>
            <w:r w:rsidR="00225DDB" w:rsidRPr="000671F8">
              <w:t>e</w:t>
            </w:r>
            <w:r w:rsidRPr="000671F8">
              <w:t>xpectations</w:t>
            </w:r>
          </w:p>
        </w:tc>
        <w:tc>
          <w:tcPr>
            <w:tcW w:w="1144" w:type="pct"/>
            <w:gridSpan w:val="3"/>
            <w:vAlign w:val="center"/>
          </w:tcPr>
          <w:p w14:paraId="64E75C7D" w14:textId="79EB6F79" w:rsidR="00BA550E" w:rsidRPr="000671F8" w:rsidRDefault="00BA550E" w:rsidP="00BA550E">
            <w:pPr>
              <w:pStyle w:val="TableColHeadingCenter"/>
              <w:spacing w:before="10" w:after="10"/>
            </w:pPr>
            <w:r w:rsidRPr="000671F8">
              <w:t>Percent</w:t>
            </w:r>
            <w:r w:rsidR="00225DDB" w:rsidRPr="000671F8">
              <w:t>age</w:t>
            </w:r>
            <w:r w:rsidRPr="000671F8">
              <w:t xml:space="preserve"> </w:t>
            </w:r>
            <w:r w:rsidR="00225DDB" w:rsidRPr="000671F8">
              <w:t>n</w:t>
            </w:r>
            <w:r w:rsidRPr="000671F8">
              <w:t xml:space="preserve">ot </w:t>
            </w:r>
            <w:r w:rsidR="00225DDB" w:rsidRPr="000671F8">
              <w:t>m</w:t>
            </w:r>
            <w:r w:rsidRPr="000671F8">
              <w:t xml:space="preserve">eeting </w:t>
            </w:r>
            <w:r w:rsidR="00225DDB" w:rsidRPr="000671F8">
              <w:t>e</w:t>
            </w:r>
            <w:r w:rsidRPr="000671F8">
              <w:t>xpectations</w:t>
            </w:r>
          </w:p>
        </w:tc>
      </w:tr>
      <w:tr w:rsidR="00BA550E" w:rsidRPr="000671F8" w14:paraId="3373BEB2" w14:textId="77777777" w:rsidTr="00D31F99">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52B6A09E" w14:textId="77777777" w:rsidR="00BA550E" w:rsidRPr="000671F8" w:rsidRDefault="00BA550E" w:rsidP="00BA550E">
            <w:pPr>
              <w:pStyle w:val="TableColHeadingCenter"/>
              <w:spacing w:before="10" w:after="10"/>
            </w:pPr>
          </w:p>
        </w:tc>
        <w:tc>
          <w:tcPr>
            <w:tcW w:w="401" w:type="pct"/>
            <w:vMerge/>
            <w:vAlign w:val="bottom"/>
          </w:tcPr>
          <w:p w14:paraId="433CBDA4" w14:textId="77777777" w:rsidR="00BA550E" w:rsidRPr="000671F8" w:rsidRDefault="00BA550E" w:rsidP="00BA550E">
            <w:pPr>
              <w:pStyle w:val="TableColHeadingCenter"/>
              <w:spacing w:before="10" w:after="10"/>
            </w:pPr>
          </w:p>
        </w:tc>
        <w:tc>
          <w:tcPr>
            <w:tcW w:w="380" w:type="pct"/>
            <w:vAlign w:val="center"/>
          </w:tcPr>
          <w:p w14:paraId="0C441A2B" w14:textId="77777777" w:rsidR="00BA550E" w:rsidRPr="000671F8" w:rsidRDefault="00BA550E" w:rsidP="00BA550E">
            <w:pPr>
              <w:pStyle w:val="TableColHeadingCenter"/>
              <w:spacing w:before="10" w:after="10"/>
            </w:pPr>
            <w:r w:rsidRPr="000671F8">
              <w:t>2022</w:t>
            </w:r>
          </w:p>
        </w:tc>
        <w:tc>
          <w:tcPr>
            <w:tcW w:w="363" w:type="pct"/>
            <w:vAlign w:val="center"/>
          </w:tcPr>
          <w:p w14:paraId="2BAC9214" w14:textId="77777777" w:rsidR="00BA550E" w:rsidRPr="000671F8" w:rsidRDefault="00BA550E" w:rsidP="00BA550E">
            <w:pPr>
              <w:pStyle w:val="TableColHeadingCenter"/>
              <w:spacing w:before="10" w:after="10"/>
            </w:pPr>
            <w:r w:rsidRPr="000671F8">
              <w:t>2023</w:t>
            </w:r>
          </w:p>
        </w:tc>
        <w:tc>
          <w:tcPr>
            <w:tcW w:w="528" w:type="pct"/>
            <w:vAlign w:val="center"/>
          </w:tcPr>
          <w:p w14:paraId="166CD46C" w14:textId="77777777" w:rsidR="00BA550E" w:rsidRPr="000671F8" w:rsidRDefault="00BA550E" w:rsidP="00BA550E">
            <w:pPr>
              <w:pStyle w:val="TableColHeadingCenter"/>
              <w:spacing w:before="10" w:after="10"/>
            </w:pPr>
            <w:r w:rsidRPr="000671F8">
              <w:t>State (2023)</w:t>
            </w:r>
          </w:p>
        </w:tc>
        <w:tc>
          <w:tcPr>
            <w:tcW w:w="307" w:type="pct"/>
            <w:vAlign w:val="center"/>
          </w:tcPr>
          <w:p w14:paraId="681DEDD4" w14:textId="77777777" w:rsidR="00BA550E" w:rsidRPr="000671F8" w:rsidRDefault="00BA550E" w:rsidP="00BA550E">
            <w:pPr>
              <w:pStyle w:val="TableColHeadingCenter"/>
              <w:spacing w:before="10" w:after="10"/>
            </w:pPr>
            <w:r w:rsidRPr="000671F8">
              <w:t>2022</w:t>
            </w:r>
          </w:p>
        </w:tc>
        <w:tc>
          <w:tcPr>
            <w:tcW w:w="307" w:type="pct"/>
            <w:vAlign w:val="center"/>
          </w:tcPr>
          <w:p w14:paraId="5F39B980" w14:textId="77777777" w:rsidR="00BA550E" w:rsidRPr="000671F8" w:rsidRDefault="00BA550E" w:rsidP="00BA550E">
            <w:pPr>
              <w:pStyle w:val="TableColHeadingCenter"/>
              <w:spacing w:before="10" w:after="10"/>
            </w:pPr>
            <w:r w:rsidRPr="000671F8">
              <w:t>2023</w:t>
            </w:r>
          </w:p>
        </w:tc>
        <w:tc>
          <w:tcPr>
            <w:tcW w:w="498" w:type="pct"/>
            <w:vAlign w:val="center"/>
          </w:tcPr>
          <w:p w14:paraId="448E5B63" w14:textId="77777777" w:rsidR="00BA550E" w:rsidRPr="000671F8" w:rsidRDefault="00BA550E" w:rsidP="00BA550E">
            <w:pPr>
              <w:pStyle w:val="TableColHeadingCenter"/>
              <w:spacing w:before="10" w:after="10"/>
            </w:pPr>
            <w:r w:rsidRPr="000671F8">
              <w:t>State (2023)</w:t>
            </w:r>
          </w:p>
        </w:tc>
        <w:tc>
          <w:tcPr>
            <w:tcW w:w="320" w:type="pct"/>
            <w:vAlign w:val="center"/>
          </w:tcPr>
          <w:p w14:paraId="2454B06B" w14:textId="77777777" w:rsidR="00BA550E" w:rsidRPr="000671F8" w:rsidRDefault="00BA550E" w:rsidP="00BA550E">
            <w:pPr>
              <w:pStyle w:val="TableColHeadingCenter"/>
              <w:spacing w:before="10" w:after="10"/>
            </w:pPr>
            <w:r w:rsidRPr="000671F8">
              <w:t>2022</w:t>
            </w:r>
          </w:p>
        </w:tc>
        <w:tc>
          <w:tcPr>
            <w:tcW w:w="337" w:type="pct"/>
            <w:vAlign w:val="center"/>
          </w:tcPr>
          <w:p w14:paraId="6000CF56" w14:textId="77777777" w:rsidR="00BA550E" w:rsidRPr="000671F8" w:rsidRDefault="00BA550E" w:rsidP="00BA550E">
            <w:pPr>
              <w:pStyle w:val="TableColHeadingCenter"/>
              <w:spacing w:before="10" w:after="10"/>
            </w:pPr>
            <w:r w:rsidRPr="000671F8">
              <w:t>2023</w:t>
            </w:r>
          </w:p>
        </w:tc>
        <w:tc>
          <w:tcPr>
            <w:tcW w:w="487" w:type="pct"/>
            <w:vAlign w:val="center"/>
          </w:tcPr>
          <w:p w14:paraId="1A1F079D" w14:textId="77777777" w:rsidR="00BA550E" w:rsidRPr="000671F8" w:rsidRDefault="00BA550E" w:rsidP="00BA550E">
            <w:pPr>
              <w:pStyle w:val="TableColHeadingCenter"/>
              <w:spacing w:before="10" w:after="10"/>
            </w:pPr>
            <w:r w:rsidRPr="000671F8">
              <w:t>State (2023)</w:t>
            </w:r>
          </w:p>
        </w:tc>
      </w:tr>
      <w:tr w:rsidR="00BA550E" w:rsidRPr="000671F8" w14:paraId="778D2946"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7A677007"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All</w:t>
            </w:r>
          </w:p>
        </w:tc>
        <w:tc>
          <w:tcPr>
            <w:tcW w:w="401" w:type="pct"/>
            <w:vAlign w:val="center"/>
          </w:tcPr>
          <w:p w14:paraId="6D41B3AD"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44</w:t>
            </w:r>
          </w:p>
        </w:tc>
        <w:tc>
          <w:tcPr>
            <w:tcW w:w="380" w:type="pct"/>
            <w:vAlign w:val="center"/>
          </w:tcPr>
          <w:p w14:paraId="0C96ECDC"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52</w:t>
            </w:r>
          </w:p>
        </w:tc>
        <w:tc>
          <w:tcPr>
            <w:tcW w:w="363" w:type="pct"/>
            <w:vAlign w:val="center"/>
          </w:tcPr>
          <w:p w14:paraId="150974E3"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34</w:t>
            </w:r>
          </w:p>
        </w:tc>
        <w:tc>
          <w:tcPr>
            <w:tcW w:w="528" w:type="pct"/>
            <w:vAlign w:val="center"/>
          </w:tcPr>
          <w:p w14:paraId="26D5EE73"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58</w:t>
            </w:r>
          </w:p>
        </w:tc>
        <w:tc>
          <w:tcPr>
            <w:tcW w:w="307" w:type="pct"/>
            <w:vAlign w:val="center"/>
          </w:tcPr>
          <w:p w14:paraId="78297E47"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42</w:t>
            </w:r>
          </w:p>
        </w:tc>
        <w:tc>
          <w:tcPr>
            <w:tcW w:w="307" w:type="pct"/>
            <w:vAlign w:val="center"/>
          </w:tcPr>
          <w:p w14:paraId="6ADE5517"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59</w:t>
            </w:r>
          </w:p>
        </w:tc>
        <w:tc>
          <w:tcPr>
            <w:tcW w:w="498" w:type="pct"/>
            <w:vAlign w:val="center"/>
          </w:tcPr>
          <w:p w14:paraId="6E733163"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30</w:t>
            </w:r>
          </w:p>
        </w:tc>
        <w:tc>
          <w:tcPr>
            <w:tcW w:w="320" w:type="pct"/>
            <w:vAlign w:val="center"/>
          </w:tcPr>
          <w:p w14:paraId="543AA1AB"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6</w:t>
            </w:r>
          </w:p>
        </w:tc>
        <w:tc>
          <w:tcPr>
            <w:tcW w:w="337" w:type="pct"/>
            <w:vAlign w:val="center"/>
          </w:tcPr>
          <w:p w14:paraId="6858FCF4"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7</w:t>
            </w:r>
          </w:p>
        </w:tc>
        <w:tc>
          <w:tcPr>
            <w:tcW w:w="487" w:type="pct"/>
            <w:vAlign w:val="bottom"/>
          </w:tcPr>
          <w:p w14:paraId="38ED02B2"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11</w:t>
            </w:r>
          </w:p>
        </w:tc>
      </w:tr>
      <w:tr w:rsidR="00BA550E" w:rsidRPr="000671F8" w14:paraId="6617F7AF" w14:textId="77777777" w:rsidTr="00D31F99">
        <w:tc>
          <w:tcPr>
            <w:tcW w:w="1071" w:type="pct"/>
          </w:tcPr>
          <w:p w14:paraId="7D754E9F"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African American/Black</w:t>
            </w:r>
          </w:p>
        </w:tc>
        <w:tc>
          <w:tcPr>
            <w:tcW w:w="401" w:type="pct"/>
            <w:vAlign w:val="center"/>
          </w:tcPr>
          <w:p w14:paraId="1856350E"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w:t>
            </w:r>
          </w:p>
        </w:tc>
        <w:tc>
          <w:tcPr>
            <w:tcW w:w="380" w:type="pct"/>
            <w:vAlign w:val="center"/>
          </w:tcPr>
          <w:p w14:paraId="3E3E2756" w14:textId="58206BCB"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7177F27E" w14:textId="6ED427E1"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528" w:type="pct"/>
            <w:vAlign w:val="center"/>
          </w:tcPr>
          <w:p w14:paraId="219ECD54"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42</w:t>
            </w:r>
          </w:p>
        </w:tc>
        <w:tc>
          <w:tcPr>
            <w:tcW w:w="307" w:type="pct"/>
            <w:vAlign w:val="center"/>
          </w:tcPr>
          <w:p w14:paraId="6437C53D" w14:textId="5C0ADA79"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07" w:type="pct"/>
            <w:vAlign w:val="center"/>
          </w:tcPr>
          <w:p w14:paraId="4A969811" w14:textId="276C37FD"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0E549507"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41</w:t>
            </w:r>
          </w:p>
        </w:tc>
        <w:tc>
          <w:tcPr>
            <w:tcW w:w="320" w:type="pct"/>
            <w:vAlign w:val="center"/>
          </w:tcPr>
          <w:p w14:paraId="5DE5E0A4" w14:textId="7DACAB31"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56E7EF22" w14:textId="64305F2D"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1ACDD959"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17</w:t>
            </w:r>
          </w:p>
        </w:tc>
      </w:tr>
      <w:tr w:rsidR="00BA550E" w:rsidRPr="000671F8" w14:paraId="35F0A49A"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4085D1EF"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Asian</w:t>
            </w:r>
          </w:p>
        </w:tc>
        <w:tc>
          <w:tcPr>
            <w:tcW w:w="401" w:type="pct"/>
            <w:vAlign w:val="center"/>
          </w:tcPr>
          <w:p w14:paraId="68D3A419" w14:textId="2EC01C3D"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80" w:type="pct"/>
            <w:vAlign w:val="center"/>
          </w:tcPr>
          <w:p w14:paraId="1A4B50F7" w14:textId="1B08104D"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566DCD33" w14:textId="1F662008"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528" w:type="pct"/>
            <w:vAlign w:val="center"/>
          </w:tcPr>
          <w:p w14:paraId="4D660394"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79</w:t>
            </w:r>
          </w:p>
        </w:tc>
        <w:tc>
          <w:tcPr>
            <w:tcW w:w="307" w:type="pct"/>
            <w:vAlign w:val="center"/>
          </w:tcPr>
          <w:p w14:paraId="5DA42DBD" w14:textId="2BE7A661"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07" w:type="pct"/>
            <w:vAlign w:val="center"/>
          </w:tcPr>
          <w:p w14:paraId="7E7B97DA" w14:textId="70E6980C"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667D917C"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16</w:t>
            </w:r>
          </w:p>
        </w:tc>
        <w:tc>
          <w:tcPr>
            <w:tcW w:w="320" w:type="pct"/>
            <w:vAlign w:val="center"/>
          </w:tcPr>
          <w:p w14:paraId="7A4335A8" w14:textId="59640922"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7F6E78A5" w14:textId="6DBF3218"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4C1753A4"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5</w:t>
            </w:r>
          </w:p>
        </w:tc>
      </w:tr>
      <w:tr w:rsidR="00BA550E" w:rsidRPr="000671F8" w14:paraId="4398FB5E" w14:textId="77777777" w:rsidTr="00D31F99">
        <w:tc>
          <w:tcPr>
            <w:tcW w:w="1071" w:type="pct"/>
          </w:tcPr>
          <w:p w14:paraId="6BE7829B"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Hispanic/Latino</w:t>
            </w:r>
          </w:p>
        </w:tc>
        <w:tc>
          <w:tcPr>
            <w:tcW w:w="401" w:type="pct"/>
            <w:vAlign w:val="center"/>
          </w:tcPr>
          <w:p w14:paraId="2B8A6C45"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w:t>
            </w:r>
          </w:p>
        </w:tc>
        <w:tc>
          <w:tcPr>
            <w:tcW w:w="380" w:type="pct"/>
            <w:vAlign w:val="center"/>
          </w:tcPr>
          <w:p w14:paraId="7868658F" w14:textId="5AF1AD44"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580D1EA0" w14:textId="0490EEEF"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528" w:type="pct"/>
            <w:vAlign w:val="center"/>
          </w:tcPr>
          <w:p w14:paraId="0A5CCDC0"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36</w:t>
            </w:r>
          </w:p>
        </w:tc>
        <w:tc>
          <w:tcPr>
            <w:tcW w:w="307" w:type="pct"/>
            <w:vAlign w:val="center"/>
          </w:tcPr>
          <w:p w14:paraId="254DE843" w14:textId="472B0983"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07" w:type="pct"/>
            <w:vAlign w:val="center"/>
          </w:tcPr>
          <w:p w14:paraId="38D41DF1" w14:textId="5918B364"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3C8D8AF5"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39</w:t>
            </w:r>
          </w:p>
        </w:tc>
        <w:tc>
          <w:tcPr>
            <w:tcW w:w="320" w:type="pct"/>
            <w:vAlign w:val="center"/>
          </w:tcPr>
          <w:p w14:paraId="1D189BC4" w14:textId="23A6E423"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541C81F9" w14:textId="548AE044"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64B30A24"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24</w:t>
            </w:r>
          </w:p>
        </w:tc>
      </w:tr>
      <w:tr w:rsidR="00BA550E" w:rsidRPr="000671F8" w14:paraId="78EB05AF"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5EF01B64" w14:textId="77777777" w:rsidR="00BA550E" w:rsidRPr="000671F8" w:rsidRDefault="00BA550E" w:rsidP="00BA550E">
            <w:pPr>
              <w:pStyle w:val="TableText"/>
              <w:spacing w:before="10" w:after="10"/>
              <w:rPr>
                <w:rFonts w:ascii="Franklin Gothic Book" w:hAnsi="Franklin Gothic Book"/>
                <w:spacing w:val="-4"/>
              </w:rPr>
            </w:pPr>
            <w:r w:rsidRPr="000671F8">
              <w:rPr>
                <w:rFonts w:ascii="Franklin Gothic Book" w:hAnsi="Franklin Gothic Book" w:cstheme="minorHAnsi"/>
                <w:spacing w:val="-4"/>
              </w:rPr>
              <w:t>Multi-Race, non-Hispanic/Latino</w:t>
            </w:r>
          </w:p>
        </w:tc>
        <w:tc>
          <w:tcPr>
            <w:tcW w:w="401" w:type="pct"/>
            <w:vAlign w:val="center"/>
          </w:tcPr>
          <w:p w14:paraId="3C57A7CA"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w:t>
            </w:r>
          </w:p>
        </w:tc>
        <w:tc>
          <w:tcPr>
            <w:tcW w:w="380" w:type="pct"/>
            <w:vAlign w:val="center"/>
          </w:tcPr>
          <w:p w14:paraId="09CCCFC5" w14:textId="6ECA6A77"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114B74D0" w14:textId="6663484C"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528" w:type="pct"/>
            <w:vAlign w:val="center"/>
          </w:tcPr>
          <w:p w14:paraId="16CD048A"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63</w:t>
            </w:r>
          </w:p>
        </w:tc>
        <w:tc>
          <w:tcPr>
            <w:tcW w:w="307" w:type="pct"/>
            <w:vAlign w:val="center"/>
          </w:tcPr>
          <w:p w14:paraId="5233E5B8" w14:textId="09D96933"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07" w:type="pct"/>
            <w:vAlign w:val="center"/>
          </w:tcPr>
          <w:p w14:paraId="2C00978A" w14:textId="74A577FB"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2DC25EDA"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29</w:t>
            </w:r>
          </w:p>
        </w:tc>
        <w:tc>
          <w:tcPr>
            <w:tcW w:w="320" w:type="pct"/>
            <w:vAlign w:val="center"/>
          </w:tcPr>
          <w:p w14:paraId="14BDA33F" w14:textId="0AF8C9B4"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4A2C5764" w14:textId="055EB910"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22217750"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9</w:t>
            </w:r>
          </w:p>
        </w:tc>
      </w:tr>
      <w:tr w:rsidR="00BA550E" w:rsidRPr="000671F8" w14:paraId="61902AA0" w14:textId="77777777" w:rsidTr="00D31F99">
        <w:tc>
          <w:tcPr>
            <w:tcW w:w="1071" w:type="pct"/>
          </w:tcPr>
          <w:p w14:paraId="6B4611AB"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Native American</w:t>
            </w:r>
          </w:p>
        </w:tc>
        <w:tc>
          <w:tcPr>
            <w:tcW w:w="401" w:type="pct"/>
            <w:vAlign w:val="center"/>
          </w:tcPr>
          <w:p w14:paraId="7A20BA23" w14:textId="1DEE56E8"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80" w:type="pct"/>
            <w:vAlign w:val="center"/>
          </w:tcPr>
          <w:p w14:paraId="5491DC01" w14:textId="5B88CFAE"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7AB205F9" w14:textId="2A943867"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528" w:type="pct"/>
            <w:vAlign w:val="center"/>
          </w:tcPr>
          <w:p w14:paraId="1A9C2C14"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42</w:t>
            </w:r>
          </w:p>
        </w:tc>
        <w:tc>
          <w:tcPr>
            <w:tcW w:w="307" w:type="pct"/>
            <w:vAlign w:val="center"/>
          </w:tcPr>
          <w:p w14:paraId="7453B03D" w14:textId="13449A5E"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07" w:type="pct"/>
            <w:vAlign w:val="center"/>
          </w:tcPr>
          <w:p w14:paraId="499CFE1C" w14:textId="49E2BE8C"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26CD4C05"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41</w:t>
            </w:r>
          </w:p>
        </w:tc>
        <w:tc>
          <w:tcPr>
            <w:tcW w:w="320" w:type="pct"/>
            <w:vAlign w:val="center"/>
          </w:tcPr>
          <w:p w14:paraId="2CEA191C" w14:textId="1AB4D5C1"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2BD210FA" w14:textId="26791F3D"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34E21D70"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18</w:t>
            </w:r>
          </w:p>
        </w:tc>
      </w:tr>
      <w:tr w:rsidR="00BA550E" w:rsidRPr="000671F8" w14:paraId="0B11C103"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72C02D44" w14:textId="77777777" w:rsidR="00BA550E" w:rsidRPr="000671F8" w:rsidRDefault="00BA550E" w:rsidP="00BA550E">
            <w:pPr>
              <w:pStyle w:val="TableText"/>
              <w:spacing w:before="10" w:after="10"/>
              <w:rPr>
                <w:rFonts w:ascii="Franklin Gothic Book" w:hAnsi="Franklin Gothic Book"/>
                <w:spacing w:val="-4"/>
              </w:rPr>
            </w:pPr>
            <w:r w:rsidRPr="000671F8">
              <w:rPr>
                <w:rFonts w:ascii="Franklin Gothic Book" w:hAnsi="Franklin Gothic Book"/>
                <w:spacing w:val="-4"/>
              </w:rPr>
              <w:t>Native Hawaiian, Pacific Islander</w:t>
            </w:r>
          </w:p>
        </w:tc>
        <w:tc>
          <w:tcPr>
            <w:tcW w:w="401" w:type="pct"/>
            <w:vAlign w:val="center"/>
          </w:tcPr>
          <w:p w14:paraId="51956E2E" w14:textId="0FB01DA3"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80" w:type="pct"/>
            <w:vAlign w:val="center"/>
          </w:tcPr>
          <w:p w14:paraId="6CB0CAE0" w14:textId="726DABB6"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5563F05B" w14:textId="7461597A"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528" w:type="pct"/>
            <w:vAlign w:val="center"/>
          </w:tcPr>
          <w:p w14:paraId="7608ABFF"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41</w:t>
            </w:r>
          </w:p>
        </w:tc>
        <w:tc>
          <w:tcPr>
            <w:tcW w:w="307" w:type="pct"/>
            <w:vAlign w:val="center"/>
          </w:tcPr>
          <w:p w14:paraId="45BB46C7" w14:textId="55B2A0F8"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07" w:type="pct"/>
            <w:vAlign w:val="center"/>
          </w:tcPr>
          <w:p w14:paraId="3C9724EC" w14:textId="40D6297A"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0D704967"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47</w:t>
            </w:r>
          </w:p>
        </w:tc>
        <w:tc>
          <w:tcPr>
            <w:tcW w:w="320" w:type="pct"/>
            <w:vAlign w:val="center"/>
          </w:tcPr>
          <w:p w14:paraId="27BCBBD4" w14:textId="73020FEC"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0E7E6B77" w14:textId="3129D270"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22ED7798"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11</w:t>
            </w:r>
          </w:p>
        </w:tc>
      </w:tr>
      <w:tr w:rsidR="00BA550E" w:rsidRPr="000671F8" w14:paraId="6D4983F2" w14:textId="77777777" w:rsidTr="00D31F99">
        <w:tc>
          <w:tcPr>
            <w:tcW w:w="1071" w:type="pct"/>
          </w:tcPr>
          <w:p w14:paraId="43264BCF"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White</w:t>
            </w:r>
          </w:p>
        </w:tc>
        <w:tc>
          <w:tcPr>
            <w:tcW w:w="401" w:type="pct"/>
            <w:vAlign w:val="center"/>
          </w:tcPr>
          <w:p w14:paraId="2F371520"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37</w:t>
            </w:r>
          </w:p>
        </w:tc>
        <w:tc>
          <w:tcPr>
            <w:tcW w:w="380" w:type="pct"/>
            <w:vAlign w:val="center"/>
          </w:tcPr>
          <w:p w14:paraId="6F3226B1"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52</w:t>
            </w:r>
          </w:p>
        </w:tc>
        <w:tc>
          <w:tcPr>
            <w:tcW w:w="363" w:type="pct"/>
            <w:vAlign w:val="center"/>
          </w:tcPr>
          <w:p w14:paraId="72034BBC"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35</w:t>
            </w:r>
          </w:p>
        </w:tc>
        <w:tc>
          <w:tcPr>
            <w:tcW w:w="528" w:type="pct"/>
            <w:vAlign w:val="center"/>
          </w:tcPr>
          <w:p w14:paraId="037D59D2"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67</w:t>
            </w:r>
          </w:p>
        </w:tc>
        <w:tc>
          <w:tcPr>
            <w:tcW w:w="307" w:type="pct"/>
            <w:vAlign w:val="center"/>
          </w:tcPr>
          <w:p w14:paraId="7AEB7DC4"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41</w:t>
            </w:r>
          </w:p>
        </w:tc>
        <w:tc>
          <w:tcPr>
            <w:tcW w:w="307" w:type="pct"/>
            <w:vAlign w:val="center"/>
          </w:tcPr>
          <w:p w14:paraId="3744B60D"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57</w:t>
            </w:r>
          </w:p>
        </w:tc>
        <w:tc>
          <w:tcPr>
            <w:tcW w:w="498" w:type="pct"/>
            <w:vAlign w:val="center"/>
          </w:tcPr>
          <w:p w14:paraId="6208CF49"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27</w:t>
            </w:r>
          </w:p>
        </w:tc>
        <w:tc>
          <w:tcPr>
            <w:tcW w:w="320" w:type="pct"/>
            <w:vAlign w:val="center"/>
          </w:tcPr>
          <w:p w14:paraId="07051710"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7</w:t>
            </w:r>
          </w:p>
        </w:tc>
        <w:tc>
          <w:tcPr>
            <w:tcW w:w="337" w:type="pct"/>
            <w:vAlign w:val="center"/>
          </w:tcPr>
          <w:p w14:paraId="695277BC"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8</w:t>
            </w:r>
          </w:p>
        </w:tc>
        <w:tc>
          <w:tcPr>
            <w:tcW w:w="487" w:type="pct"/>
            <w:vAlign w:val="bottom"/>
          </w:tcPr>
          <w:p w14:paraId="1BC8469C"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6</w:t>
            </w:r>
          </w:p>
        </w:tc>
      </w:tr>
      <w:tr w:rsidR="00BA550E" w:rsidRPr="000671F8" w14:paraId="0B2EBDF6"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3857BA60"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High needs</w:t>
            </w:r>
          </w:p>
        </w:tc>
        <w:tc>
          <w:tcPr>
            <w:tcW w:w="401" w:type="pct"/>
            <w:vAlign w:val="center"/>
          </w:tcPr>
          <w:p w14:paraId="1895B83D"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33</w:t>
            </w:r>
          </w:p>
        </w:tc>
        <w:tc>
          <w:tcPr>
            <w:tcW w:w="380" w:type="pct"/>
            <w:vAlign w:val="center"/>
          </w:tcPr>
          <w:p w14:paraId="42C9BAF3"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38</w:t>
            </w:r>
          </w:p>
        </w:tc>
        <w:tc>
          <w:tcPr>
            <w:tcW w:w="363" w:type="pct"/>
            <w:vAlign w:val="center"/>
          </w:tcPr>
          <w:p w14:paraId="5015DE5C"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27</w:t>
            </w:r>
          </w:p>
        </w:tc>
        <w:tc>
          <w:tcPr>
            <w:tcW w:w="528" w:type="pct"/>
            <w:vAlign w:val="center"/>
          </w:tcPr>
          <w:p w14:paraId="72004057"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37</w:t>
            </w:r>
          </w:p>
        </w:tc>
        <w:tc>
          <w:tcPr>
            <w:tcW w:w="307" w:type="pct"/>
            <w:vAlign w:val="center"/>
          </w:tcPr>
          <w:p w14:paraId="0EB15068"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50</w:t>
            </w:r>
          </w:p>
        </w:tc>
        <w:tc>
          <w:tcPr>
            <w:tcW w:w="307" w:type="pct"/>
            <w:vAlign w:val="center"/>
          </w:tcPr>
          <w:p w14:paraId="43665091"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64</w:t>
            </w:r>
          </w:p>
        </w:tc>
        <w:tc>
          <w:tcPr>
            <w:tcW w:w="498" w:type="pct"/>
            <w:vAlign w:val="center"/>
          </w:tcPr>
          <w:p w14:paraId="472D99A6"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42</w:t>
            </w:r>
          </w:p>
        </w:tc>
        <w:tc>
          <w:tcPr>
            <w:tcW w:w="320" w:type="pct"/>
            <w:vAlign w:val="center"/>
          </w:tcPr>
          <w:p w14:paraId="3B6C6061"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12</w:t>
            </w:r>
          </w:p>
        </w:tc>
        <w:tc>
          <w:tcPr>
            <w:tcW w:w="337" w:type="pct"/>
            <w:vAlign w:val="center"/>
          </w:tcPr>
          <w:p w14:paraId="47BA325E"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9</w:t>
            </w:r>
          </w:p>
        </w:tc>
        <w:tc>
          <w:tcPr>
            <w:tcW w:w="487" w:type="pct"/>
            <w:vAlign w:val="bottom"/>
          </w:tcPr>
          <w:p w14:paraId="4D2B24C7"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21</w:t>
            </w:r>
          </w:p>
        </w:tc>
      </w:tr>
      <w:tr w:rsidR="00BA550E" w:rsidRPr="000671F8" w14:paraId="63FBB5F6" w14:textId="77777777" w:rsidTr="00D31F99">
        <w:tc>
          <w:tcPr>
            <w:tcW w:w="1071" w:type="pct"/>
          </w:tcPr>
          <w:p w14:paraId="1B3A4DC7"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Low income</w:t>
            </w:r>
          </w:p>
        </w:tc>
        <w:tc>
          <w:tcPr>
            <w:tcW w:w="401" w:type="pct"/>
            <w:vAlign w:val="center"/>
          </w:tcPr>
          <w:p w14:paraId="26C682BE"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30</w:t>
            </w:r>
          </w:p>
        </w:tc>
        <w:tc>
          <w:tcPr>
            <w:tcW w:w="380" w:type="pct"/>
            <w:vAlign w:val="center"/>
          </w:tcPr>
          <w:p w14:paraId="28927663"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42</w:t>
            </w:r>
          </w:p>
        </w:tc>
        <w:tc>
          <w:tcPr>
            <w:tcW w:w="363" w:type="pct"/>
            <w:vAlign w:val="center"/>
          </w:tcPr>
          <w:p w14:paraId="15D472C2"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30</w:t>
            </w:r>
          </w:p>
        </w:tc>
        <w:tc>
          <w:tcPr>
            <w:tcW w:w="528" w:type="pct"/>
            <w:vAlign w:val="center"/>
          </w:tcPr>
          <w:p w14:paraId="12433833"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39</w:t>
            </w:r>
          </w:p>
        </w:tc>
        <w:tc>
          <w:tcPr>
            <w:tcW w:w="307" w:type="pct"/>
            <w:vAlign w:val="center"/>
          </w:tcPr>
          <w:p w14:paraId="37CFA716"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50</w:t>
            </w:r>
          </w:p>
        </w:tc>
        <w:tc>
          <w:tcPr>
            <w:tcW w:w="307" w:type="pct"/>
            <w:vAlign w:val="center"/>
          </w:tcPr>
          <w:p w14:paraId="3449D76D"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60</w:t>
            </w:r>
          </w:p>
        </w:tc>
        <w:tc>
          <w:tcPr>
            <w:tcW w:w="498" w:type="pct"/>
            <w:vAlign w:val="center"/>
          </w:tcPr>
          <w:p w14:paraId="0FDA41AC"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40</w:t>
            </w:r>
          </w:p>
        </w:tc>
        <w:tc>
          <w:tcPr>
            <w:tcW w:w="320" w:type="pct"/>
            <w:vAlign w:val="center"/>
          </w:tcPr>
          <w:p w14:paraId="43162B7E"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8</w:t>
            </w:r>
          </w:p>
        </w:tc>
        <w:tc>
          <w:tcPr>
            <w:tcW w:w="337" w:type="pct"/>
            <w:vAlign w:val="center"/>
          </w:tcPr>
          <w:p w14:paraId="448F499B"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10</w:t>
            </w:r>
          </w:p>
        </w:tc>
        <w:tc>
          <w:tcPr>
            <w:tcW w:w="487" w:type="pct"/>
            <w:vAlign w:val="bottom"/>
          </w:tcPr>
          <w:p w14:paraId="48078810"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21</w:t>
            </w:r>
          </w:p>
        </w:tc>
      </w:tr>
      <w:tr w:rsidR="00BA550E" w:rsidRPr="000671F8" w14:paraId="3538760F"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4A808AA3" w14:textId="77777777" w:rsidR="00BA550E" w:rsidRPr="000671F8" w:rsidRDefault="00BA550E" w:rsidP="00BA550E">
            <w:pPr>
              <w:pStyle w:val="TableText"/>
              <w:spacing w:before="10" w:after="10"/>
              <w:rPr>
                <w:rFonts w:ascii="Franklin Gothic Book" w:hAnsi="Franklin Gothic Book"/>
                <w:spacing w:val="-4"/>
              </w:rPr>
            </w:pPr>
            <w:r w:rsidRPr="000671F8">
              <w:rPr>
                <w:rFonts w:ascii="Franklin Gothic Book" w:hAnsi="Franklin Gothic Book"/>
                <w:spacing w:val="-4"/>
              </w:rPr>
              <w:t>ELs and former ELs</w:t>
            </w:r>
          </w:p>
        </w:tc>
        <w:tc>
          <w:tcPr>
            <w:tcW w:w="401" w:type="pct"/>
            <w:vAlign w:val="center"/>
          </w:tcPr>
          <w:p w14:paraId="40537B1D" w14:textId="2C7AD659"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80" w:type="pct"/>
            <w:vAlign w:val="center"/>
          </w:tcPr>
          <w:p w14:paraId="5DA6D097" w14:textId="7F7DEEFE"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639D0E84" w14:textId="1D467E3C"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528" w:type="pct"/>
            <w:vAlign w:val="center"/>
          </w:tcPr>
          <w:p w14:paraId="1B42B9BE"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16</w:t>
            </w:r>
          </w:p>
        </w:tc>
        <w:tc>
          <w:tcPr>
            <w:tcW w:w="307" w:type="pct"/>
            <w:vAlign w:val="center"/>
          </w:tcPr>
          <w:p w14:paraId="69DC750E" w14:textId="3465964B"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07" w:type="pct"/>
            <w:vAlign w:val="center"/>
          </w:tcPr>
          <w:p w14:paraId="49837B6B" w14:textId="38439490"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54228FD6"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39</w:t>
            </w:r>
          </w:p>
        </w:tc>
        <w:tc>
          <w:tcPr>
            <w:tcW w:w="320" w:type="pct"/>
            <w:vAlign w:val="center"/>
          </w:tcPr>
          <w:p w14:paraId="4CF4E806" w14:textId="13A71F93"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6A75FB81" w14:textId="0D72F3EB"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4B3E6F16"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45</w:t>
            </w:r>
          </w:p>
        </w:tc>
      </w:tr>
      <w:tr w:rsidR="00BA550E" w:rsidRPr="000671F8" w14:paraId="680F9333" w14:textId="77777777" w:rsidTr="00D31F99">
        <w:tc>
          <w:tcPr>
            <w:tcW w:w="1071" w:type="pct"/>
          </w:tcPr>
          <w:p w14:paraId="5215F9D6" w14:textId="77777777" w:rsidR="00BA550E" w:rsidRPr="000671F8" w:rsidRDefault="00BA550E" w:rsidP="00BA550E">
            <w:pPr>
              <w:pStyle w:val="TableText"/>
              <w:spacing w:before="10" w:after="10"/>
              <w:rPr>
                <w:rFonts w:ascii="Franklin Gothic Book" w:hAnsi="Franklin Gothic Book"/>
              </w:rPr>
            </w:pPr>
            <w:r w:rsidRPr="000671F8">
              <w:rPr>
                <w:rFonts w:ascii="Franklin Gothic Book" w:hAnsi="Franklin Gothic Book"/>
              </w:rPr>
              <w:t>Students w/disabilities</w:t>
            </w:r>
          </w:p>
        </w:tc>
        <w:tc>
          <w:tcPr>
            <w:tcW w:w="401" w:type="pct"/>
            <w:vAlign w:val="center"/>
          </w:tcPr>
          <w:p w14:paraId="301E5F29"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14</w:t>
            </w:r>
          </w:p>
        </w:tc>
        <w:tc>
          <w:tcPr>
            <w:tcW w:w="380" w:type="pct"/>
            <w:vAlign w:val="center"/>
          </w:tcPr>
          <w:p w14:paraId="18356843" w14:textId="0E04239D"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53ED86F0"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7</w:t>
            </w:r>
          </w:p>
        </w:tc>
        <w:tc>
          <w:tcPr>
            <w:tcW w:w="528" w:type="pct"/>
            <w:vAlign w:val="center"/>
          </w:tcPr>
          <w:p w14:paraId="5A5E92A8"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22</w:t>
            </w:r>
          </w:p>
        </w:tc>
        <w:tc>
          <w:tcPr>
            <w:tcW w:w="307" w:type="pct"/>
            <w:vAlign w:val="center"/>
          </w:tcPr>
          <w:p w14:paraId="792D1F54" w14:textId="4FD6FC13"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07" w:type="pct"/>
            <w:vAlign w:val="center"/>
          </w:tcPr>
          <w:p w14:paraId="5317D3B9"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71</w:t>
            </w:r>
          </w:p>
        </w:tc>
        <w:tc>
          <w:tcPr>
            <w:tcW w:w="498" w:type="pct"/>
            <w:vAlign w:val="center"/>
          </w:tcPr>
          <w:p w14:paraId="542243F0"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47</w:t>
            </w:r>
          </w:p>
        </w:tc>
        <w:tc>
          <w:tcPr>
            <w:tcW w:w="320" w:type="pct"/>
            <w:vAlign w:val="center"/>
          </w:tcPr>
          <w:p w14:paraId="41951EF6" w14:textId="05914E08" w:rsidR="00BA550E" w:rsidRPr="000671F8" w:rsidRDefault="00627B0D" w:rsidP="00BA550E">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10D195DE"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21</w:t>
            </w:r>
          </w:p>
        </w:tc>
        <w:tc>
          <w:tcPr>
            <w:tcW w:w="487" w:type="pct"/>
            <w:vAlign w:val="bottom"/>
          </w:tcPr>
          <w:p w14:paraId="536F1899" w14:textId="77777777" w:rsidR="00BA550E" w:rsidRPr="000671F8" w:rsidRDefault="00BA550E" w:rsidP="00BA550E">
            <w:pPr>
              <w:pStyle w:val="TableTextCentered"/>
              <w:spacing w:before="10" w:after="10"/>
              <w:rPr>
                <w:rFonts w:ascii="Franklin Gothic Book" w:hAnsi="Franklin Gothic Book"/>
              </w:rPr>
            </w:pPr>
            <w:r w:rsidRPr="000671F8">
              <w:rPr>
                <w:rFonts w:ascii="Franklin Gothic Book" w:hAnsi="Franklin Gothic Book"/>
              </w:rPr>
              <w:t>31</w:t>
            </w:r>
          </w:p>
        </w:tc>
      </w:tr>
    </w:tbl>
    <w:p w14:paraId="388F01C4" w14:textId="77777777" w:rsidR="00BA550E" w:rsidRPr="000671F8" w:rsidRDefault="00BA550E" w:rsidP="00BA550E">
      <w:pPr>
        <w:pStyle w:val="TableTitle0"/>
      </w:pPr>
      <w:bookmarkStart w:id="201" w:name="_Toc160635229"/>
      <w:r w:rsidRPr="000671F8">
        <w:lastRenderedPageBreak/>
        <w:t>Table E3. Next-Generation MCAS Mathematics Achievement by Student Group, Grades 3-8, 2022-2023</w:t>
      </w:r>
      <w:bookmarkEnd w:id="201"/>
    </w:p>
    <w:tbl>
      <w:tblPr>
        <w:tblStyle w:val="MSVTable1"/>
        <w:tblW w:w="5000" w:type="pct"/>
        <w:tblLook w:val="0420" w:firstRow="1" w:lastRow="0" w:firstColumn="0" w:lastColumn="0" w:noHBand="0" w:noVBand="1"/>
      </w:tblPr>
      <w:tblGrid>
        <w:gridCol w:w="2775"/>
        <w:gridCol w:w="1038"/>
        <w:gridCol w:w="984"/>
        <w:gridCol w:w="940"/>
        <w:gridCol w:w="1369"/>
        <w:gridCol w:w="795"/>
        <w:gridCol w:w="795"/>
        <w:gridCol w:w="1292"/>
        <w:gridCol w:w="828"/>
        <w:gridCol w:w="872"/>
        <w:gridCol w:w="1256"/>
      </w:tblGrid>
      <w:tr w:rsidR="00D31F99" w:rsidRPr="000671F8" w14:paraId="03F8B2DC" w14:textId="77777777" w:rsidTr="00D31F99">
        <w:trPr>
          <w:cnfStyle w:val="100000000000" w:firstRow="1" w:lastRow="0" w:firstColumn="0" w:lastColumn="0" w:oddVBand="0" w:evenVBand="0" w:oddHBand="0" w:evenHBand="0" w:firstRowFirstColumn="0" w:firstRowLastColumn="0" w:lastRowFirstColumn="0" w:lastRowLastColumn="0"/>
          <w:tblHeader/>
        </w:trPr>
        <w:tc>
          <w:tcPr>
            <w:tcW w:w="1072" w:type="pct"/>
            <w:vMerge w:val="restart"/>
            <w:vAlign w:val="center"/>
          </w:tcPr>
          <w:p w14:paraId="614387CE" w14:textId="77777777" w:rsidR="00BA550E" w:rsidRPr="000671F8" w:rsidRDefault="00BA550E" w:rsidP="00D31F99">
            <w:pPr>
              <w:pStyle w:val="TableColHeadingLeft"/>
              <w:spacing w:before="10" w:after="10"/>
              <w:jc w:val="center"/>
            </w:pPr>
            <w:r w:rsidRPr="000671F8">
              <w:t>Group</w:t>
            </w:r>
          </w:p>
        </w:tc>
        <w:tc>
          <w:tcPr>
            <w:tcW w:w="401" w:type="pct"/>
            <w:vMerge w:val="restart"/>
            <w:vAlign w:val="center"/>
          </w:tcPr>
          <w:p w14:paraId="76BDCE3D" w14:textId="326B3650" w:rsidR="00BA550E" w:rsidRPr="000671F8" w:rsidRDefault="00BA550E" w:rsidP="00D31F99">
            <w:pPr>
              <w:pStyle w:val="TableColHeadingCenter"/>
              <w:spacing w:before="10" w:after="10"/>
            </w:pPr>
            <w:r w:rsidRPr="000671F8">
              <w:t xml:space="preserve"># </w:t>
            </w:r>
            <w:r w:rsidR="00225DDB" w:rsidRPr="000671F8">
              <w:t>i</w:t>
            </w:r>
            <w:r w:rsidRPr="000671F8">
              <w:t>ncluded (2023)</w:t>
            </w:r>
          </w:p>
        </w:tc>
        <w:tc>
          <w:tcPr>
            <w:tcW w:w="1272" w:type="pct"/>
            <w:gridSpan w:val="3"/>
            <w:vAlign w:val="bottom"/>
          </w:tcPr>
          <w:p w14:paraId="6A9DE348" w14:textId="6B129916" w:rsidR="00BA550E" w:rsidRPr="000671F8" w:rsidRDefault="00BA550E" w:rsidP="00D31F99">
            <w:pPr>
              <w:pStyle w:val="TableColHeadingCenter"/>
              <w:spacing w:before="10" w:after="10"/>
            </w:pPr>
            <w:r w:rsidRPr="000671F8">
              <w:t>Percent</w:t>
            </w:r>
            <w:r w:rsidR="00225DDB" w:rsidRPr="000671F8">
              <w:t>age</w:t>
            </w:r>
            <w:r w:rsidRPr="000671F8">
              <w:t xml:space="preserve"> </w:t>
            </w:r>
            <w:r w:rsidR="00225DDB" w:rsidRPr="000671F8">
              <w:t>m</w:t>
            </w:r>
            <w:r w:rsidRPr="000671F8">
              <w:t xml:space="preserve">eeting or </w:t>
            </w:r>
            <w:r w:rsidR="00225DDB" w:rsidRPr="000671F8">
              <w:t>e</w:t>
            </w:r>
            <w:r w:rsidRPr="000671F8">
              <w:t xml:space="preserve">xceeding </w:t>
            </w:r>
            <w:r w:rsidR="00225DDB" w:rsidRPr="000671F8">
              <w:t>e</w:t>
            </w:r>
            <w:r w:rsidRPr="000671F8">
              <w:t>xpectations</w:t>
            </w:r>
          </w:p>
        </w:tc>
        <w:tc>
          <w:tcPr>
            <w:tcW w:w="1113" w:type="pct"/>
            <w:gridSpan w:val="3"/>
            <w:vAlign w:val="center"/>
          </w:tcPr>
          <w:p w14:paraId="46253B5D" w14:textId="3EBA810C" w:rsidR="00BA550E" w:rsidRPr="000671F8" w:rsidRDefault="00BA550E" w:rsidP="00D31F99">
            <w:pPr>
              <w:pStyle w:val="TableColHeadingCenter"/>
              <w:spacing w:before="10" w:after="10"/>
            </w:pPr>
            <w:r w:rsidRPr="000671F8">
              <w:t>Percent</w:t>
            </w:r>
            <w:r w:rsidR="00225DDB" w:rsidRPr="000671F8">
              <w:t>age</w:t>
            </w:r>
            <w:r w:rsidRPr="000671F8">
              <w:t xml:space="preserve"> </w:t>
            </w:r>
            <w:r w:rsidR="00225DDB" w:rsidRPr="000671F8">
              <w:t>p</w:t>
            </w:r>
            <w:r w:rsidRPr="000671F8">
              <w:t xml:space="preserve">artially </w:t>
            </w:r>
            <w:r w:rsidR="00225DDB" w:rsidRPr="000671F8">
              <w:t>m</w:t>
            </w:r>
            <w:r w:rsidRPr="000671F8">
              <w:t xml:space="preserve">eeting </w:t>
            </w:r>
            <w:r w:rsidR="00225DDB" w:rsidRPr="000671F8">
              <w:t>e</w:t>
            </w:r>
            <w:r w:rsidRPr="000671F8">
              <w:t>xpectations</w:t>
            </w:r>
          </w:p>
        </w:tc>
        <w:tc>
          <w:tcPr>
            <w:tcW w:w="1143" w:type="pct"/>
            <w:gridSpan w:val="3"/>
            <w:vAlign w:val="center"/>
          </w:tcPr>
          <w:p w14:paraId="1D634271" w14:textId="60C0FCC1" w:rsidR="00BA550E" w:rsidRPr="000671F8" w:rsidRDefault="00BA550E" w:rsidP="00D31F99">
            <w:pPr>
              <w:pStyle w:val="TableColHeadingCenter"/>
              <w:spacing w:before="10" w:after="10"/>
            </w:pPr>
            <w:r w:rsidRPr="000671F8">
              <w:t>Percent</w:t>
            </w:r>
            <w:r w:rsidR="00225DDB" w:rsidRPr="000671F8">
              <w:t>age</w:t>
            </w:r>
            <w:r w:rsidRPr="000671F8">
              <w:t xml:space="preserve"> </w:t>
            </w:r>
            <w:r w:rsidR="00225DDB" w:rsidRPr="000671F8">
              <w:t>n</w:t>
            </w:r>
            <w:r w:rsidRPr="000671F8">
              <w:t xml:space="preserve">ot </w:t>
            </w:r>
            <w:r w:rsidR="00225DDB" w:rsidRPr="000671F8">
              <w:t>m</w:t>
            </w:r>
            <w:r w:rsidRPr="000671F8">
              <w:t xml:space="preserve">eeting </w:t>
            </w:r>
            <w:r w:rsidR="00225DDB" w:rsidRPr="000671F8">
              <w:t>e</w:t>
            </w:r>
            <w:r w:rsidRPr="000671F8">
              <w:t>xpectations</w:t>
            </w:r>
          </w:p>
        </w:tc>
      </w:tr>
      <w:tr w:rsidR="00BA550E" w:rsidRPr="000671F8" w14:paraId="1711C0EE" w14:textId="77777777" w:rsidTr="00D31F99">
        <w:trPr>
          <w:cnfStyle w:val="100000000000" w:firstRow="1" w:lastRow="0" w:firstColumn="0" w:lastColumn="0" w:oddVBand="0" w:evenVBand="0" w:oddHBand="0" w:evenHBand="0" w:firstRowFirstColumn="0" w:firstRowLastColumn="0" w:lastRowFirstColumn="0" w:lastRowLastColumn="0"/>
          <w:tblHeader/>
        </w:trPr>
        <w:tc>
          <w:tcPr>
            <w:tcW w:w="1072" w:type="pct"/>
            <w:vMerge/>
            <w:vAlign w:val="bottom"/>
          </w:tcPr>
          <w:p w14:paraId="76F2522C" w14:textId="77777777" w:rsidR="00BA550E" w:rsidRPr="000671F8" w:rsidRDefault="00BA550E" w:rsidP="00D31F99">
            <w:pPr>
              <w:pStyle w:val="TableColHeadingCenter"/>
              <w:spacing w:before="10" w:after="10"/>
            </w:pPr>
          </w:p>
        </w:tc>
        <w:tc>
          <w:tcPr>
            <w:tcW w:w="401" w:type="pct"/>
            <w:vMerge/>
            <w:vAlign w:val="bottom"/>
          </w:tcPr>
          <w:p w14:paraId="4947614A" w14:textId="77777777" w:rsidR="00BA550E" w:rsidRPr="000671F8" w:rsidRDefault="00BA550E" w:rsidP="00D31F99">
            <w:pPr>
              <w:pStyle w:val="TableColHeadingCenter"/>
              <w:spacing w:before="10" w:after="10"/>
            </w:pPr>
          </w:p>
        </w:tc>
        <w:tc>
          <w:tcPr>
            <w:tcW w:w="380" w:type="pct"/>
            <w:vAlign w:val="center"/>
          </w:tcPr>
          <w:p w14:paraId="526C1EBC" w14:textId="77777777" w:rsidR="00BA550E" w:rsidRPr="000671F8" w:rsidRDefault="00BA550E" w:rsidP="00D31F99">
            <w:pPr>
              <w:pStyle w:val="TableColHeadingCenter"/>
              <w:spacing w:before="10" w:after="10"/>
            </w:pPr>
            <w:r w:rsidRPr="000671F8">
              <w:t>2022</w:t>
            </w:r>
          </w:p>
        </w:tc>
        <w:tc>
          <w:tcPr>
            <w:tcW w:w="363" w:type="pct"/>
            <w:vAlign w:val="center"/>
          </w:tcPr>
          <w:p w14:paraId="18E3FDBF" w14:textId="77777777" w:rsidR="00BA550E" w:rsidRPr="000671F8" w:rsidRDefault="00BA550E" w:rsidP="00D31F99">
            <w:pPr>
              <w:pStyle w:val="TableColHeadingCenter"/>
              <w:spacing w:before="10" w:after="10"/>
            </w:pPr>
            <w:r w:rsidRPr="000671F8">
              <w:t>2023</w:t>
            </w:r>
          </w:p>
        </w:tc>
        <w:tc>
          <w:tcPr>
            <w:tcW w:w="529" w:type="pct"/>
            <w:vAlign w:val="center"/>
          </w:tcPr>
          <w:p w14:paraId="7D8A4DFE" w14:textId="77777777" w:rsidR="00BA550E" w:rsidRPr="000671F8" w:rsidRDefault="00BA550E" w:rsidP="00D31F99">
            <w:pPr>
              <w:pStyle w:val="TableColHeadingCenter"/>
              <w:spacing w:before="10" w:after="10"/>
            </w:pPr>
            <w:r w:rsidRPr="000671F8">
              <w:t>State (2023)</w:t>
            </w:r>
          </w:p>
        </w:tc>
        <w:tc>
          <w:tcPr>
            <w:tcW w:w="307" w:type="pct"/>
            <w:vAlign w:val="center"/>
          </w:tcPr>
          <w:p w14:paraId="3DDEFFA9" w14:textId="77777777" w:rsidR="00BA550E" w:rsidRPr="000671F8" w:rsidRDefault="00BA550E" w:rsidP="00D31F99">
            <w:pPr>
              <w:pStyle w:val="TableColHeadingCenter"/>
              <w:spacing w:before="10" w:after="10"/>
            </w:pPr>
            <w:r w:rsidRPr="000671F8">
              <w:t>2022</w:t>
            </w:r>
          </w:p>
        </w:tc>
        <w:tc>
          <w:tcPr>
            <w:tcW w:w="307" w:type="pct"/>
            <w:vAlign w:val="center"/>
          </w:tcPr>
          <w:p w14:paraId="2F02CFEF" w14:textId="77777777" w:rsidR="00BA550E" w:rsidRPr="000671F8" w:rsidRDefault="00BA550E" w:rsidP="00D31F99">
            <w:pPr>
              <w:pStyle w:val="TableColHeadingCenter"/>
              <w:spacing w:before="10" w:after="10"/>
            </w:pPr>
            <w:r w:rsidRPr="000671F8">
              <w:t>2023</w:t>
            </w:r>
          </w:p>
        </w:tc>
        <w:tc>
          <w:tcPr>
            <w:tcW w:w="498" w:type="pct"/>
            <w:vAlign w:val="center"/>
          </w:tcPr>
          <w:p w14:paraId="19EFDFFD" w14:textId="77777777" w:rsidR="00BA550E" w:rsidRPr="000671F8" w:rsidRDefault="00BA550E" w:rsidP="00D31F99">
            <w:pPr>
              <w:pStyle w:val="TableColHeadingCenter"/>
              <w:spacing w:before="10" w:after="10"/>
            </w:pPr>
            <w:r w:rsidRPr="000671F8">
              <w:t>State (2023)</w:t>
            </w:r>
          </w:p>
        </w:tc>
        <w:tc>
          <w:tcPr>
            <w:tcW w:w="320" w:type="pct"/>
            <w:vAlign w:val="center"/>
          </w:tcPr>
          <w:p w14:paraId="2270B06C" w14:textId="77777777" w:rsidR="00BA550E" w:rsidRPr="000671F8" w:rsidRDefault="00BA550E" w:rsidP="00D31F99">
            <w:pPr>
              <w:pStyle w:val="TableColHeadingCenter"/>
              <w:spacing w:before="10" w:after="10"/>
            </w:pPr>
            <w:r w:rsidRPr="000671F8">
              <w:t>2022</w:t>
            </w:r>
          </w:p>
        </w:tc>
        <w:tc>
          <w:tcPr>
            <w:tcW w:w="337" w:type="pct"/>
            <w:vAlign w:val="center"/>
          </w:tcPr>
          <w:p w14:paraId="582CEBF6" w14:textId="77777777" w:rsidR="00BA550E" w:rsidRPr="000671F8" w:rsidRDefault="00BA550E" w:rsidP="00D31F99">
            <w:pPr>
              <w:pStyle w:val="TableColHeadingCenter"/>
              <w:spacing w:before="10" w:after="10"/>
            </w:pPr>
            <w:r w:rsidRPr="000671F8">
              <w:t>2023</w:t>
            </w:r>
          </w:p>
        </w:tc>
        <w:tc>
          <w:tcPr>
            <w:tcW w:w="486" w:type="pct"/>
            <w:vAlign w:val="center"/>
          </w:tcPr>
          <w:p w14:paraId="4E651635" w14:textId="77777777" w:rsidR="00BA550E" w:rsidRPr="000671F8" w:rsidRDefault="00BA550E" w:rsidP="00D31F99">
            <w:pPr>
              <w:pStyle w:val="TableColHeadingCenter"/>
              <w:spacing w:before="10" w:after="10"/>
            </w:pPr>
            <w:r w:rsidRPr="000671F8">
              <w:t>State (2023)</w:t>
            </w:r>
          </w:p>
        </w:tc>
      </w:tr>
      <w:tr w:rsidR="00BA550E" w:rsidRPr="000671F8" w14:paraId="2C968F23"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1F231D7D"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All</w:t>
            </w:r>
          </w:p>
        </w:tc>
        <w:tc>
          <w:tcPr>
            <w:tcW w:w="401" w:type="pct"/>
            <w:vAlign w:val="center"/>
          </w:tcPr>
          <w:p w14:paraId="212F12A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475</w:t>
            </w:r>
          </w:p>
        </w:tc>
        <w:tc>
          <w:tcPr>
            <w:tcW w:w="380" w:type="pct"/>
            <w:vAlign w:val="center"/>
          </w:tcPr>
          <w:p w14:paraId="25EAC2F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16</w:t>
            </w:r>
          </w:p>
        </w:tc>
        <w:tc>
          <w:tcPr>
            <w:tcW w:w="363" w:type="pct"/>
            <w:vAlign w:val="center"/>
          </w:tcPr>
          <w:p w14:paraId="3A467012"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17</w:t>
            </w:r>
          </w:p>
        </w:tc>
        <w:tc>
          <w:tcPr>
            <w:tcW w:w="529" w:type="pct"/>
            <w:vAlign w:val="center"/>
          </w:tcPr>
          <w:p w14:paraId="3B46436C"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41</w:t>
            </w:r>
          </w:p>
        </w:tc>
        <w:tc>
          <w:tcPr>
            <w:tcW w:w="307" w:type="pct"/>
            <w:vAlign w:val="center"/>
          </w:tcPr>
          <w:p w14:paraId="11955AC2"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56</w:t>
            </w:r>
          </w:p>
        </w:tc>
        <w:tc>
          <w:tcPr>
            <w:tcW w:w="307" w:type="pct"/>
            <w:vAlign w:val="center"/>
          </w:tcPr>
          <w:p w14:paraId="29C773C2"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50</w:t>
            </w:r>
          </w:p>
        </w:tc>
        <w:tc>
          <w:tcPr>
            <w:tcW w:w="498" w:type="pct"/>
            <w:vAlign w:val="center"/>
          </w:tcPr>
          <w:p w14:paraId="63B0A48E"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41</w:t>
            </w:r>
          </w:p>
        </w:tc>
        <w:tc>
          <w:tcPr>
            <w:tcW w:w="320" w:type="pct"/>
            <w:vAlign w:val="center"/>
          </w:tcPr>
          <w:p w14:paraId="0AA5B594"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27</w:t>
            </w:r>
          </w:p>
        </w:tc>
        <w:tc>
          <w:tcPr>
            <w:tcW w:w="337" w:type="pct"/>
            <w:vAlign w:val="center"/>
          </w:tcPr>
          <w:p w14:paraId="1233A804"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33</w:t>
            </w:r>
          </w:p>
        </w:tc>
        <w:tc>
          <w:tcPr>
            <w:tcW w:w="486" w:type="pct"/>
            <w:vAlign w:val="center"/>
          </w:tcPr>
          <w:p w14:paraId="62C14C3C"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18</w:t>
            </w:r>
          </w:p>
        </w:tc>
      </w:tr>
      <w:tr w:rsidR="00D31F99" w:rsidRPr="000671F8" w14:paraId="507167DE" w14:textId="77777777" w:rsidTr="00D31F99">
        <w:tc>
          <w:tcPr>
            <w:tcW w:w="1072" w:type="pct"/>
          </w:tcPr>
          <w:p w14:paraId="26FDF66D"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African American/Black</w:t>
            </w:r>
          </w:p>
        </w:tc>
        <w:tc>
          <w:tcPr>
            <w:tcW w:w="401" w:type="pct"/>
            <w:vAlign w:val="center"/>
          </w:tcPr>
          <w:p w14:paraId="77E37CB9"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12</w:t>
            </w:r>
          </w:p>
        </w:tc>
        <w:tc>
          <w:tcPr>
            <w:tcW w:w="380" w:type="pct"/>
            <w:vAlign w:val="center"/>
          </w:tcPr>
          <w:p w14:paraId="6D34D032"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8</w:t>
            </w:r>
          </w:p>
        </w:tc>
        <w:tc>
          <w:tcPr>
            <w:tcW w:w="363" w:type="pct"/>
            <w:vAlign w:val="center"/>
          </w:tcPr>
          <w:p w14:paraId="1E240C45"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17</w:t>
            </w:r>
          </w:p>
        </w:tc>
        <w:tc>
          <w:tcPr>
            <w:tcW w:w="529" w:type="pct"/>
            <w:vAlign w:val="center"/>
          </w:tcPr>
          <w:p w14:paraId="67F78184"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21</w:t>
            </w:r>
          </w:p>
        </w:tc>
        <w:tc>
          <w:tcPr>
            <w:tcW w:w="307" w:type="pct"/>
            <w:vAlign w:val="center"/>
          </w:tcPr>
          <w:p w14:paraId="1D30859D"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54</w:t>
            </w:r>
          </w:p>
        </w:tc>
        <w:tc>
          <w:tcPr>
            <w:tcW w:w="307" w:type="pct"/>
            <w:vAlign w:val="center"/>
          </w:tcPr>
          <w:p w14:paraId="698297A6"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33</w:t>
            </w:r>
          </w:p>
        </w:tc>
        <w:tc>
          <w:tcPr>
            <w:tcW w:w="498" w:type="pct"/>
            <w:vAlign w:val="center"/>
          </w:tcPr>
          <w:p w14:paraId="52009D4F"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47</w:t>
            </w:r>
          </w:p>
        </w:tc>
        <w:tc>
          <w:tcPr>
            <w:tcW w:w="320" w:type="pct"/>
            <w:vAlign w:val="center"/>
          </w:tcPr>
          <w:p w14:paraId="7C9FD00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38</w:t>
            </w:r>
          </w:p>
        </w:tc>
        <w:tc>
          <w:tcPr>
            <w:tcW w:w="337" w:type="pct"/>
            <w:vAlign w:val="center"/>
          </w:tcPr>
          <w:p w14:paraId="19FC0E02"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50</w:t>
            </w:r>
          </w:p>
        </w:tc>
        <w:tc>
          <w:tcPr>
            <w:tcW w:w="486" w:type="pct"/>
            <w:vAlign w:val="center"/>
          </w:tcPr>
          <w:p w14:paraId="75B23392"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32</w:t>
            </w:r>
          </w:p>
        </w:tc>
      </w:tr>
      <w:tr w:rsidR="00BA550E" w:rsidRPr="000671F8" w14:paraId="27B91A62"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29AA84FE"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Asian</w:t>
            </w:r>
          </w:p>
        </w:tc>
        <w:tc>
          <w:tcPr>
            <w:tcW w:w="401" w:type="pct"/>
            <w:vAlign w:val="center"/>
          </w:tcPr>
          <w:p w14:paraId="0DBCD9D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w:t>
            </w:r>
          </w:p>
        </w:tc>
        <w:tc>
          <w:tcPr>
            <w:tcW w:w="380" w:type="pct"/>
            <w:vAlign w:val="center"/>
          </w:tcPr>
          <w:p w14:paraId="20FDF795" w14:textId="66AD7158"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4A0FC6E0" w14:textId="26E23920"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29" w:type="pct"/>
            <w:vAlign w:val="center"/>
          </w:tcPr>
          <w:p w14:paraId="5A4D5E9C"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71</w:t>
            </w:r>
          </w:p>
        </w:tc>
        <w:tc>
          <w:tcPr>
            <w:tcW w:w="307" w:type="pct"/>
            <w:vAlign w:val="center"/>
          </w:tcPr>
          <w:p w14:paraId="65335B57" w14:textId="4FB659A4"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07" w:type="pct"/>
            <w:vAlign w:val="center"/>
          </w:tcPr>
          <w:p w14:paraId="7E43FC2F" w14:textId="2199BA54"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112E8047"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23</w:t>
            </w:r>
          </w:p>
        </w:tc>
        <w:tc>
          <w:tcPr>
            <w:tcW w:w="320" w:type="pct"/>
            <w:vAlign w:val="center"/>
          </w:tcPr>
          <w:p w14:paraId="3FFBD82B" w14:textId="218DE283"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3BA0C230" w14:textId="5B3785B1"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6" w:type="pct"/>
            <w:vAlign w:val="center"/>
          </w:tcPr>
          <w:p w14:paraId="214679BD"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6</w:t>
            </w:r>
          </w:p>
        </w:tc>
      </w:tr>
      <w:tr w:rsidR="00D31F99" w:rsidRPr="000671F8" w14:paraId="13FEF320" w14:textId="77777777" w:rsidTr="00D31F99">
        <w:tc>
          <w:tcPr>
            <w:tcW w:w="1072" w:type="pct"/>
          </w:tcPr>
          <w:p w14:paraId="0335E976"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Hispanic/Latino</w:t>
            </w:r>
          </w:p>
        </w:tc>
        <w:tc>
          <w:tcPr>
            <w:tcW w:w="401" w:type="pct"/>
            <w:vAlign w:val="center"/>
          </w:tcPr>
          <w:p w14:paraId="464A0EC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23</w:t>
            </w:r>
          </w:p>
        </w:tc>
        <w:tc>
          <w:tcPr>
            <w:tcW w:w="380" w:type="pct"/>
            <w:vAlign w:val="center"/>
          </w:tcPr>
          <w:p w14:paraId="22251FD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0</w:t>
            </w:r>
          </w:p>
        </w:tc>
        <w:tc>
          <w:tcPr>
            <w:tcW w:w="363" w:type="pct"/>
            <w:vAlign w:val="center"/>
          </w:tcPr>
          <w:p w14:paraId="05435326"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w:t>
            </w:r>
          </w:p>
        </w:tc>
        <w:tc>
          <w:tcPr>
            <w:tcW w:w="529" w:type="pct"/>
            <w:vAlign w:val="center"/>
          </w:tcPr>
          <w:p w14:paraId="02D99CB2"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19</w:t>
            </w:r>
          </w:p>
        </w:tc>
        <w:tc>
          <w:tcPr>
            <w:tcW w:w="307" w:type="pct"/>
            <w:vAlign w:val="center"/>
          </w:tcPr>
          <w:p w14:paraId="715CFB8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69</w:t>
            </w:r>
          </w:p>
        </w:tc>
        <w:tc>
          <w:tcPr>
            <w:tcW w:w="307" w:type="pct"/>
            <w:vAlign w:val="center"/>
          </w:tcPr>
          <w:p w14:paraId="17296F77"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48</w:t>
            </w:r>
          </w:p>
        </w:tc>
        <w:tc>
          <w:tcPr>
            <w:tcW w:w="498" w:type="pct"/>
            <w:vAlign w:val="center"/>
          </w:tcPr>
          <w:p w14:paraId="2BA5EC7E"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47</w:t>
            </w:r>
          </w:p>
        </w:tc>
        <w:tc>
          <w:tcPr>
            <w:tcW w:w="320" w:type="pct"/>
            <w:vAlign w:val="center"/>
          </w:tcPr>
          <w:p w14:paraId="176E6376"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31</w:t>
            </w:r>
          </w:p>
        </w:tc>
        <w:tc>
          <w:tcPr>
            <w:tcW w:w="337" w:type="pct"/>
            <w:vAlign w:val="center"/>
          </w:tcPr>
          <w:p w14:paraId="00EA5680"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48</w:t>
            </w:r>
          </w:p>
        </w:tc>
        <w:tc>
          <w:tcPr>
            <w:tcW w:w="486" w:type="pct"/>
            <w:vAlign w:val="center"/>
          </w:tcPr>
          <w:p w14:paraId="39051B8E"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34</w:t>
            </w:r>
          </w:p>
        </w:tc>
      </w:tr>
      <w:tr w:rsidR="00BA550E" w:rsidRPr="000671F8" w14:paraId="5DD868A2"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36C1DE14" w14:textId="77777777" w:rsidR="00BA550E" w:rsidRPr="000671F8" w:rsidRDefault="00BA550E" w:rsidP="00D31F99">
            <w:pPr>
              <w:pStyle w:val="TableText"/>
              <w:spacing w:before="10" w:after="10"/>
              <w:rPr>
                <w:rFonts w:ascii="Franklin Gothic Book" w:hAnsi="Franklin Gothic Book"/>
                <w:spacing w:val="-4"/>
              </w:rPr>
            </w:pPr>
            <w:r w:rsidRPr="000671F8">
              <w:rPr>
                <w:rFonts w:ascii="Franklin Gothic Book" w:hAnsi="Franklin Gothic Book" w:cstheme="minorHAnsi"/>
                <w:spacing w:val="-4"/>
              </w:rPr>
              <w:t>Multi-Race, non-Hispanic/Latino</w:t>
            </w:r>
          </w:p>
        </w:tc>
        <w:tc>
          <w:tcPr>
            <w:tcW w:w="401" w:type="pct"/>
            <w:vAlign w:val="center"/>
          </w:tcPr>
          <w:p w14:paraId="46717BBC"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14</w:t>
            </w:r>
          </w:p>
        </w:tc>
        <w:tc>
          <w:tcPr>
            <w:tcW w:w="380" w:type="pct"/>
            <w:vAlign w:val="center"/>
          </w:tcPr>
          <w:p w14:paraId="0AA4A64E"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8</w:t>
            </w:r>
          </w:p>
        </w:tc>
        <w:tc>
          <w:tcPr>
            <w:tcW w:w="363" w:type="pct"/>
            <w:vAlign w:val="center"/>
          </w:tcPr>
          <w:p w14:paraId="698CAAFE"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7</w:t>
            </w:r>
          </w:p>
        </w:tc>
        <w:tc>
          <w:tcPr>
            <w:tcW w:w="529" w:type="pct"/>
            <w:vAlign w:val="center"/>
          </w:tcPr>
          <w:p w14:paraId="5488B60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46</w:t>
            </w:r>
          </w:p>
        </w:tc>
        <w:tc>
          <w:tcPr>
            <w:tcW w:w="307" w:type="pct"/>
            <w:vAlign w:val="center"/>
          </w:tcPr>
          <w:p w14:paraId="1BBB152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54</w:t>
            </w:r>
          </w:p>
        </w:tc>
        <w:tc>
          <w:tcPr>
            <w:tcW w:w="307" w:type="pct"/>
            <w:vAlign w:val="center"/>
          </w:tcPr>
          <w:p w14:paraId="7326B235"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64</w:t>
            </w:r>
          </w:p>
        </w:tc>
        <w:tc>
          <w:tcPr>
            <w:tcW w:w="498" w:type="pct"/>
            <w:vAlign w:val="center"/>
          </w:tcPr>
          <w:p w14:paraId="2E8F9AEF"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38</w:t>
            </w:r>
          </w:p>
        </w:tc>
        <w:tc>
          <w:tcPr>
            <w:tcW w:w="320" w:type="pct"/>
            <w:vAlign w:val="center"/>
          </w:tcPr>
          <w:p w14:paraId="56378A14"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38</w:t>
            </w:r>
          </w:p>
        </w:tc>
        <w:tc>
          <w:tcPr>
            <w:tcW w:w="337" w:type="pct"/>
            <w:vAlign w:val="center"/>
          </w:tcPr>
          <w:p w14:paraId="2BB9178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29</w:t>
            </w:r>
          </w:p>
        </w:tc>
        <w:tc>
          <w:tcPr>
            <w:tcW w:w="486" w:type="pct"/>
            <w:vAlign w:val="center"/>
          </w:tcPr>
          <w:p w14:paraId="76C77B77"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16</w:t>
            </w:r>
          </w:p>
        </w:tc>
      </w:tr>
      <w:tr w:rsidR="00D31F99" w:rsidRPr="000671F8" w14:paraId="464714CF" w14:textId="77777777" w:rsidTr="00D31F99">
        <w:tc>
          <w:tcPr>
            <w:tcW w:w="1072" w:type="pct"/>
          </w:tcPr>
          <w:p w14:paraId="5232F7FA"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Native American</w:t>
            </w:r>
          </w:p>
        </w:tc>
        <w:tc>
          <w:tcPr>
            <w:tcW w:w="401" w:type="pct"/>
            <w:vAlign w:val="center"/>
          </w:tcPr>
          <w:p w14:paraId="08600598" w14:textId="7C10C9CA"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80" w:type="pct"/>
            <w:vAlign w:val="center"/>
          </w:tcPr>
          <w:p w14:paraId="66C34E8A" w14:textId="2B1A3934"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6DA8F86B" w14:textId="28114C3F"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29" w:type="pct"/>
            <w:vAlign w:val="center"/>
          </w:tcPr>
          <w:p w14:paraId="064F1D7B"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28</w:t>
            </w:r>
          </w:p>
        </w:tc>
        <w:tc>
          <w:tcPr>
            <w:tcW w:w="307" w:type="pct"/>
            <w:vAlign w:val="center"/>
          </w:tcPr>
          <w:p w14:paraId="242AADDC" w14:textId="3AA6C3E2"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07" w:type="pct"/>
            <w:vAlign w:val="center"/>
          </w:tcPr>
          <w:p w14:paraId="145C90EA" w14:textId="2AB59B61"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3E30192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46</w:t>
            </w:r>
          </w:p>
        </w:tc>
        <w:tc>
          <w:tcPr>
            <w:tcW w:w="320" w:type="pct"/>
            <w:vAlign w:val="center"/>
          </w:tcPr>
          <w:p w14:paraId="5640E2B3" w14:textId="1416AFC2"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1245D375" w14:textId="45615EF2"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6" w:type="pct"/>
            <w:vAlign w:val="center"/>
          </w:tcPr>
          <w:p w14:paraId="1BCDEE99"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26</w:t>
            </w:r>
          </w:p>
        </w:tc>
      </w:tr>
      <w:tr w:rsidR="00BA550E" w:rsidRPr="000671F8" w14:paraId="6B2635D5"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2FF63001" w14:textId="77777777" w:rsidR="00BA550E" w:rsidRPr="000671F8" w:rsidRDefault="00BA550E" w:rsidP="00D31F99">
            <w:pPr>
              <w:pStyle w:val="TableText"/>
              <w:spacing w:before="10" w:after="10"/>
              <w:rPr>
                <w:rFonts w:ascii="Franklin Gothic Book" w:hAnsi="Franklin Gothic Book"/>
                <w:spacing w:val="-4"/>
              </w:rPr>
            </w:pPr>
            <w:r w:rsidRPr="000671F8">
              <w:rPr>
                <w:rFonts w:ascii="Franklin Gothic Book" w:hAnsi="Franklin Gothic Book"/>
                <w:spacing w:val="-4"/>
              </w:rPr>
              <w:t>Native Hawaiian, Pacific Islander</w:t>
            </w:r>
          </w:p>
        </w:tc>
        <w:tc>
          <w:tcPr>
            <w:tcW w:w="401" w:type="pct"/>
            <w:vAlign w:val="center"/>
          </w:tcPr>
          <w:p w14:paraId="129C51EF" w14:textId="43844FF7"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80" w:type="pct"/>
            <w:vAlign w:val="center"/>
          </w:tcPr>
          <w:p w14:paraId="120000D0" w14:textId="45FC9FB4"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252BEDE0" w14:textId="0787A897"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29" w:type="pct"/>
            <w:vAlign w:val="center"/>
          </w:tcPr>
          <w:p w14:paraId="21517AB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41</w:t>
            </w:r>
          </w:p>
        </w:tc>
        <w:tc>
          <w:tcPr>
            <w:tcW w:w="307" w:type="pct"/>
            <w:vAlign w:val="center"/>
          </w:tcPr>
          <w:p w14:paraId="4DDCF414" w14:textId="7A5B676B"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07" w:type="pct"/>
            <w:vAlign w:val="center"/>
          </w:tcPr>
          <w:p w14:paraId="308C6EF2" w14:textId="1F9B676A"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1688FEED"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43</w:t>
            </w:r>
          </w:p>
        </w:tc>
        <w:tc>
          <w:tcPr>
            <w:tcW w:w="320" w:type="pct"/>
            <w:vAlign w:val="center"/>
          </w:tcPr>
          <w:p w14:paraId="20A888BD" w14:textId="27DB0495"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7C928ECD" w14:textId="184B8F04"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6" w:type="pct"/>
            <w:vAlign w:val="center"/>
          </w:tcPr>
          <w:p w14:paraId="1D7D4E0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16</w:t>
            </w:r>
          </w:p>
        </w:tc>
      </w:tr>
      <w:tr w:rsidR="00D31F99" w:rsidRPr="000671F8" w14:paraId="55F5B9DE" w14:textId="77777777" w:rsidTr="00D31F99">
        <w:tc>
          <w:tcPr>
            <w:tcW w:w="1072" w:type="pct"/>
          </w:tcPr>
          <w:p w14:paraId="33EC126F"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White</w:t>
            </w:r>
          </w:p>
        </w:tc>
        <w:tc>
          <w:tcPr>
            <w:tcW w:w="401" w:type="pct"/>
            <w:vAlign w:val="center"/>
          </w:tcPr>
          <w:p w14:paraId="028BEF17"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424</w:t>
            </w:r>
          </w:p>
        </w:tc>
        <w:tc>
          <w:tcPr>
            <w:tcW w:w="380" w:type="pct"/>
            <w:vAlign w:val="center"/>
          </w:tcPr>
          <w:p w14:paraId="4D5FF2C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18</w:t>
            </w:r>
          </w:p>
        </w:tc>
        <w:tc>
          <w:tcPr>
            <w:tcW w:w="363" w:type="pct"/>
            <w:vAlign w:val="center"/>
          </w:tcPr>
          <w:p w14:paraId="74F0FF87"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19</w:t>
            </w:r>
          </w:p>
        </w:tc>
        <w:tc>
          <w:tcPr>
            <w:tcW w:w="529" w:type="pct"/>
            <w:vAlign w:val="center"/>
          </w:tcPr>
          <w:p w14:paraId="5C87C2F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49</w:t>
            </w:r>
          </w:p>
        </w:tc>
        <w:tc>
          <w:tcPr>
            <w:tcW w:w="307" w:type="pct"/>
            <w:vAlign w:val="center"/>
          </w:tcPr>
          <w:p w14:paraId="5F4F97B5"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56</w:t>
            </w:r>
          </w:p>
        </w:tc>
        <w:tc>
          <w:tcPr>
            <w:tcW w:w="307" w:type="pct"/>
            <w:vAlign w:val="center"/>
          </w:tcPr>
          <w:p w14:paraId="0B7BDF0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50</w:t>
            </w:r>
          </w:p>
        </w:tc>
        <w:tc>
          <w:tcPr>
            <w:tcW w:w="498" w:type="pct"/>
            <w:vAlign w:val="center"/>
          </w:tcPr>
          <w:p w14:paraId="2A272AEA"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40</w:t>
            </w:r>
          </w:p>
        </w:tc>
        <w:tc>
          <w:tcPr>
            <w:tcW w:w="320" w:type="pct"/>
            <w:vAlign w:val="center"/>
          </w:tcPr>
          <w:p w14:paraId="3BA62F05"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26</w:t>
            </w:r>
          </w:p>
        </w:tc>
        <w:tc>
          <w:tcPr>
            <w:tcW w:w="337" w:type="pct"/>
            <w:vAlign w:val="center"/>
          </w:tcPr>
          <w:p w14:paraId="7166AEC0"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31</w:t>
            </w:r>
          </w:p>
        </w:tc>
        <w:tc>
          <w:tcPr>
            <w:tcW w:w="486" w:type="pct"/>
            <w:vAlign w:val="center"/>
          </w:tcPr>
          <w:p w14:paraId="0B4AF716"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11</w:t>
            </w:r>
          </w:p>
        </w:tc>
      </w:tr>
      <w:tr w:rsidR="00BA550E" w:rsidRPr="000671F8" w14:paraId="5F804073"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4EE8604D"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High needs</w:t>
            </w:r>
          </w:p>
        </w:tc>
        <w:tc>
          <w:tcPr>
            <w:tcW w:w="401" w:type="pct"/>
            <w:vAlign w:val="center"/>
          </w:tcPr>
          <w:p w14:paraId="43C33DF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324</w:t>
            </w:r>
          </w:p>
        </w:tc>
        <w:tc>
          <w:tcPr>
            <w:tcW w:w="380" w:type="pct"/>
            <w:vAlign w:val="center"/>
          </w:tcPr>
          <w:p w14:paraId="342D1E5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12</w:t>
            </w:r>
          </w:p>
        </w:tc>
        <w:tc>
          <w:tcPr>
            <w:tcW w:w="363" w:type="pct"/>
            <w:vAlign w:val="center"/>
          </w:tcPr>
          <w:p w14:paraId="41F117B7"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11</w:t>
            </w:r>
          </w:p>
        </w:tc>
        <w:tc>
          <w:tcPr>
            <w:tcW w:w="529" w:type="pct"/>
            <w:vAlign w:val="center"/>
          </w:tcPr>
          <w:p w14:paraId="59279ED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23</w:t>
            </w:r>
          </w:p>
        </w:tc>
        <w:tc>
          <w:tcPr>
            <w:tcW w:w="307" w:type="pct"/>
            <w:vAlign w:val="center"/>
          </w:tcPr>
          <w:p w14:paraId="6005BCBA"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52</w:t>
            </w:r>
          </w:p>
        </w:tc>
        <w:tc>
          <w:tcPr>
            <w:tcW w:w="307" w:type="pct"/>
            <w:vAlign w:val="center"/>
          </w:tcPr>
          <w:p w14:paraId="572619DD"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48</w:t>
            </w:r>
          </w:p>
        </w:tc>
        <w:tc>
          <w:tcPr>
            <w:tcW w:w="498" w:type="pct"/>
            <w:vAlign w:val="center"/>
          </w:tcPr>
          <w:p w14:paraId="6BBB1B82"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47</w:t>
            </w:r>
          </w:p>
        </w:tc>
        <w:tc>
          <w:tcPr>
            <w:tcW w:w="320" w:type="pct"/>
            <w:vAlign w:val="center"/>
          </w:tcPr>
          <w:p w14:paraId="041B3D7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36</w:t>
            </w:r>
          </w:p>
        </w:tc>
        <w:tc>
          <w:tcPr>
            <w:tcW w:w="337" w:type="pct"/>
            <w:vAlign w:val="center"/>
          </w:tcPr>
          <w:p w14:paraId="2411E62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40</w:t>
            </w:r>
          </w:p>
        </w:tc>
        <w:tc>
          <w:tcPr>
            <w:tcW w:w="486" w:type="pct"/>
            <w:vAlign w:val="center"/>
          </w:tcPr>
          <w:p w14:paraId="5DB763E5"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30</w:t>
            </w:r>
          </w:p>
        </w:tc>
      </w:tr>
      <w:tr w:rsidR="00D31F99" w:rsidRPr="000671F8" w14:paraId="6AFD5221" w14:textId="77777777" w:rsidTr="00D31F99">
        <w:tc>
          <w:tcPr>
            <w:tcW w:w="1072" w:type="pct"/>
          </w:tcPr>
          <w:p w14:paraId="56356A12"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Low income</w:t>
            </w:r>
          </w:p>
        </w:tc>
        <w:tc>
          <w:tcPr>
            <w:tcW w:w="401" w:type="pct"/>
            <w:vAlign w:val="center"/>
          </w:tcPr>
          <w:p w14:paraId="5A331CC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294</w:t>
            </w:r>
          </w:p>
        </w:tc>
        <w:tc>
          <w:tcPr>
            <w:tcW w:w="380" w:type="pct"/>
            <w:vAlign w:val="center"/>
          </w:tcPr>
          <w:p w14:paraId="75E35814"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13</w:t>
            </w:r>
          </w:p>
        </w:tc>
        <w:tc>
          <w:tcPr>
            <w:tcW w:w="363" w:type="pct"/>
            <w:vAlign w:val="center"/>
          </w:tcPr>
          <w:p w14:paraId="2DB6DF0B"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13</w:t>
            </w:r>
          </w:p>
        </w:tc>
        <w:tc>
          <w:tcPr>
            <w:tcW w:w="529" w:type="pct"/>
            <w:vAlign w:val="center"/>
          </w:tcPr>
          <w:p w14:paraId="5B977280"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21</w:t>
            </w:r>
          </w:p>
        </w:tc>
        <w:tc>
          <w:tcPr>
            <w:tcW w:w="307" w:type="pct"/>
            <w:vAlign w:val="center"/>
          </w:tcPr>
          <w:p w14:paraId="5C10799B"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54</w:t>
            </w:r>
          </w:p>
        </w:tc>
        <w:tc>
          <w:tcPr>
            <w:tcW w:w="307" w:type="pct"/>
            <w:vAlign w:val="center"/>
          </w:tcPr>
          <w:p w14:paraId="7F1618BB"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49</w:t>
            </w:r>
          </w:p>
        </w:tc>
        <w:tc>
          <w:tcPr>
            <w:tcW w:w="498" w:type="pct"/>
            <w:vAlign w:val="center"/>
          </w:tcPr>
          <w:p w14:paraId="0DBFAD95"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48</w:t>
            </w:r>
          </w:p>
        </w:tc>
        <w:tc>
          <w:tcPr>
            <w:tcW w:w="320" w:type="pct"/>
            <w:vAlign w:val="center"/>
          </w:tcPr>
          <w:p w14:paraId="0D72D31F"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34</w:t>
            </w:r>
          </w:p>
        </w:tc>
        <w:tc>
          <w:tcPr>
            <w:tcW w:w="337" w:type="pct"/>
            <w:vAlign w:val="center"/>
          </w:tcPr>
          <w:p w14:paraId="091A034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38</w:t>
            </w:r>
          </w:p>
        </w:tc>
        <w:tc>
          <w:tcPr>
            <w:tcW w:w="486" w:type="pct"/>
            <w:vAlign w:val="center"/>
          </w:tcPr>
          <w:p w14:paraId="45FBE14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31</w:t>
            </w:r>
          </w:p>
        </w:tc>
      </w:tr>
      <w:tr w:rsidR="00BA550E" w:rsidRPr="000671F8" w14:paraId="330E664E"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13449BD3" w14:textId="77777777" w:rsidR="00BA550E" w:rsidRPr="000671F8" w:rsidRDefault="00BA550E" w:rsidP="00D31F99">
            <w:pPr>
              <w:pStyle w:val="TableText"/>
              <w:spacing w:before="10" w:after="10"/>
              <w:rPr>
                <w:rFonts w:ascii="Franklin Gothic Book" w:hAnsi="Franklin Gothic Book"/>
                <w:spacing w:val="-4"/>
              </w:rPr>
            </w:pPr>
            <w:r w:rsidRPr="000671F8">
              <w:rPr>
                <w:rFonts w:ascii="Franklin Gothic Book" w:hAnsi="Franklin Gothic Book"/>
                <w:spacing w:val="-4"/>
              </w:rPr>
              <w:t>ELs and former ELs</w:t>
            </w:r>
          </w:p>
        </w:tc>
        <w:tc>
          <w:tcPr>
            <w:tcW w:w="401" w:type="pct"/>
            <w:vAlign w:val="center"/>
          </w:tcPr>
          <w:p w14:paraId="4A1AAD6B"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9</w:t>
            </w:r>
          </w:p>
        </w:tc>
        <w:tc>
          <w:tcPr>
            <w:tcW w:w="380" w:type="pct"/>
            <w:vAlign w:val="center"/>
          </w:tcPr>
          <w:p w14:paraId="7C7BAB73" w14:textId="25BA397D"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2F6D42DB" w14:textId="743C2A40"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29" w:type="pct"/>
            <w:vAlign w:val="center"/>
          </w:tcPr>
          <w:p w14:paraId="0DAA8A94"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21</w:t>
            </w:r>
          </w:p>
        </w:tc>
        <w:tc>
          <w:tcPr>
            <w:tcW w:w="307" w:type="pct"/>
            <w:vAlign w:val="center"/>
          </w:tcPr>
          <w:p w14:paraId="6292FA06" w14:textId="432DE225"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07" w:type="pct"/>
            <w:vAlign w:val="center"/>
          </w:tcPr>
          <w:p w14:paraId="3B8EA31A" w14:textId="524979E3"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6A13FE00"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44</w:t>
            </w:r>
          </w:p>
        </w:tc>
        <w:tc>
          <w:tcPr>
            <w:tcW w:w="320" w:type="pct"/>
            <w:vAlign w:val="center"/>
          </w:tcPr>
          <w:p w14:paraId="1C0432E0" w14:textId="67D5C823"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68206BED" w14:textId="0F6BDC48"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6" w:type="pct"/>
            <w:vAlign w:val="center"/>
          </w:tcPr>
          <w:p w14:paraId="3ED957E9"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34</w:t>
            </w:r>
          </w:p>
        </w:tc>
      </w:tr>
      <w:tr w:rsidR="00D31F99" w:rsidRPr="000671F8" w14:paraId="68859AD5" w14:textId="77777777" w:rsidTr="00D31F99">
        <w:tc>
          <w:tcPr>
            <w:tcW w:w="1072" w:type="pct"/>
          </w:tcPr>
          <w:p w14:paraId="4A777DF3"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Students w/disabilities</w:t>
            </w:r>
          </w:p>
        </w:tc>
        <w:tc>
          <w:tcPr>
            <w:tcW w:w="401" w:type="pct"/>
            <w:vAlign w:val="center"/>
          </w:tcPr>
          <w:p w14:paraId="6527B54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117</w:t>
            </w:r>
          </w:p>
        </w:tc>
        <w:tc>
          <w:tcPr>
            <w:tcW w:w="380" w:type="pct"/>
            <w:vAlign w:val="center"/>
          </w:tcPr>
          <w:p w14:paraId="3F627B79"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w:t>
            </w:r>
          </w:p>
        </w:tc>
        <w:tc>
          <w:tcPr>
            <w:tcW w:w="363" w:type="pct"/>
            <w:vAlign w:val="center"/>
          </w:tcPr>
          <w:p w14:paraId="4027B58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w:t>
            </w:r>
          </w:p>
        </w:tc>
        <w:tc>
          <w:tcPr>
            <w:tcW w:w="529" w:type="pct"/>
            <w:vAlign w:val="center"/>
          </w:tcPr>
          <w:p w14:paraId="4E6B3349"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13</w:t>
            </w:r>
          </w:p>
        </w:tc>
        <w:tc>
          <w:tcPr>
            <w:tcW w:w="307" w:type="pct"/>
            <w:vAlign w:val="center"/>
          </w:tcPr>
          <w:p w14:paraId="019B696A"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37</w:t>
            </w:r>
          </w:p>
        </w:tc>
        <w:tc>
          <w:tcPr>
            <w:tcW w:w="307" w:type="pct"/>
            <w:vAlign w:val="center"/>
          </w:tcPr>
          <w:p w14:paraId="4227BE95"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30</w:t>
            </w:r>
          </w:p>
        </w:tc>
        <w:tc>
          <w:tcPr>
            <w:tcW w:w="498" w:type="pct"/>
            <w:vAlign w:val="center"/>
          </w:tcPr>
          <w:p w14:paraId="09C72104"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41</w:t>
            </w:r>
          </w:p>
        </w:tc>
        <w:tc>
          <w:tcPr>
            <w:tcW w:w="320" w:type="pct"/>
            <w:vAlign w:val="center"/>
          </w:tcPr>
          <w:p w14:paraId="374A4EF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58</w:t>
            </w:r>
          </w:p>
        </w:tc>
        <w:tc>
          <w:tcPr>
            <w:tcW w:w="337" w:type="pct"/>
            <w:vAlign w:val="center"/>
          </w:tcPr>
          <w:p w14:paraId="38C3987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68</w:t>
            </w:r>
          </w:p>
        </w:tc>
        <w:tc>
          <w:tcPr>
            <w:tcW w:w="486" w:type="pct"/>
            <w:vAlign w:val="center"/>
          </w:tcPr>
          <w:p w14:paraId="42BD056A"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46</w:t>
            </w:r>
          </w:p>
        </w:tc>
      </w:tr>
    </w:tbl>
    <w:p w14:paraId="3BF4B113" w14:textId="77777777" w:rsidR="00BA550E" w:rsidRPr="000671F8" w:rsidRDefault="00BA550E" w:rsidP="00D31F99">
      <w:pPr>
        <w:pStyle w:val="TableTitle0"/>
        <w:spacing w:before="120"/>
      </w:pPr>
      <w:bookmarkStart w:id="202" w:name="_Toc160635230"/>
      <w:r w:rsidRPr="000671F8">
        <w:t>Table E4. Next-Generation MCAS Mathematics Achievement by Student Group, Grade 10, 2022-2023</w:t>
      </w:r>
      <w:bookmarkEnd w:id="202"/>
    </w:p>
    <w:tbl>
      <w:tblPr>
        <w:tblStyle w:val="MSVTable1"/>
        <w:tblW w:w="5000" w:type="pct"/>
        <w:tblLook w:val="0420" w:firstRow="1" w:lastRow="0" w:firstColumn="0" w:lastColumn="0" w:noHBand="0" w:noVBand="1"/>
      </w:tblPr>
      <w:tblGrid>
        <w:gridCol w:w="2774"/>
        <w:gridCol w:w="1038"/>
        <w:gridCol w:w="984"/>
        <w:gridCol w:w="940"/>
        <w:gridCol w:w="1369"/>
        <w:gridCol w:w="720"/>
        <w:gridCol w:w="75"/>
        <w:gridCol w:w="797"/>
        <w:gridCol w:w="1289"/>
        <w:gridCol w:w="828"/>
        <w:gridCol w:w="872"/>
        <w:gridCol w:w="1258"/>
      </w:tblGrid>
      <w:tr w:rsidR="00D31F99" w:rsidRPr="000671F8" w14:paraId="658E5501" w14:textId="77777777" w:rsidTr="00D31F99">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3539EAD6" w14:textId="77777777" w:rsidR="00BA550E" w:rsidRPr="000671F8" w:rsidRDefault="00BA550E" w:rsidP="00D31F99">
            <w:pPr>
              <w:pStyle w:val="TableColHeadingLeft"/>
              <w:spacing w:before="10" w:after="10"/>
              <w:jc w:val="center"/>
            </w:pPr>
            <w:r w:rsidRPr="000671F8">
              <w:t>Group</w:t>
            </w:r>
          </w:p>
        </w:tc>
        <w:tc>
          <w:tcPr>
            <w:tcW w:w="401" w:type="pct"/>
            <w:vMerge w:val="restart"/>
            <w:vAlign w:val="center"/>
          </w:tcPr>
          <w:p w14:paraId="09F2F1C8" w14:textId="37EE6968" w:rsidR="00BA550E" w:rsidRPr="000671F8" w:rsidRDefault="00BA550E" w:rsidP="00D31F99">
            <w:pPr>
              <w:pStyle w:val="TableColHeadingCenter"/>
              <w:spacing w:before="10" w:after="10"/>
            </w:pPr>
            <w:r w:rsidRPr="000671F8">
              <w:t xml:space="preserve"># </w:t>
            </w:r>
            <w:r w:rsidR="00225DDB" w:rsidRPr="000671F8">
              <w:t>i</w:t>
            </w:r>
            <w:r w:rsidRPr="000671F8">
              <w:t>ncluded (2023)</w:t>
            </w:r>
          </w:p>
        </w:tc>
        <w:tc>
          <w:tcPr>
            <w:tcW w:w="1272" w:type="pct"/>
            <w:gridSpan w:val="3"/>
            <w:vAlign w:val="bottom"/>
          </w:tcPr>
          <w:p w14:paraId="4832378F" w14:textId="4EFCEB28" w:rsidR="00BA550E" w:rsidRPr="000671F8" w:rsidRDefault="00BA550E" w:rsidP="00D31F99">
            <w:pPr>
              <w:pStyle w:val="TableColHeadingCenter"/>
              <w:spacing w:before="10" w:after="10"/>
            </w:pPr>
            <w:r w:rsidRPr="000671F8">
              <w:t>Percent</w:t>
            </w:r>
            <w:r w:rsidR="00225DDB" w:rsidRPr="000671F8">
              <w:t>age</w:t>
            </w:r>
            <w:r w:rsidRPr="000671F8">
              <w:t xml:space="preserve"> </w:t>
            </w:r>
            <w:r w:rsidR="00225DDB" w:rsidRPr="000671F8">
              <w:t>m</w:t>
            </w:r>
            <w:r w:rsidRPr="000671F8">
              <w:t xml:space="preserve">eeting or </w:t>
            </w:r>
            <w:r w:rsidR="00225DDB" w:rsidRPr="000671F8">
              <w:t>e</w:t>
            </w:r>
            <w:r w:rsidRPr="000671F8">
              <w:t xml:space="preserve">xceeding </w:t>
            </w:r>
            <w:r w:rsidR="00225DDB" w:rsidRPr="000671F8">
              <w:t>e</w:t>
            </w:r>
            <w:r w:rsidRPr="000671F8">
              <w:t>xpectations</w:t>
            </w:r>
          </w:p>
        </w:tc>
        <w:tc>
          <w:tcPr>
            <w:tcW w:w="1113" w:type="pct"/>
            <w:gridSpan w:val="4"/>
            <w:vAlign w:val="center"/>
          </w:tcPr>
          <w:p w14:paraId="498A41BD" w14:textId="4E21227E" w:rsidR="00BA550E" w:rsidRPr="000671F8" w:rsidRDefault="00BA550E" w:rsidP="00D31F99">
            <w:pPr>
              <w:pStyle w:val="TableColHeadingCenter"/>
              <w:spacing w:before="10" w:after="10"/>
            </w:pPr>
            <w:r w:rsidRPr="000671F8">
              <w:t>Percent</w:t>
            </w:r>
            <w:r w:rsidR="00225DDB" w:rsidRPr="000671F8">
              <w:t>age</w:t>
            </w:r>
            <w:r w:rsidRPr="000671F8">
              <w:t xml:space="preserve"> </w:t>
            </w:r>
            <w:r w:rsidR="00225DDB" w:rsidRPr="000671F8">
              <w:t>p</w:t>
            </w:r>
            <w:r w:rsidRPr="000671F8">
              <w:t xml:space="preserve">artially </w:t>
            </w:r>
            <w:r w:rsidR="00225DDB" w:rsidRPr="000671F8">
              <w:t>m</w:t>
            </w:r>
            <w:r w:rsidRPr="000671F8">
              <w:t xml:space="preserve">eeting </w:t>
            </w:r>
            <w:r w:rsidR="00225DDB" w:rsidRPr="000671F8">
              <w:t>e</w:t>
            </w:r>
            <w:r w:rsidRPr="000671F8">
              <w:t>xpectations</w:t>
            </w:r>
          </w:p>
        </w:tc>
        <w:tc>
          <w:tcPr>
            <w:tcW w:w="1143" w:type="pct"/>
            <w:gridSpan w:val="3"/>
            <w:vAlign w:val="center"/>
          </w:tcPr>
          <w:p w14:paraId="5808D2DD" w14:textId="3E88F642" w:rsidR="00BA550E" w:rsidRPr="000671F8" w:rsidRDefault="00BA550E" w:rsidP="00D31F99">
            <w:pPr>
              <w:pStyle w:val="TableColHeadingCenter"/>
              <w:spacing w:before="10" w:after="10"/>
            </w:pPr>
            <w:r w:rsidRPr="000671F8">
              <w:t>Percent</w:t>
            </w:r>
            <w:r w:rsidR="00225DDB" w:rsidRPr="000671F8">
              <w:t>age</w:t>
            </w:r>
            <w:r w:rsidRPr="000671F8">
              <w:t xml:space="preserve"> </w:t>
            </w:r>
            <w:r w:rsidR="00225DDB" w:rsidRPr="000671F8">
              <w:t>n</w:t>
            </w:r>
            <w:r w:rsidRPr="000671F8">
              <w:t xml:space="preserve">ot </w:t>
            </w:r>
            <w:r w:rsidR="00225DDB" w:rsidRPr="000671F8">
              <w:t>m</w:t>
            </w:r>
            <w:r w:rsidRPr="000671F8">
              <w:t xml:space="preserve">eeting </w:t>
            </w:r>
            <w:r w:rsidR="00225DDB" w:rsidRPr="000671F8">
              <w:t>e</w:t>
            </w:r>
            <w:r w:rsidRPr="000671F8">
              <w:t>xpectations</w:t>
            </w:r>
          </w:p>
        </w:tc>
      </w:tr>
      <w:tr w:rsidR="00BA550E" w:rsidRPr="000671F8" w14:paraId="3787E5EC" w14:textId="77777777" w:rsidTr="00D31F99">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205FF6B5" w14:textId="77777777" w:rsidR="00BA550E" w:rsidRPr="000671F8" w:rsidRDefault="00BA550E" w:rsidP="00D31F99">
            <w:pPr>
              <w:pStyle w:val="TableColHeadingCenter"/>
              <w:spacing w:before="10" w:after="10"/>
            </w:pPr>
          </w:p>
        </w:tc>
        <w:tc>
          <w:tcPr>
            <w:tcW w:w="401" w:type="pct"/>
            <w:vMerge/>
            <w:vAlign w:val="bottom"/>
          </w:tcPr>
          <w:p w14:paraId="1C885473" w14:textId="77777777" w:rsidR="00BA550E" w:rsidRPr="000671F8" w:rsidRDefault="00BA550E" w:rsidP="00D31F99">
            <w:pPr>
              <w:pStyle w:val="TableColHeadingCenter"/>
              <w:spacing w:before="10" w:after="10"/>
            </w:pPr>
          </w:p>
        </w:tc>
        <w:tc>
          <w:tcPr>
            <w:tcW w:w="380" w:type="pct"/>
            <w:vAlign w:val="center"/>
          </w:tcPr>
          <w:p w14:paraId="351C7953" w14:textId="77777777" w:rsidR="00BA550E" w:rsidRPr="000671F8" w:rsidRDefault="00BA550E" w:rsidP="00D31F99">
            <w:pPr>
              <w:pStyle w:val="TableColHeadingCenter"/>
              <w:spacing w:before="10" w:after="10"/>
            </w:pPr>
            <w:r w:rsidRPr="000671F8">
              <w:t>2022</w:t>
            </w:r>
          </w:p>
        </w:tc>
        <w:tc>
          <w:tcPr>
            <w:tcW w:w="363" w:type="pct"/>
            <w:vAlign w:val="center"/>
          </w:tcPr>
          <w:p w14:paraId="20672BD0" w14:textId="77777777" w:rsidR="00BA550E" w:rsidRPr="000671F8" w:rsidRDefault="00BA550E" w:rsidP="00D31F99">
            <w:pPr>
              <w:pStyle w:val="TableColHeadingCenter"/>
              <w:spacing w:before="10" w:after="10"/>
            </w:pPr>
            <w:r w:rsidRPr="000671F8">
              <w:t>2023</w:t>
            </w:r>
          </w:p>
        </w:tc>
        <w:tc>
          <w:tcPr>
            <w:tcW w:w="529" w:type="pct"/>
            <w:vAlign w:val="center"/>
          </w:tcPr>
          <w:p w14:paraId="3108890E" w14:textId="77777777" w:rsidR="00BA550E" w:rsidRPr="000671F8" w:rsidRDefault="00BA550E" w:rsidP="00D31F99">
            <w:pPr>
              <w:pStyle w:val="TableColHeadingCenter"/>
              <w:spacing w:before="10" w:after="10"/>
            </w:pPr>
            <w:r w:rsidRPr="000671F8">
              <w:t>State (2023)</w:t>
            </w:r>
          </w:p>
        </w:tc>
        <w:tc>
          <w:tcPr>
            <w:tcW w:w="307" w:type="pct"/>
            <w:gridSpan w:val="2"/>
            <w:vAlign w:val="center"/>
          </w:tcPr>
          <w:p w14:paraId="2F7EA44C" w14:textId="77777777" w:rsidR="00BA550E" w:rsidRPr="000671F8" w:rsidRDefault="00BA550E" w:rsidP="00D31F99">
            <w:pPr>
              <w:pStyle w:val="TableColHeadingCenter"/>
              <w:spacing w:before="10" w:after="10"/>
            </w:pPr>
            <w:r w:rsidRPr="000671F8">
              <w:t>2022</w:t>
            </w:r>
          </w:p>
        </w:tc>
        <w:tc>
          <w:tcPr>
            <w:tcW w:w="308" w:type="pct"/>
            <w:vAlign w:val="center"/>
          </w:tcPr>
          <w:p w14:paraId="2871B2A8" w14:textId="77777777" w:rsidR="00BA550E" w:rsidRPr="000671F8" w:rsidRDefault="00BA550E" w:rsidP="00D31F99">
            <w:pPr>
              <w:pStyle w:val="TableColHeadingCenter"/>
              <w:spacing w:before="10" w:after="10"/>
            </w:pPr>
            <w:r w:rsidRPr="000671F8">
              <w:t>2023</w:t>
            </w:r>
          </w:p>
        </w:tc>
        <w:tc>
          <w:tcPr>
            <w:tcW w:w="498" w:type="pct"/>
            <w:vAlign w:val="center"/>
          </w:tcPr>
          <w:p w14:paraId="2CDF8F9B" w14:textId="77777777" w:rsidR="00BA550E" w:rsidRPr="000671F8" w:rsidRDefault="00BA550E" w:rsidP="00D31F99">
            <w:pPr>
              <w:pStyle w:val="TableColHeadingCenter"/>
              <w:spacing w:before="10" w:after="10"/>
            </w:pPr>
            <w:r w:rsidRPr="000671F8">
              <w:t>State (2023)</w:t>
            </w:r>
          </w:p>
        </w:tc>
        <w:tc>
          <w:tcPr>
            <w:tcW w:w="320" w:type="pct"/>
            <w:vAlign w:val="center"/>
          </w:tcPr>
          <w:p w14:paraId="1794E61B" w14:textId="77777777" w:rsidR="00BA550E" w:rsidRPr="000671F8" w:rsidRDefault="00BA550E" w:rsidP="00D31F99">
            <w:pPr>
              <w:pStyle w:val="TableColHeadingCenter"/>
              <w:spacing w:before="10" w:after="10"/>
            </w:pPr>
            <w:r w:rsidRPr="000671F8">
              <w:t>2022</w:t>
            </w:r>
          </w:p>
        </w:tc>
        <w:tc>
          <w:tcPr>
            <w:tcW w:w="337" w:type="pct"/>
            <w:vAlign w:val="center"/>
          </w:tcPr>
          <w:p w14:paraId="464C6782" w14:textId="77777777" w:rsidR="00BA550E" w:rsidRPr="000671F8" w:rsidRDefault="00BA550E" w:rsidP="00D31F99">
            <w:pPr>
              <w:pStyle w:val="TableColHeadingCenter"/>
              <w:spacing w:before="10" w:after="10"/>
            </w:pPr>
            <w:r w:rsidRPr="000671F8">
              <w:t>2023</w:t>
            </w:r>
          </w:p>
        </w:tc>
        <w:tc>
          <w:tcPr>
            <w:tcW w:w="486" w:type="pct"/>
            <w:vAlign w:val="center"/>
          </w:tcPr>
          <w:p w14:paraId="7C2BCDED" w14:textId="77777777" w:rsidR="00BA550E" w:rsidRPr="000671F8" w:rsidRDefault="00BA550E" w:rsidP="00D31F99">
            <w:pPr>
              <w:pStyle w:val="TableColHeadingCenter"/>
              <w:spacing w:before="10" w:after="10"/>
            </w:pPr>
            <w:r w:rsidRPr="000671F8">
              <w:t>State (2023)</w:t>
            </w:r>
          </w:p>
        </w:tc>
      </w:tr>
      <w:tr w:rsidR="00BA550E" w:rsidRPr="000671F8" w14:paraId="022A2A97"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738C6D11"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All</w:t>
            </w:r>
          </w:p>
        </w:tc>
        <w:tc>
          <w:tcPr>
            <w:tcW w:w="401" w:type="pct"/>
            <w:vAlign w:val="center"/>
          </w:tcPr>
          <w:p w14:paraId="6D411950"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43</w:t>
            </w:r>
          </w:p>
        </w:tc>
        <w:tc>
          <w:tcPr>
            <w:tcW w:w="380" w:type="pct"/>
            <w:vAlign w:val="center"/>
          </w:tcPr>
          <w:p w14:paraId="757500E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47</w:t>
            </w:r>
          </w:p>
        </w:tc>
        <w:tc>
          <w:tcPr>
            <w:tcW w:w="363" w:type="pct"/>
            <w:vAlign w:val="center"/>
          </w:tcPr>
          <w:p w14:paraId="24AFAA75"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16</w:t>
            </w:r>
          </w:p>
        </w:tc>
        <w:tc>
          <w:tcPr>
            <w:tcW w:w="529" w:type="pct"/>
            <w:vAlign w:val="center"/>
          </w:tcPr>
          <w:p w14:paraId="022B0195"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50</w:t>
            </w:r>
          </w:p>
        </w:tc>
        <w:tc>
          <w:tcPr>
            <w:tcW w:w="307" w:type="pct"/>
            <w:gridSpan w:val="2"/>
            <w:vAlign w:val="center"/>
          </w:tcPr>
          <w:p w14:paraId="46E851A6"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47</w:t>
            </w:r>
          </w:p>
        </w:tc>
        <w:tc>
          <w:tcPr>
            <w:tcW w:w="308" w:type="pct"/>
            <w:vAlign w:val="center"/>
          </w:tcPr>
          <w:p w14:paraId="599120B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72</w:t>
            </w:r>
          </w:p>
        </w:tc>
        <w:tc>
          <w:tcPr>
            <w:tcW w:w="498" w:type="pct"/>
            <w:vAlign w:val="center"/>
          </w:tcPr>
          <w:p w14:paraId="2FA06A3D"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42</w:t>
            </w:r>
          </w:p>
        </w:tc>
        <w:tc>
          <w:tcPr>
            <w:tcW w:w="320" w:type="pct"/>
            <w:vAlign w:val="center"/>
          </w:tcPr>
          <w:p w14:paraId="38187FA0"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6</w:t>
            </w:r>
          </w:p>
        </w:tc>
        <w:tc>
          <w:tcPr>
            <w:tcW w:w="337" w:type="pct"/>
            <w:vAlign w:val="center"/>
          </w:tcPr>
          <w:p w14:paraId="1EE4F252"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12</w:t>
            </w:r>
          </w:p>
        </w:tc>
        <w:tc>
          <w:tcPr>
            <w:tcW w:w="486" w:type="pct"/>
            <w:vAlign w:val="bottom"/>
          </w:tcPr>
          <w:p w14:paraId="5030FB6B"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9</w:t>
            </w:r>
          </w:p>
        </w:tc>
      </w:tr>
      <w:tr w:rsidR="00D31F99" w:rsidRPr="000671F8" w14:paraId="1B217080" w14:textId="77777777" w:rsidTr="00D31F99">
        <w:tc>
          <w:tcPr>
            <w:tcW w:w="1071" w:type="pct"/>
          </w:tcPr>
          <w:p w14:paraId="26B099DB"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African American/Black</w:t>
            </w:r>
          </w:p>
        </w:tc>
        <w:tc>
          <w:tcPr>
            <w:tcW w:w="401" w:type="pct"/>
            <w:vAlign w:val="center"/>
          </w:tcPr>
          <w:p w14:paraId="600B2679"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w:t>
            </w:r>
          </w:p>
        </w:tc>
        <w:tc>
          <w:tcPr>
            <w:tcW w:w="380" w:type="pct"/>
            <w:vAlign w:val="center"/>
          </w:tcPr>
          <w:p w14:paraId="26CFDE7A" w14:textId="275C196B"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0F96C517" w14:textId="1347F6BD"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29" w:type="pct"/>
            <w:vAlign w:val="center"/>
          </w:tcPr>
          <w:p w14:paraId="2613C3DF"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27</w:t>
            </w:r>
          </w:p>
        </w:tc>
        <w:tc>
          <w:tcPr>
            <w:tcW w:w="307" w:type="pct"/>
            <w:gridSpan w:val="2"/>
            <w:vAlign w:val="center"/>
          </w:tcPr>
          <w:p w14:paraId="5F4E048C" w14:textId="4AD17478"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08" w:type="pct"/>
            <w:vAlign w:val="center"/>
          </w:tcPr>
          <w:p w14:paraId="4F115416" w14:textId="606E0831"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66D3B90A"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58</w:t>
            </w:r>
          </w:p>
        </w:tc>
        <w:tc>
          <w:tcPr>
            <w:tcW w:w="320" w:type="pct"/>
            <w:vAlign w:val="center"/>
          </w:tcPr>
          <w:p w14:paraId="636EA7CC" w14:textId="783D2F84"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27281DEB" w14:textId="5E54D47C"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6" w:type="pct"/>
            <w:vAlign w:val="bottom"/>
          </w:tcPr>
          <w:p w14:paraId="49108DEC"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15</w:t>
            </w:r>
          </w:p>
        </w:tc>
      </w:tr>
      <w:tr w:rsidR="00BA550E" w:rsidRPr="000671F8" w14:paraId="0419733F"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6CE5A933"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Asian</w:t>
            </w:r>
          </w:p>
        </w:tc>
        <w:tc>
          <w:tcPr>
            <w:tcW w:w="401" w:type="pct"/>
            <w:vAlign w:val="center"/>
          </w:tcPr>
          <w:p w14:paraId="41990D67" w14:textId="77688ADC"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80" w:type="pct"/>
            <w:vAlign w:val="center"/>
          </w:tcPr>
          <w:p w14:paraId="27A3F645" w14:textId="00A416C2"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582B8457" w14:textId="3209B544"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29" w:type="pct"/>
            <w:vAlign w:val="center"/>
          </w:tcPr>
          <w:p w14:paraId="1880DE3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80</w:t>
            </w:r>
          </w:p>
        </w:tc>
        <w:tc>
          <w:tcPr>
            <w:tcW w:w="307" w:type="pct"/>
            <w:gridSpan w:val="2"/>
            <w:vAlign w:val="center"/>
          </w:tcPr>
          <w:p w14:paraId="22D8B673" w14:textId="397BD2AA"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08" w:type="pct"/>
            <w:vAlign w:val="center"/>
          </w:tcPr>
          <w:p w14:paraId="6EDC198A" w14:textId="5E4D8462"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0CCCB314"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17</w:t>
            </w:r>
          </w:p>
        </w:tc>
        <w:tc>
          <w:tcPr>
            <w:tcW w:w="320" w:type="pct"/>
            <w:vAlign w:val="center"/>
          </w:tcPr>
          <w:p w14:paraId="23FEC821" w14:textId="5EDC83CF"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005066DE" w14:textId="4CB97EBB"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6" w:type="pct"/>
            <w:vAlign w:val="bottom"/>
          </w:tcPr>
          <w:p w14:paraId="27871410"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w:t>
            </w:r>
          </w:p>
        </w:tc>
      </w:tr>
      <w:tr w:rsidR="00D31F99" w:rsidRPr="000671F8" w14:paraId="477EF122" w14:textId="77777777" w:rsidTr="00D31F99">
        <w:tc>
          <w:tcPr>
            <w:tcW w:w="1071" w:type="pct"/>
          </w:tcPr>
          <w:p w14:paraId="5F66FA0C"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Hispanic/Latino</w:t>
            </w:r>
          </w:p>
        </w:tc>
        <w:tc>
          <w:tcPr>
            <w:tcW w:w="401" w:type="pct"/>
            <w:vAlign w:val="center"/>
          </w:tcPr>
          <w:p w14:paraId="0C93871D"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w:t>
            </w:r>
          </w:p>
        </w:tc>
        <w:tc>
          <w:tcPr>
            <w:tcW w:w="380" w:type="pct"/>
            <w:vAlign w:val="center"/>
          </w:tcPr>
          <w:p w14:paraId="12B31477" w14:textId="033FA04F"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7B24E428" w14:textId="3AF5980B"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29" w:type="pct"/>
            <w:vAlign w:val="center"/>
          </w:tcPr>
          <w:p w14:paraId="5151C4F2"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25</w:t>
            </w:r>
          </w:p>
        </w:tc>
        <w:tc>
          <w:tcPr>
            <w:tcW w:w="307" w:type="pct"/>
            <w:gridSpan w:val="2"/>
            <w:vAlign w:val="center"/>
          </w:tcPr>
          <w:p w14:paraId="48FD5FD7" w14:textId="7AD6B151"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08" w:type="pct"/>
            <w:vAlign w:val="center"/>
          </w:tcPr>
          <w:p w14:paraId="3B529279" w14:textId="195D60AC"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69C9FDDA"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57</w:t>
            </w:r>
          </w:p>
        </w:tc>
        <w:tc>
          <w:tcPr>
            <w:tcW w:w="320" w:type="pct"/>
            <w:vAlign w:val="center"/>
          </w:tcPr>
          <w:p w14:paraId="051C827E" w14:textId="2E525DDC"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31C6DDA3" w14:textId="28E77D51"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6" w:type="pct"/>
            <w:vAlign w:val="bottom"/>
          </w:tcPr>
          <w:p w14:paraId="3531831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18</w:t>
            </w:r>
          </w:p>
        </w:tc>
      </w:tr>
      <w:tr w:rsidR="00BA550E" w:rsidRPr="000671F8" w14:paraId="111CAE52"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6BF56EC7" w14:textId="77777777" w:rsidR="00BA550E" w:rsidRPr="000671F8" w:rsidRDefault="00BA550E" w:rsidP="00D31F99">
            <w:pPr>
              <w:pStyle w:val="TableText"/>
              <w:spacing w:before="10" w:after="10"/>
              <w:rPr>
                <w:rFonts w:ascii="Franklin Gothic Book" w:hAnsi="Franklin Gothic Book"/>
                <w:spacing w:val="-4"/>
              </w:rPr>
            </w:pPr>
            <w:r w:rsidRPr="000671F8">
              <w:rPr>
                <w:rFonts w:ascii="Franklin Gothic Book" w:hAnsi="Franklin Gothic Book" w:cstheme="minorHAnsi"/>
                <w:spacing w:val="-4"/>
              </w:rPr>
              <w:t>Multi-Race, non-Hispanic/Latino</w:t>
            </w:r>
          </w:p>
        </w:tc>
        <w:tc>
          <w:tcPr>
            <w:tcW w:w="401" w:type="pct"/>
            <w:vAlign w:val="center"/>
          </w:tcPr>
          <w:p w14:paraId="41A7C8CC"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w:t>
            </w:r>
          </w:p>
        </w:tc>
        <w:tc>
          <w:tcPr>
            <w:tcW w:w="380" w:type="pct"/>
            <w:vAlign w:val="center"/>
          </w:tcPr>
          <w:p w14:paraId="5CCF015D" w14:textId="53BF4F56"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0C744307" w14:textId="6D5377F2"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29" w:type="pct"/>
            <w:vAlign w:val="center"/>
          </w:tcPr>
          <w:p w14:paraId="633C08C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54</w:t>
            </w:r>
          </w:p>
        </w:tc>
        <w:tc>
          <w:tcPr>
            <w:tcW w:w="307" w:type="pct"/>
            <w:gridSpan w:val="2"/>
            <w:vAlign w:val="center"/>
          </w:tcPr>
          <w:p w14:paraId="1129C510" w14:textId="362D79B9"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08" w:type="pct"/>
            <w:vAlign w:val="center"/>
          </w:tcPr>
          <w:p w14:paraId="0A79B994" w14:textId="09A37CF6"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7AD1102B"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39</w:t>
            </w:r>
          </w:p>
        </w:tc>
        <w:tc>
          <w:tcPr>
            <w:tcW w:w="320" w:type="pct"/>
            <w:vAlign w:val="center"/>
          </w:tcPr>
          <w:p w14:paraId="416644AC" w14:textId="5FFD992B"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0B65487D" w14:textId="1EEA027B"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6" w:type="pct"/>
            <w:vAlign w:val="bottom"/>
          </w:tcPr>
          <w:p w14:paraId="479A9A42"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8</w:t>
            </w:r>
          </w:p>
        </w:tc>
      </w:tr>
      <w:tr w:rsidR="00D31F99" w:rsidRPr="000671F8" w14:paraId="3B08B406" w14:textId="77777777" w:rsidTr="00D31F99">
        <w:tc>
          <w:tcPr>
            <w:tcW w:w="1071" w:type="pct"/>
          </w:tcPr>
          <w:p w14:paraId="14583930"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Native American</w:t>
            </w:r>
          </w:p>
        </w:tc>
        <w:tc>
          <w:tcPr>
            <w:tcW w:w="401" w:type="pct"/>
            <w:vAlign w:val="center"/>
          </w:tcPr>
          <w:p w14:paraId="17969F29" w14:textId="126DE5D4"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80" w:type="pct"/>
            <w:vAlign w:val="center"/>
          </w:tcPr>
          <w:p w14:paraId="0864AEA1" w14:textId="1D16B1E3"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198C1BF3" w14:textId="0AB309F7"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29" w:type="pct"/>
            <w:vAlign w:val="center"/>
          </w:tcPr>
          <w:p w14:paraId="2F18FB5E"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32</w:t>
            </w:r>
          </w:p>
        </w:tc>
        <w:tc>
          <w:tcPr>
            <w:tcW w:w="307" w:type="pct"/>
            <w:gridSpan w:val="2"/>
            <w:vAlign w:val="center"/>
          </w:tcPr>
          <w:p w14:paraId="6C700090" w14:textId="1191FA90"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08" w:type="pct"/>
            <w:vAlign w:val="center"/>
          </w:tcPr>
          <w:p w14:paraId="1FD29617" w14:textId="284611C6"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6CD4BAE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59</w:t>
            </w:r>
          </w:p>
        </w:tc>
        <w:tc>
          <w:tcPr>
            <w:tcW w:w="320" w:type="pct"/>
            <w:vAlign w:val="center"/>
          </w:tcPr>
          <w:p w14:paraId="38134C38" w14:textId="232499E5"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575FD696" w14:textId="4E30AC2D"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6" w:type="pct"/>
            <w:vAlign w:val="bottom"/>
          </w:tcPr>
          <w:p w14:paraId="12B814F5"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10</w:t>
            </w:r>
          </w:p>
        </w:tc>
      </w:tr>
      <w:tr w:rsidR="00BA550E" w:rsidRPr="000671F8" w14:paraId="29EBE785"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57EF2CC9" w14:textId="77777777" w:rsidR="00BA550E" w:rsidRPr="000671F8" w:rsidRDefault="00BA550E" w:rsidP="00D31F99">
            <w:pPr>
              <w:pStyle w:val="TableText"/>
              <w:spacing w:before="10" w:after="10"/>
              <w:rPr>
                <w:rFonts w:ascii="Franklin Gothic Book" w:hAnsi="Franklin Gothic Book"/>
                <w:spacing w:val="-4"/>
              </w:rPr>
            </w:pPr>
            <w:r w:rsidRPr="000671F8">
              <w:rPr>
                <w:rFonts w:ascii="Franklin Gothic Book" w:hAnsi="Franklin Gothic Book"/>
                <w:spacing w:val="-4"/>
              </w:rPr>
              <w:t>Native Hawaiian, Pacific Islander</w:t>
            </w:r>
          </w:p>
        </w:tc>
        <w:tc>
          <w:tcPr>
            <w:tcW w:w="401" w:type="pct"/>
            <w:vAlign w:val="center"/>
          </w:tcPr>
          <w:p w14:paraId="0D95F65C" w14:textId="3C4A06DA"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80" w:type="pct"/>
            <w:vAlign w:val="center"/>
          </w:tcPr>
          <w:p w14:paraId="4D18EB02" w14:textId="7EF59E20"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4FFC7F6C" w14:textId="2FC03606"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29" w:type="pct"/>
            <w:vAlign w:val="center"/>
          </w:tcPr>
          <w:p w14:paraId="24B127F4"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36</w:t>
            </w:r>
          </w:p>
        </w:tc>
        <w:tc>
          <w:tcPr>
            <w:tcW w:w="307" w:type="pct"/>
            <w:gridSpan w:val="2"/>
            <w:vAlign w:val="center"/>
          </w:tcPr>
          <w:p w14:paraId="3B568DB0" w14:textId="7BE55C84"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08" w:type="pct"/>
            <w:vAlign w:val="center"/>
          </w:tcPr>
          <w:p w14:paraId="02866ECF" w14:textId="291B3A14"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7A55B4D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57</w:t>
            </w:r>
          </w:p>
        </w:tc>
        <w:tc>
          <w:tcPr>
            <w:tcW w:w="320" w:type="pct"/>
            <w:vAlign w:val="center"/>
          </w:tcPr>
          <w:p w14:paraId="4506A9EB" w14:textId="148FCA24"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2BB16DD2" w14:textId="6B4A7562"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6" w:type="pct"/>
            <w:vAlign w:val="bottom"/>
          </w:tcPr>
          <w:p w14:paraId="50CED5C6"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7</w:t>
            </w:r>
          </w:p>
        </w:tc>
      </w:tr>
      <w:tr w:rsidR="00D31F99" w:rsidRPr="000671F8" w14:paraId="404944EE" w14:textId="77777777" w:rsidTr="00D31F99">
        <w:tc>
          <w:tcPr>
            <w:tcW w:w="1071" w:type="pct"/>
          </w:tcPr>
          <w:p w14:paraId="5A1DA3F2"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White</w:t>
            </w:r>
          </w:p>
        </w:tc>
        <w:tc>
          <w:tcPr>
            <w:tcW w:w="401" w:type="pct"/>
            <w:vAlign w:val="center"/>
          </w:tcPr>
          <w:p w14:paraId="3E275175"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36</w:t>
            </w:r>
          </w:p>
        </w:tc>
        <w:tc>
          <w:tcPr>
            <w:tcW w:w="380" w:type="pct"/>
            <w:vAlign w:val="center"/>
          </w:tcPr>
          <w:p w14:paraId="056CC77B"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51</w:t>
            </w:r>
          </w:p>
        </w:tc>
        <w:tc>
          <w:tcPr>
            <w:tcW w:w="363" w:type="pct"/>
            <w:vAlign w:val="center"/>
          </w:tcPr>
          <w:p w14:paraId="392D623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19</w:t>
            </w:r>
          </w:p>
        </w:tc>
        <w:tc>
          <w:tcPr>
            <w:tcW w:w="529" w:type="pct"/>
            <w:vAlign w:val="center"/>
          </w:tcPr>
          <w:p w14:paraId="1D1DE27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60</w:t>
            </w:r>
          </w:p>
        </w:tc>
        <w:tc>
          <w:tcPr>
            <w:tcW w:w="307" w:type="pct"/>
            <w:gridSpan w:val="2"/>
            <w:vAlign w:val="center"/>
          </w:tcPr>
          <w:p w14:paraId="1E85230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44</w:t>
            </w:r>
          </w:p>
        </w:tc>
        <w:tc>
          <w:tcPr>
            <w:tcW w:w="308" w:type="pct"/>
            <w:vAlign w:val="center"/>
          </w:tcPr>
          <w:p w14:paraId="749DA7CB"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69</w:t>
            </w:r>
          </w:p>
        </w:tc>
        <w:tc>
          <w:tcPr>
            <w:tcW w:w="498" w:type="pct"/>
            <w:vAlign w:val="center"/>
          </w:tcPr>
          <w:p w14:paraId="5F3B184C"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36</w:t>
            </w:r>
          </w:p>
        </w:tc>
        <w:tc>
          <w:tcPr>
            <w:tcW w:w="320" w:type="pct"/>
            <w:vAlign w:val="center"/>
          </w:tcPr>
          <w:p w14:paraId="791FF7B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w:t>
            </w:r>
          </w:p>
        </w:tc>
        <w:tc>
          <w:tcPr>
            <w:tcW w:w="337" w:type="pct"/>
            <w:vAlign w:val="center"/>
          </w:tcPr>
          <w:p w14:paraId="5A6E4A9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11</w:t>
            </w:r>
          </w:p>
        </w:tc>
        <w:tc>
          <w:tcPr>
            <w:tcW w:w="486" w:type="pct"/>
            <w:vAlign w:val="bottom"/>
          </w:tcPr>
          <w:p w14:paraId="542F93E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w:t>
            </w:r>
          </w:p>
        </w:tc>
      </w:tr>
      <w:tr w:rsidR="00BA550E" w:rsidRPr="000671F8" w14:paraId="0DF9A18E"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55E633A7"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High needs</w:t>
            </w:r>
          </w:p>
        </w:tc>
        <w:tc>
          <w:tcPr>
            <w:tcW w:w="401" w:type="pct"/>
            <w:vAlign w:val="center"/>
          </w:tcPr>
          <w:p w14:paraId="7B587BA9"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32</w:t>
            </w:r>
          </w:p>
        </w:tc>
        <w:tc>
          <w:tcPr>
            <w:tcW w:w="380" w:type="pct"/>
            <w:vAlign w:val="center"/>
          </w:tcPr>
          <w:p w14:paraId="0C8CF51D"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24</w:t>
            </w:r>
          </w:p>
        </w:tc>
        <w:tc>
          <w:tcPr>
            <w:tcW w:w="363" w:type="pct"/>
            <w:vAlign w:val="center"/>
          </w:tcPr>
          <w:p w14:paraId="16A4109C"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w:t>
            </w:r>
          </w:p>
        </w:tc>
        <w:tc>
          <w:tcPr>
            <w:tcW w:w="529" w:type="pct"/>
            <w:vAlign w:val="center"/>
          </w:tcPr>
          <w:p w14:paraId="2F1DF78E"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27</w:t>
            </w:r>
          </w:p>
        </w:tc>
        <w:tc>
          <w:tcPr>
            <w:tcW w:w="307" w:type="pct"/>
            <w:gridSpan w:val="2"/>
            <w:vAlign w:val="center"/>
          </w:tcPr>
          <w:p w14:paraId="2BAED5FC"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64</w:t>
            </w:r>
          </w:p>
        </w:tc>
        <w:tc>
          <w:tcPr>
            <w:tcW w:w="308" w:type="pct"/>
            <w:vAlign w:val="center"/>
          </w:tcPr>
          <w:p w14:paraId="6D53DE64"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81</w:t>
            </w:r>
          </w:p>
        </w:tc>
        <w:tc>
          <w:tcPr>
            <w:tcW w:w="498" w:type="pct"/>
            <w:vAlign w:val="center"/>
          </w:tcPr>
          <w:p w14:paraId="458784DC"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57</w:t>
            </w:r>
          </w:p>
        </w:tc>
        <w:tc>
          <w:tcPr>
            <w:tcW w:w="320" w:type="pct"/>
            <w:vAlign w:val="center"/>
          </w:tcPr>
          <w:p w14:paraId="7B00C05D"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12</w:t>
            </w:r>
          </w:p>
        </w:tc>
        <w:tc>
          <w:tcPr>
            <w:tcW w:w="337" w:type="pct"/>
            <w:vAlign w:val="center"/>
          </w:tcPr>
          <w:p w14:paraId="66E0A4D2"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16</w:t>
            </w:r>
          </w:p>
        </w:tc>
        <w:tc>
          <w:tcPr>
            <w:tcW w:w="486" w:type="pct"/>
            <w:vAlign w:val="bottom"/>
          </w:tcPr>
          <w:p w14:paraId="53200200"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16</w:t>
            </w:r>
          </w:p>
        </w:tc>
      </w:tr>
      <w:tr w:rsidR="00D31F99" w:rsidRPr="000671F8" w14:paraId="6249076B" w14:textId="77777777" w:rsidTr="00D31F99">
        <w:tc>
          <w:tcPr>
            <w:tcW w:w="1071" w:type="pct"/>
          </w:tcPr>
          <w:p w14:paraId="3CB7791C"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Low income</w:t>
            </w:r>
          </w:p>
        </w:tc>
        <w:tc>
          <w:tcPr>
            <w:tcW w:w="401" w:type="pct"/>
            <w:vAlign w:val="center"/>
          </w:tcPr>
          <w:p w14:paraId="65AE0DAC"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29</w:t>
            </w:r>
          </w:p>
        </w:tc>
        <w:tc>
          <w:tcPr>
            <w:tcW w:w="380" w:type="pct"/>
            <w:vAlign w:val="center"/>
          </w:tcPr>
          <w:p w14:paraId="614F6BE7"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26</w:t>
            </w:r>
          </w:p>
        </w:tc>
        <w:tc>
          <w:tcPr>
            <w:tcW w:w="363" w:type="pct"/>
            <w:vAlign w:val="center"/>
          </w:tcPr>
          <w:p w14:paraId="3EEB76C0"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w:t>
            </w:r>
          </w:p>
        </w:tc>
        <w:tc>
          <w:tcPr>
            <w:tcW w:w="529" w:type="pct"/>
            <w:vAlign w:val="center"/>
          </w:tcPr>
          <w:p w14:paraId="6A378AED"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27</w:t>
            </w:r>
          </w:p>
        </w:tc>
        <w:tc>
          <w:tcPr>
            <w:tcW w:w="307" w:type="pct"/>
            <w:gridSpan w:val="2"/>
            <w:vAlign w:val="center"/>
          </w:tcPr>
          <w:p w14:paraId="6FD9848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61</w:t>
            </w:r>
          </w:p>
        </w:tc>
        <w:tc>
          <w:tcPr>
            <w:tcW w:w="308" w:type="pct"/>
            <w:vAlign w:val="center"/>
          </w:tcPr>
          <w:p w14:paraId="06BD43F9"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83</w:t>
            </w:r>
          </w:p>
        </w:tc>
        <w:tc>
          <w:tcPr>
            <w:tcW w:w="498" w:type="pct"/>
            <w:vAlign w:val="center"/>
          </w:tcPr>
          <w:p w14:paraId="25E56BB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57</w:t>
            </w:r>
          </w:p>
        </w:tc>
        <w:tc>
          <w:tcPr>
            <w:tcW w:w="320" w:type="pct"/>
            <w:vAlign w:val="center"/>
          </w:tcPr>
          <w:p w14:paraId="6D623786"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13</w:t>
            </w:r>
          </w:p>
        </w:tc>
        <w:tc>
          <w:tcPr>
            <w:tcW w:w="337" w:type="pct"/>
            <w:vAlign w:val="center"/>
          </w:tcPr>
          <w:p w14:paraId="6BF90D0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14</w:t>
            </w:r>
          </w:p>
        </w:tc>
        <w:tc>
          <w:tcPr>
            <w:tcW w:w="486" w:type="pct"/>
            <w:vAlign w:val="bottom"/>
          </w:tcPr>
          <w:p w14:paraId="4C75E7C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16</w:t>
            </w:r>
          </w:p>
        </w:tc>
      </w:tr>
      <w:tr w:rsidR="00BA550E" w:rsidRPr="000671F8" w14:paraId="4BF32EB2" w14:textId="77777777" w:rsidTr="00D31F99">
        <w:trPr>
          <w:cnfStyle w:val="000000100000" w:firstRow="0" w:lastRow="0" w:firstColumn="0" w:lastColumn="0" w:oddVBand="0" w:evenVBand="0" w:oddHBand="1" w:evenHBand="0" w:firstRowFirstColumn="0" w:firstRowLastColumn="0" w:lastRowFirstColumn="0" w:lastRowLastColumn="0"/>
        </w:trPr>
        <w:tc>
          <w:tcPr>
            <w:tcW w:w="1071" w:type="pct"/>
          </w:tcPr>
          <w:p w14:paraId="26AE7D13" w14:textId="77777777" w:rsidR="00BA550E" w:rsidRPr="000671F8" w:rsidRDefault="00BA550E" w:rsidP="00D31F99">
            <w:pPr>
              <w:pStyle w:val="TableText"/>
              <w:spacing w:before="10" w:after="10"/>
              <w:rPr>
                <w:rFonts w:ascii="Franklin Gothic Book" w:hAnsi="Franklin Gothic Book"/>
                <w:spacing w:val="-4"/>
              </w:rPr>
            </w:pPr>
            <w:r w:rsidRPr="000671F8">
              <w:rPr>
                <w:rFonts w:ascii="Franklin Gothic Book" w:hAnsi="Franklin Gothic Book"/>
                <w:spacing w:val="-4"/>
              </w:rPr>
              <w:t>ELs and former ELs</w:t>
            </w:r>
          </w:p>
        </w:tc>
        <w:tc>
          <w:tcPr>
            <w:tcW w:w="401" w:type="pct"/>
            <w:vAlign w:val="center"/>
          </w:tcPr>
          <w:p w14:paraId="0F00F648" w14:textId="2286142F"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80" w:type="pct"/>
            <w:vAlign w:val="center"/>
          </w:tcPr>
          <w:p w14:paraId="32F4DA5C" w14:textId="0CC111FD"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7669C9B8" w14:textId="65DBD240"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29" w:type="pct"/>
            <w:vAlign w:val="center"/>
          </w:tcPr>
          <w:p w14:paraId="536C90ED"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14</w:t>
            </w:r>
          </w:p>
        </w:tc>
        <w:tc>
          <w:tcPr>
            <w:tcW w:w="307" w:type="pct"/>
            <w:gridSpan w:val="2"/>
            <w:vAlign w:val="center"/>
          </w:tcPr>
          <w:p w14:paraId="0700C252" w14:textId="3D1DDC0F"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08" w:type="pct"/>
            <w:vAlign w:val="center"/>
          </w:tcPr>
          <w:p w14:paraId="432B7EAF" w14:textId="3D8FFA20"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76A7D092"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58</w:t>
            </w:r>
          </w:p>
        </w:tc>
        <w:tc>
          <w:tcPr>
            <w:tcW w:w="320" w:type="pct"/>
            <w:vAlign w:val="center"/>
          </w:tcPr>
          <w:p w14:paraId="1EF95871" w14:textId="577B6CD3"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5EC2B400" w14:textId="350AB444"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6" w:type="pct"/>
            <w:vAlign w:val="bottom"/>
          </w:tcPr>
          <w:p w14:paraId="6E8052BE"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28</w:t>
            </w:r>
          </w:p>
        </w:tc>
      </w:tr>
      <w:tr w:rsidR="00D31F99" w:rsidRPr="000671F8" w14:paraId="7B329989" w14:textId="77777777" w:rsidTr="00D31F99">
        <w:tc>
          <w:tcPr>
            <w:tcW w:w="1071" w:type="pct"/>
          </w:tcPr>
          <w:p w14:paraId="4B533D41"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Students w/disabilities</w:t>
            </w:r>
          </w:p>
        </w:tc>
        <w:tc>
          <w:tcPr>
            <w:tcW w:w="401" w:type="pct"/>
            <w:vAlign w:val="center"/>
          </w:tcPr>
          <w:p w14:paraId="5361B13E"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13</w:t>
            </w:r>
          </w:p>
        </w:tc>
        <w:tc>
          <w:tcPr>
            <w:tcW w:w="380" w:type="pct"/>
            <w:vAlign w:val="center"/>
          </w:tcPr>
          <w:p w14:paraId="65D96E10" w14:textId="76B277D5"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63" w:type="pct"/>
            <w:vAlign w:val="center"/>
          </w:tcPr>
          <w:p w14:paraId="61605425"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0</w:t>
            </w:r>
          </w:p>
        </w:tc>
        <w:tc>
          <w:tcPr>
            <w:tcW w:w="529" w:type="pct"/>
            <w:vAlign w:val="center"/>
          </w:tcPr>
          <w:p w14:paraId="478904B4"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16</w:t>
            </w:r>
          </w:p>
        </w:tc>
        <w:tc>
          <w:tcPr>
            <w:tcW w:w="278" w:type="pct"/>
            <w:vAlign w:val="center"/>
          </w:tcPr>
          <w:p w14:paraId="6E86517E" w14:textId="37AC0C22"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gridSpan w:val="2"/>
            <w:vAlign w:val="center"/>
          </w:tcPr>
          <w:p w14:paraId="31F14264"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69</w:t>
            </w:r>
          </w:p>
        </w:tc>
        <w:tc>
          <w:tcPr>
            <w:tcW w:w="498" w:type="pct"/>
            <w:vAlign w:val="center"/>
          </w:tcPr>
          <w:p w14:paraId="0F8CB44C"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59</w:t>
            </w:r>
          </w:p>
        </w:tc>
        <w:tc>
          <w:tcPr>
            <w:tcW w:w="320" w:type="pct"/>
            <w:vAlign w:val="center"/>
          </w:tcPr>
          <w:p w14:paraId="23ED8367" w14:textId="5E5A419A"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69D6DE4E"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31</w:t>
            </w:r>
          </w:p>
        </w:tc>
        <w:tc>
          <w:tcPr>
            <w:tcW w:w="486" w:type="pct"/>
            <w:vAlign w:val="bottom"/>
          </w:tcPr>
          <w:p w14:paraId="731B5902"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25</w:t>
            </w:r>
          </w:p>
        </w:tc>
      </w:tr>
    </w:tbl>
    <w:p w14:paraId="5F3907B1" w14:textId="77777777" w:rsidR="00BA550E" w:rsidRPr="000671F8" w:rsidRDefault="00BA550E" w:rsidP="00D31F99">
      <w:pPr>
        <w:pStyle w:val="TableTitle0"/>
      </w:pPr>
      <w:bookmarkStart w:id="203" w:name="_Toc160635231"/>
      <w:r w:rsidRPr="000671F8">
        <w:lastRenderedPageBreak/>
        <w:t>Table E5. Next-Generation MCAS Science Achievement by Student Group, Grades 5 and 8, 2022-2023</w:t>
      </w:r>
      <w:bookmarkEnd w:id="203"/>
    </w:p>
    <w:tbl>
      <w:tblPr>
        <w:tblStyle w:val="MSVTable1"/>
        <w:tblW w:w="5000" w:type="pct"/>
        <w:tblLook w:val="0420" w:firstRow="1" w:lastRow="0" w:firstColumn="0" w:lastColumn="0" w:noHBand="0" w:noVBand="1"/>
      </w:tblPr>
      <w:tblGrid>
        <w:gridCol w:w="2776"/>
        <w:gridCol w:w="1038"/>
        <w:gridCol w:w="924"/>
        <w:gridCol w:w="927"/>
        <w:gridCol w:w="1294"/>
        <w:gridCol w:w="865"/>
        <w:gridCol w:w="872"/>
        <w:gridCol w:w="1289"/>
        <w:gridCol w:w="849"/>
        <w:gridCol w:w="849"/>
        <w:gridCol w:w="1261"/>
      </w:tblGrid>
      <w:tr w:rsidR="00D31F99" w:rsidRPr="000671F8" w14:paraId="16AF43AE" w14:textId="77777777" w:rsidTr="00D31F99">
        <w:trPr>
          <w:cnfStyle w:val="100000000000" w:firstRow="1" w:lastRow="0" w:firstColumn="0" w:lastColumn="0" w:oddVBand="0" w:evenVBand="0" w:oddHBand="0" w:evenHBand="0" w:firstRowFirstColumn="0" w:firstRowLastColumn="0" w:lastRowFirstColumn="0" w:lastRowLastColumn="0"/>
          <w:tblHeader/>
        </w:trPr>
        <w:tc>
          <w:tcPr>
            <w:tcW w:w="1072" w:type="pct"/>
            <w:vMerge w:val="restart"/>
            <w:vAlign w:val="center"/>
          </w:tcPr>
          <w:p w14:paraId="29E8F2EF" w14:textId="77777777" w:rsidR="00BA550E" w:rsidRPr="000671F8" w:rsidRDefault="00BA550E" w:rsidP="00D31F99">
            <w:pPr>
              <w:pStyle w:val="TableColHeadingLeft"/>
              <w:spacing w:before="10" w:after="10"/>
              <w:jc w:val="center"/>
            </w:pPr>
            <w:r w:rsidRPr="000671F8">
              <w:t>Group</w:t>
            </w:r>
          </w:p>
        </w:tc>
        <w:tc>
          <w:tcPr>
            <w:tcW w:w="401" w:type="pct"/>
            <w:vMerge w:val="restart"/>
            <w:vAlign w:val="center"/>
          </w:tcPr>
          <w:p w14:paraId="68BC884C" w14:textId="47939533" w:rsidR="00BA550E" w:rsidRPr="000671F8" w:rsidRDefault="00BA550E" w:rsidP="00D31F99">
            <w:pPr>
              <w:pStyle w:val="TableColHeadingCenter"/>
              <w:spacing w:before="10" w:after="10"/>
            </w:pPr>
            <w:r w:rsidRPr="000671F8">
              <w:t xml:space="preserve"># </w:t>
            </w:r>
            <w:r w:rsidR="00F7700F" w:rsidRPr="000671F8">
              <w:t>i</w:t>
            </w:r>
            <w:r w:rsidRPr="000671F8">
              <w:t>ncluded (2023)</w:t>
            </w:r>
          </w:p>
        </w:tc>
        <w:tc>
          <w:tcPr>
            <w:tcW w:w="1215" w:type="pct"/>
            <w:gridSpan w:val="3"/>
            <w:vAlign w:val="bottom"/>
          </w:tcPr>
          <w:p w14:paraId="23C5C4C5" w14:textId="1A9685B7" w:rsidR="00BA550E" w:rsidRPr="000671F8" w:rsidRDefault="00BA550E" w:rsidP="00D31F99">
            <w:pPr>
              <w:pStyle w:val="TableColHeadingCenter"/>
              <w:spacing w:before="10" w:after="10"/>
            </w:pPr>
            <w:r w:rsidRPr="000671F8">
              <w:t>Percent</w:t>
            </w:r>
            <w:r w:rsidR="00F7700F" w:rsidRPr="000671F8">
              <w:t>age</w:t>
            </w:r>
            <w:r w:rsidRPr="000671F8">
              <w:t xml:space="preserve"> </w:t>
            </w:r>
            <w:r w:rsidR="00F7700F" w:rsidRPr="000671F8">
              <w:t>m</w:t>
            </w:r>
            <w:r w:rsidRPr="000671F8">
              <w:t xml:space="preserve">eeting or </w:t>
            </w:r>
            <w:r w:rsidR="00F7700F" w:rsidRPr="000671F8">
              <w:t>e</w:t>
            </w:r>
            <w:r w:rsidRPr="000671F8">
              <w:t xml:space="preserve">xceeding </w:t>
            </w:r>
            <w:r w:rsidR="00F7700F" w:rsidRPr="000671F8">
              <w:t>e</w:t>
            </w:r>
            <w:r w:rsidRPr="000671F8">
              <w:t>xpectations</w:t>
            </w:r>
          </w:p>
        </w:tc>
        <w:tc>
          <w:tcPr>
            <w:tcW w:w="1169" w:type="pct"/>
            <w:gridSpan w:val="3"/>
            <w:vAlign w:val="center"/>
          </w:tcPr>
          <w:p w14:paraId="751A8863" w14:textId="24B03B59" w:rsidR="00BA550E" w:rsidRPr="000671F8" w:rsidRDefault="00BA550E" w:rsidP="00D31F99">
            <w:pPr>
              <w:pStyle w:val="TableColHeadingCenter"/>
              <w:spacing w:before="10" w:after="10"/>
            </w:pPr>
            <w:r w:rsidRPr="000671F8">
              <w:t>Percent</w:t>
            </w:r>
            <w:r w:rsidR="00F7700F" w:rsidRPr="000671F8">
              <w:t>age</w:t>
            </w:r>
            <w:r w:rsidRPr="000671F8">
              <w:t xml:space="preserve"> </w:t>
            </w:r>
            <w:r w:rsidR="00F7700F" w:rsidRPr="000671F8">
              <w:t>p</w:t>
            </w:r>
            <w:r w:rsidRPr="000671F8">
              <w:t xml:space="preserve">artially </w:t>
            </w:r>
            <w:r w:rsidR="00F7700F" w:rsidRPr="000671F8">
              <w:t>m</w:t>
            </w:r>
            <w:r w:rsidRPr="000671F8">
              <w:t xml:space="preserve">eeting </w:t>
            </w:r>
            <w:r w:rsidR="00F7700F" w:rsidRPr="000671F8">
              <w:t>e</w:t>
            </w:r>
            <w:r w:rsidRPr="000671F8">
              <w:t>xpectations</w:t>
            </w:r>
          </w:p>
        </w:tc>
        <w:tc>
          <w:tcPr>
            <w:tcW w:w="1143" w:type="pct"/>
            <w:gridSpan w:val="3"/>
            <w:vAlign w:val="center"/>
          </w:tcPr>
          <w:p w14:paraId="15EF4178" w14:textId="024B76E8" w:rsidR="00BA550E" w:rsidRPr="000671F8" w:rsidRDefault="00BA550E" w:rsidP="00D31F99">
            <w:pPr>
              <w:pStyle w:val="TableColHeadingCenter"/>
              <w:spacing w:before="10" w:after="10"/>
            </w:pPr>
            <w:r w:rsidRPr="000671F8">
              <w:t>Percent</w:t>
            </w:r>
            <w:r w:rsidR="00F7700F" w:rsidRPr="000671F8">
              <w:t>age</w:t>
            </w:r>
            <w:r w:rsidRPr="000671F8">
              <w:t xml:space="preserve"> </w:t>
            </w:r>
            <w:r w:rsidR="00F7700F" w:rsidRPr="000671F8">
              <w:t>n</w:t>
            </w:r>
            <w:r w:rsidRPr="000671F8">
              <w:t xml:space="preserve">ot </w:t>
            </w:r>
            <w:r w:rsidR="00F7700F" w:rsidRPr="000671F8">
              <w:t>m</w:t>
            </w:r>
            <w:r w:rsidRPr="000671F8">
              <w:t xml:space="preserve">eeting </w:t>
            </w:r>
            <w:r w:rsidR="00F7700F" w:rsidRPr="000671F8">
              <w:t>e</w:t>
            </w:r>
            <w:r w:rsidRPr="000671F8">
              <w:t>xpectations</w:t>
            </w:r>
          </w:p>
        </w:tc>
      </w:tr>
      <w:tr w:rsidR="00BA550E" w:rsidRPr="000671F8" w14:paraId="23A64516" w14:textId="77777777" w:rsidTr="00D31F99">
        <w:trPr>
          <w:cnfStyle w:val="100000000000" w:firstRow="1" w:lastRow="0" w:firstColumn="0" w:lastColumn="0" w:oddVBand="0" w:evenVBand="0" w:oddHBand="0" w:evenHBand="0" w:firstRowFirstColumn="0" w:firstRowLastColumn="0" w:lastRowFirstColumn="0" w:lastRowLastColumn="0"/>
          <w:tblHeader/>
        </w:trPr>
        <w:tc>
          <w:tcPr>
            <w:tcW w:w="1072" w:type="pct"/>
            <w:vMerge/>
            <w:vAlign w:val="bottom"/>
          </w:tcPr>
          <w:p w14:paraId="5CC42EB2" w14:textId="77777777" w:rsidR="00BA550E" w:rsidRPr="000671F8" w:rsidRDefault="00BA550E" w:rsidP="00D31F99">
            <w:pPr>
              <w:pStyle w:val="TableColHeadingCenter"/>
              <w:spacing w:before="10" w:after="10"/>
            </w:pPr>
          </w:p>
        </w:tc>
        <w:tc>
          <w:tcPr>
            <w:tcW w:w="401" w:type="pct"/>
            <w:vMerge/>
            <w:vAlign w:val="bottom"/>
          </w:tcPr>
          <w:p w14:paraId="6D403D40" w14:textId="77777777" w:rsidR="00BA550E" w:rsidRPr="000671F8" w:rsidRDefault="00BA550E" w:rsidP="00D31F99">
            <w:pPr>
              <w:pStyle w:val="TableColHeadingCenter"/>
              <w:spacing w:before="10" w:after="10"/>
            </w:pPr>
          </w:p>
        </w:tc>
        <w:tc>
          <w:tcPr>
            <w:tcW w:w="357" w:type="pct"/>
            <w:vAlign w:val="center"/>
          </w:tcPr>
          <w:p w14:paraId="547AB13E" w14:textId="77777777" w:rsidR="00BA550E" w:rsidRPr="000671F8" w:rsidRDefault="00BA550E" w:rsidP="00D31F99">
            <w:pPr>
              <w:pStyle w:val="TableColHeadingCenter"/>
              <w:spacing w:before="10" w:after="10"/>
            </w:pPr>
            <w:r w:rsidRPr="000671F8">
              <w:t>2022</w:t>
            </w:r>
          </w:p>
        </w:tc>
        <w:tc>
          <w:tcPr>
            <w:tcW w:w="358" w:type="pct"/>
            <w:vAlign w:val="center"/>
          </w:tcPr>
          <w:p w14:paraId="01EE6E12" w14:textId="77777777" w:rsidR="00BA550E" w:rsidRPr="000671F8" w:rsidRDefault="00BA550E" w:rsidP="00D31F99">
            <w:pPr>
              <w:pStyle w:val="TableColHeadingCenter"/>
              <w:spacing w:before="10" w:after="10"/>
            </w:pPr>
            <w:r w:rsidRPr="000671F8">
              <w:t>2023</w:t>
            </w:r>
          </w:p>
        </w:tc>
        <w:tc>
          <w:tcPr>
            <w:tcW w:w="500" w:type="pct"/>
            <w:vAlign w:val="center"/>
          </w:tcPr>
          <w:p w14:paraId="33015426" w14:textId="77777777" w:rsidR="00BA550E" w:rsidRPr="000671F8" w:rsidRDefault="00BA550E" w:rsidP="00D31F99">
            <w:pPr>
              <w:pStyle w:val="TableColHeadingCenter"/>
              <w:spacing w:before="10" w:after="10"/>
            </w:pPr>
            <w:r w:rsidRPr="000671F8">
              <w:t>State (2023)</w:t>
            </w:r>
          </w:p>
        </w:tc>
        <w:tc>
          <w:tcPr>
            <w:tcW w:w="334" w:type="pct"/>
            <w:vAlign w:val="center"/>
          </w:tcPr>
          <w:p w14:paraId="550604B5" w14:textId="77777777" w:rsidR="00BA550E" w:rsidRPr="000671F8" w:rsidRDefault="00BA550E" w:rsidP="00D31F99">
            <w:pPr>
              <w:pStyle w:val="TableColHeadingCenter"/>
              <w:spacing w:before="10" w:after="10"/>
            </w:pPr>
            <w:r w:rsidRPr="000671F8">
              <w:t>2022</w:t>
            </w:r>
          </w:p>
        </w:tc>
        <w:tc>
          <w:tcPr>
            <w:tcW w:w="337" w:type="pct"/>
            <w:vAlign w:val="center"/>
          </w:tcPr>
          <w:p w14:paraId="62EF687F" w14:textId="77777777" w:rsidR="00BA550E" w:rsidRPr="000671F8" w:rsidRDefault="00BA550E" w:rsidP="00D31F99">
            <w:pPr>
              <w:pStyle w:val="TableColHeadingCenter"/>
              <w:spacing w:before="10" w:after="10"/>
            </w:pPr>
            <w:r w:rsidRPr="000671F8">
              <w:t>2023</w:t>
            </w:r>
          </w:p>
        </w:tc>
        <w:tc>
          <w:tcPr>
            <w:tcW w:w="498" w:type="pct"/>
            <w:vAlign w:val="center"/>
          </w:tcPr>
          <w:p w14:paraId="1588BAB0" w14:textId="77777777" w:rsidR="00BA550E" w:rsidRPr="000671F8" w:rsidRDefault="00BA550E" w:rsidP="00D31F99">
            <w:pPr>
              <w:pStyle w:val="TableColHeadingCenter"/>
              <w:spacing w:before="10" w:after="10"/>
            </w:pPr>
            <w:r w:rsidRPr="000671F8">
              <w:t>State (2023)</w:t>
            </w:r>
          </w:p>
        </w:tc>
        <w:tc>
          <w:tcPr>
            <w:tcW w:w="328" w:type="pct"/>
            <w:vAlign w:val="center"/>
          </w:tcPr>
          <w:p w14:paraId="396EB0A7" w14:textId="77777777" w:rsidR="00BA550E" w:rsidRPr="000671F8" w:rsidRDefault="00BA550E" w:rsidP="00D31F99">
            <w:pPr>
              <w:pStyle w:val="TableColHeadingCenter"/>
              <w:spacing w:before="10" w:after="10"/>
            </w:pPr>
            <w:r w:rsidRPr="000671F8">
              <w:t>2022</w:t>
            </w:r>
          </w:p>
        </w:tc>
        <w:tc>
          <w:tcPr>
            <w:tcW w:w="328" w:type="pct"/>
            <w:vAlign w:val="center"/>
          </w:tcPr>
          <w:p w14:paraId="667BD1C7" w14:textId="77777777" w:rsidR="00BA550E" w:rsidRPr="000671F8" w:rsidRDefault="00BA550E" w:rsidP="00D31F99">
            <w:pPr>
              <w:pStyle w:val="TableColHeadingCenter"/>
              <w:spacing w:before="10" w:after="10"/>
            </w:pPr>
            <w:r w:rsidRPr="000671F8">
              <w:t>2023</w:t>
            </w:r>
          </w:p>
        </w:tc>
        <w:tc>
          <w:tcPr>
            <w:tcW w:w="487" w:type="pct"/>
            <w:vAlign w:val="center"/>
          </w:tcPr>
          <w:p w14:paraId="372BBAB3" w14:textId="77777777" w:rsidR="00BA550E" w:rsidRPr="000671F8" w:rsidRDefault="00BA550E" w:rsidP="00D31F99">
            <w:pPr>
              <w:pStyle w:val="TableColHeadingCenter"/>
              <w:spacing w:before="10" w:after="10"/>
            </w:pPr>
            <w:r w:rsidRPr="000671F8">
              <w:t>State (2023)</w:t>
            </w:r>
          </w:p>
        </w:tc>
      </w:tr>
      <w:tr w:rsidR="00BA550E" w:rsidRPr="000671F8" w14:paraId="7ED482EC"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3CB53196"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All</w:t>
            </w:r>
          </w:p>
        </w:tc>
        <w:tc>
          <w:tcPr>
            <w:tcW w:w="401" w:type="pct"/>
            <w:vAlign w:val="center"/>
          </w:tcPr>
          <w:p w14:paraId="0E3C241B"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176</w:t>
            </w:r>
          </w:p>
        </w:tc>
        <w:tc>
          <w:tcPr>
            <w:tcW w:w="357" w:type="pct"/>
            <w:vAlign w:val="center"/>
          </w:tcPr>
          <w:p w14:paraId="3441E6C4"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20</w:t>
            </w:r>
          </w:p>
        </w:tc>
        <w:tc>
          <w:tcPr>
            <w:tcW w:w="358" w:type="pct"/>
            <w:vAlign w:val="center"/>
          </w:tcPr>
          <w:p w14:paraId="5F3EC79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19</w:t>
            </w:r>
          </w:p>
        </w:tc>
        <w:tc>
          <w:tcPr>
            <w:tcW w:w="500" w:type="pct"/>
            <w:vAlign w:val="center"/>
          </w:tcPr>
          <w:p w14:paraId="067AE1C4"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41</w:t>
            </w:r>
          </w:p>
        </w:tc>
        <w:tc>
          <w:tcPr>
            <w:tcW w:w="334" w:type="pct"/>
            <w:vAlign w:val="center"/>
          </w:tcPr>
          <w:p w14:paraId="3333D8BF"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56</w:t>
            </w:r>
          </w:p>
        </w:tc>
        <w:tc>
          <w:tcPr>
            <w:tcW w:w="337" w:type="pct"/>
            <w:vAlign w:val="center"/>
          </w:tcPr>
          <w:p w14:paraId="670EE83B"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48</w:t>
            </w:r>
          </w:p>
        </w:tc>
        <w:tc>
          <w:tcPr>
            <w:tcW w:w="498" w:type="pct"/>
            <w:vAlign w:val="center"/>
          </w:tcPr>
          <w:p w14:paraId="41F01F4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40</w:t>
            </w:r>
          </w:p>
        </w:tc>
        <w:tc>
          <w:tcPr>
            <w:tcW w:w="328" w:type="pct"/>
            <w:vAlign w:val="center"/>
          </w:tcPr>
          <w:p w14:paraId="33EC2289"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23</w:t>
            </w:r>
          </w:p>
        </w:tc>
        <w:tc>
          <w:tcPr>
            <w:tcW w:w="328" w:type="pct"/>
            <w:vAlign w:val="center"/>
          </w:tcPr>
          <w:p w14:paraId="04F5A96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33</w:t>
            </w:r>
          </w:p>
        </w:tc>
        <w:tc>
          <w:tcPr>
            <w:tcW w:w="487" w:type="pct"/>
            <w:vAlign w:val="bottom"/>
          </w:tcPr>
          <w:p w14:paraId="5F70A0C5"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19</w:t>
            </w:r>
          </w:p>
        </w:tc>
      </w:tr>
      <w:tr w:rsidR="00D31F99" w:rsidRPr="000671F8" w14:paraId="08632CB7" w14:textId="77777777" w:rsidTr="00D31F99">
        <w:tc>
          <w:tcPr>
            <w:tcW w:w="1072" w:type="pct"/>
          </w:tcPr>
          <w:p w14:paraId="39AFA460"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African American/Black</w:t>
            </w:r>
          </w:p>
        </w:tc>
        <w:tc>
          <w:tcPr>
            <w:tcW w:w="401" w:type="pct"/>
            <w:vAlign w:val="center"/>
          </w:tcPr>
          <w:p w14:paraId="2241CE7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6</w:t>
            </w:r>
          </w:p>
        </w:tc>
        <w:tc>
          <w:tcPr>
            <w:tcW w:w="357" w:type="pct"/>
            <w:vAlign w:val="center"/>
          </w:tcPr>
          <w:p w14:paraId="519A9208" w14:textId="241D5622"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58" w:type="pct"/>
            <w:vAlign w:val="center"/>
          </w:tcPr>
          <w:p w14:paraId="31E11ED7" w14:textId="147E2482"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00" w:type="pct"/>
            <w:vAlign w:val="center"/>
          </w:tcPr>
          <w:p w14:paraId="2468E11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21</w:t>
            </w:r>
          </w:p>
        </w:tc>
        <w:tc>
          <w:tcPr>
            <w:tcW w:w="334" w:type="pct"/>
            <w:vAlign w:val="center"/>
          </w:tcPr>
          <w:p w14:paraId="66901807" w14:textId="464B44A6"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40F6BB3B" w14:textId="509581B3"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5479957B"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47</w:t>
            </w:r>
          </w:p>
        </w:tc>
        <w:tc>
          <w:tcPr>
            <w:tcW w:w="328" w:type="pct"/>
            <w:vAlign w:val="center"/>
          </w:tcPr>
          <w:p w14:paraId="576881B9" w14:textId="129D915D"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28" w:type="pct"/>
            <w:vAlign w:val="center"/>
          </w:tcPr>
          <w:p w14:paraId="5F458194" w14:textId="41DE4E63"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0888EFC6"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32</w:t>
            </w:r>
          </w:p>
        </w:tc>
      </w:tr>
      <w:tr w:rsidR="00BA550E" w:rsidRPr="000671F8" w14:paraId="0FE54DD5"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5FB71B48"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Asian</w:t>
            </w:r>
          </w:p>
        </w:tc>
        <w:tc>
          <w:tcPr>
            <w:tcW w:w="401" w:type="pct"/>
            <w:vAlign w:val="center"/>
          </w:tcPr>
          <w:p w14:paraId="0E9E78D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w:t>
            </w:r>
          </w:p>
        </w:tc>
        <w:tc>
          <w:tcPr>
            <w:tcW w:w="357" w:type="pct"/>
            <w:vAlign w:val="center"/>
          </w:tcPr>
          <w:p w14:paraId="708EA838" w14:textId="08720F40"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58" w:type="pct"/>
            <w:vAlign w:val="center"/>
          </w:tcPr>
          <w:p w14:paraId="2BD85D90" w14:textId="1ABFB137"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00" w:type="pct"/>
            <w:vAlign w:val="center"/>
          </w:tcPr>
          <w:p w14:paraId="268A2279"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65</w:t>
            </w:r>
          </w:p>
        </w:tc>
        <w:tc>
          <w:tcPr>
            <w:tcW w:w="334" w:type="pct"/>
            <w:vAlign w:val="center"/>
          </w:tcPr>
          <w:p w14:paraId="1C594889" w14:textId="46FE4FD7"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28407BAC" w14:textId="2549C22D"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4CD54F66"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27</w:t>
            </w:r>
          </w:p>
        </w:tc>
        <w:tc>
          <w:tcPr>
            <w:tcW w:w="328" w:type="pct"/>
            <w:vAlign w:val="center"/>
          </w:tcPr>
          <w:p w14:paraId="2E53D4B2" w14:textId="19AAEE60"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28" w:type="pct"/>
            <w:vAlign w:val="center"/>
          </w:tcPr>
          <w:p w14:paraId="611385EE" w14:textId="4D878AED"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4505F06D"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8</w:t>
            </w:r>
          </w:p>
        </w:tc>
      </w:tr>
      <w:tr w:rsidR="00D31F99" w:rsidRPr="000671F8" w14:paraId="21CF349C" w14:textId="77777777" w:rsidTr="00D31F99">
        <w:tc>
          <w:tcPr>
            <w:tcW w:w="1072" w:type="pct"/>
          </w:tcPr>
          <w:p w14:paraId="6AE79BC0"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Hispanic/Latino</w:t>
            </w:r>
          </w:p>
        </w:tc>
        <w:tc>
          <w:tcPr>
            <w:tcW w:w="401" w:type="pct"/>
            <w:vAlign w:val="center"/>
          </w:tcPr>
          <w:p w14:paraId="524EF78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8</w:t>
            </w:r>
          </w:p>
        </w:tc>
        <w:tc>
          <w:tcPr>
            <w:tcW w:w="357" w:type="pct"/>
            <w:vAlign w:val="center"/>
          </w:tcPr>
          <w:p w14:paraId="3A79F94A" w14:textId="63E98CD3"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58" w:type="pct"/>
            <w:vAlign w:val="center"/>
          </w:tcPr>
          <w:p w14:paraId="745D5529" w14:textId="11CC559E"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00" w:type="pct"/>
            <w:vAlign w:val="center"/>
          </w:tcPr>
          <w:p w14:paraId="3B98F876"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20</w:t>
            </w:r>
          </w:p>
        </w:tc>
        <w:tc>
          <w:tcPr>
            <w:tcW w:w="334" w:type="pct"/>
            <w:vAlign w:val="center"/>
          </w:tcPr>
          <w:p w14:paraId="7680965D" w14:textId="66FD5581"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3E156346" w14:textId="1FC61E2A"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558E471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45</w:t>
            </w:r>
          </w:p>
        </w:tc>
        <w:tc>
          <w:tcPr>
            <w:tcW w:w="328" w:type="pct"/>
            <w:vAlign w:val="center"/>
          </w:tcPr>
          <w:p w14:paraId="4E498B27" w14:textId="0E80051B"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28" w:type="pct"/>
            <w:vAlign w:val="center"/>
          </w:tcPr>
          <w:p w14:paraId="766C3C8B" w14:textId="60509A19"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315B977C"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35</w:t>
            </w:r>
          </w:p>
        </w:tc>
      </w:tr>
      <w:tr w:rsidR="00BA550E" w:rsidRPr="000671F8" w14:paraId="1743DD6E"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2521FFDE" w14:textId="77777777" w:rsidR="00BA550E" w:rsidRPr="000671F8" w:rsidRDefault="00BA550E" w:rsidP="00D31F99">
            <w:pPr>
              <w:pStyle w:val="TableText"/>
              <w:spacing w:before="10" w:after="10"/>
              <w:rPr>
                <w:rFonts w:ascii="Franklin Gothic Book" w:hAnsi="Franklin Gothic Book"/>
                <w:spacing w:val="-4"/>
              </w:rPr>
            </w:pPr>
            <w:r w:rsidRPr="000671F8">
              <w:rPr>
                <w:rFonts w:ascii="Franklin Gothic Book" w:hAnsi="Franklin Gothic Book" w:cstheme="minorHAnsi"/>
                <w:spacing w:val="-4"/>
              </w:rPr>
              <w:t>Multi-Race, non-Hispanic/Latino</w:t>
            </w:r>
          </w:p>
        </w:tc>
        <w:tc>
          <w:tcPr>
            <w:tcW w:w="401" w:type="pct"/>
            <w:vAlign w:val="center"/>
          </w:tcPr>
          <w:p w14:paraId="2461AE2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w:t>
            </w:r>
          </w:p>
        </w:tc>
        <w:tc>
          <w:tcPr>
            <w:tcW w:w="357" w:type="pct"/>
            <w:vAlign w:val="center"/>
          </w:tcPr>
          <w:p w14:paraId="52630B73" w14:textId="0F34A141"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58" w:type="pct"/>
            <w:vAlign w:val="center"/>
          </w:tcPr>
          <w:p w14:paraId="3CBB093A" w14:textId="711AEADD"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00" w:type="pct"/>
            <w:vAlign w:val="center"/>
          </w:tcPr>
          <w:p w14:paraId="6E5DD6BA"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47</w:t>
            </w:r>
          </w:p>
        </w:tc>
        <w:tc>
          <w:tcPr>
            <w:tcW w:w="334" w:type="pct"/>
            <w:vAlign w:val="center"/>
          </w:tcPr>
          <w:p w14:paraId="2103838D" w14:textId="30B11F97"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1EDA73F1" w14:textId="1615AEB6"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3D9EB579"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37</w:t>
            </w:r>
          </w:p>
        </w:tc>
        <w:tc>
          <w:tcPr>
            <w:tcW w:w="328" w:type="pct"/>
            <w:vAlign w:val="center"/>
          </w:tcPr>
          <w:p w14:paraId="0CA4C365" w14:textId="58DC4133"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28" w:type="pct"/>
            <w:vAlign w:val="center"/>
          </w:tcPr>
          <w:p w14:paraId="27E8A467" w14:textId="14BE2D81"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22F7CB6D"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15</w:t>
            </w:r>
          </w:p>
        </w:tc>
      </w:tr>
      <w:tr w:rsidR="00D31F99" w:rsidRPr="000671F8" w14:paraId="74BCC1A4" w14:textId="77777777" w:rsidTr="00D31F99">
        <w:tc>
          <w:tcPr>
            <w:tcW w:w="1072" w:type="pct"/>
          </w:tcPr>
          <w:p w14:paraId="21928DB8"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Native American</w:t>
            </w:r>
          </w:p>
        </w:tc>
        <w:tc>
          <w:tcPr>
            <w:tcW w:w="401" w:type="pct"/>
            <w:vAlign w:val="center"/>
          </w:tcPr>
          <w:p w14:paraId="0E538DA2" w14:textId="5EE45786"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57" w:type="pct"/>
            <w:vAlign w:val="center"/>
          </w:tcPr>
          <w:p w14:paraId="366D45C3" w14:textId="78FE8937"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58" w:type="pct"/>
            <w:vAlign w:val="center"/>
          </w:tcPr>
          <w:p w14:paraId="191A0F60" w14:textId="57E30581"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00" w:type="pct"/>
            <w:vAlign w:val="center"/>
          </w:tcPr>
          <w:p w14:paraId="17CC9EEF"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31</w:t>
            </w:r>
          </w:p>
        </w:tc>
        <w:tc>
          <w:tcPr>
            <w:tcW w:w="334" w:type="pct"/>
            <w:vAlign w:val="center"/>
          </w:tcPr>
          <w:p w14:paraId="1FF9EE20" w14:textId="3B570FE3"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5230F70C" w14:textId="16095222"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3B8274C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44</w:t>
            </w:r>
          </w:p>
        </w:tc>
        <w:tc>
          <w:tcPr>
            <w:tcW w:w="328" w:type="pct"/>
            <w:vAlign w:val="center"/>
          </w:tcPr>
          <w:p w14:paraId="16C5F173" w14:textId="7EA08D95"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28" w:type="pct"/>
            <w:vAlign w:val="center"/>
          </w:tcPr>
          <w:p w14:paraId="42CC7A61" w14:textId="706485E9"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397FBE85"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25</w:t>
            </w:r>
          </w:p>
        </w:tc>
      </w:tr>
      <w:tr w:rsidR="00BA550E" w:rsidRPr="000671F8" w14:paraId="015070B6"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085D9BCE" w14:textId="77777777" w:rsidR="00BA550E" w:rsidRPr="000671F8" w:rsidRDefault="00BA550E" w:rsidP="00D31F99">
            <w:pPr>
              <w:pStyle w:val="TableText"/>
              <w:spacing w:before="10" w:after="10"/>
              <w:rPr>
                <w:rFonts w:ascii="Franklin Gothic Book" w:hAnsi="Franklin Gothic Book"/>
                <w:spacing w:val="-4"/>
              </w:rPr>
            </w:pPr>
            <w:r w:rsidRPr="000671F8">
              <w:rPr>
                <w:rFonts w:ascii="Franklin Gothic Book" w:hAnsi="Franklin Gothic Book"/>
                <w:spacing w:val="-4"/>
              </w:rPr>
              <w:t>Native Hawaiian, Pacific Islander</w:t>
            </w:r>
          </w:p>
        </w:tc>
        <w:tc>
          <w:tcPr>
            <w:tcW w:w="401" w:type="pct"/>
            <w:vAlign w:val="center"/>
          </w:tcPr>
          <w:p w14:paraId="0A2EDE9E" w14:textId="5B72345A"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57" w:type="pct"/>
            <w:vAlign w:val="center"/>
          </w:tcPr>
          <w:p w14:paraId="431F1064" w14:textId="474F5283"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58" w:type="pct"/>
            <w:vAlign w:val="center"/>
          </w:tcPr>
          <w:p w14:paraId="19C4A0A0" w14:textId="491D420F"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00" w:type="pct"/>
            <w:vAlign w:val="center"/>
          </w:tcPr>
          <w:p w14:paraId="2752DADD"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43</w:t>
            </w:r>
          </w:p>
        </w:tc>
        <w:tc>
          <w:tcPr>
            <w:tcW w:w="334" w:type="pct"/>
            <w:vAlign w:val="center"/>
          </w:tcPr>
          <w:p w14:paraId="30A327BA" w14:textId="027C0475"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7E37E36F" w14:textId="6AC3A929"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411D037F"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41</w:t>
            </w:r>
          </w:p>
        </w:tc>
        <w:tc>
          <w:tcPr>
            <w:tcW w:w="328" w:type="pct"/>
            <w:vAlign w:val="center"/>
          </w:tcPr>
          <w:p w14:paraId="111C07D1" w14:textId="6F3D6DA0"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28" w:type="pct"/>
            <w:vAlign w:val="center"/>
          </w:tcPr>
          <w:p w14:paraId="7B6486E2" w14:textId="22A37AE7"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5A97818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16</w:t>
            </w:r>
          </w:p>
        </w:tc>
      </w:tr>
      <w:tr w:rsidR="00D31F99" w:rsidRPr="000671F8" w14:paraId="5030E735" w14:textId="77777777" w:rsidTr="00D31F99">
        <w:tc>
          <w:tcPr>
            <w:tcW w:w="1072" w:type="pct"/>
          </w:tcPr>
          <w:p w14:paraId="06009BBC"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White</w:t>
            </w:r>
          </w:p>
        </w:tc>
        <w:tc>
          <w:tcPr>
            <w:tcW w:w="401" w:type="pct"/>
            <w:vAlign w:val="center"/>
          </w:tcPr>
          <w:p w14:paraId="606335D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157</w:t>
            </w:r>
          </w:p>
        </w:tc>
        <w:tc>
          <w:tcPr>
            <w:tcW w:w="357" w:type="pct"/>
            <w:vAlign w:val="center"/>
          </w:tcPr>
          <w:p w14:paraId="591472F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21</w:t>
            </w:r>
          </w:p>
        </w:tc>
        <w:tc>
          <w:tcPr>
            <w:tcW w:w="358" w:type="pct"/>
            <w:vAlign w:val="center"/>
          </w:tcPr>
          <w:p w14:paraId="008A643E"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22</w:t>
            </w:r>
          </w:p>
        </w:tc>
        <w:tc>
          <w:tcPr>
            <w:tcW w:w="500" w:type="pct"/>
            <w:vAlign w:val="center"/>
          </w:tcPr>
          <w:p w14:paraId="58344616"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50</w:t>
            </w:r>
          </w:p>
        </w:tc>
        <w:tc>
          <w:tcPr>
            <w:tcW w:w="334" w:type="pct"/>
            <w:vAlign w:val="center"/>
          </w:tcPr>
          <w:p w14:paraId="6871903C"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56</w:t>
            </w:r>
          </w:p>
        </w:tc>
        <w:tc>
          <w:tcPr>
            <w:tcW w:w="337" w:type="pct"/>
            <w:vAlign w:val="center"/>
          </w:tcPr>
          <w:p w14:paraId="67B735B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47</w:t>
            </w:r>
          </w:p>
        </w:tc>
        <w:tc>
          <w:tcPr>
            <w:tcW w:w="498" w:type="pct"/>
            <w:vAlign w:val="center"/>
          </w:tcPr>
          <w:p w14:paraId="7A94D192"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38</w:t>
            </w:r>
          </w:p>
        </w:tc>
        <w:tc>
          <w:tcPr>
            <w:tcW w:w="328" w:type="pct"/>
            <w:vAlign w:val="center"/>
          </w:tcPr>
          <w:p w14:paraId="3A38C64D"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23</w:t>
            </w:r>
          </w:p>
        </w:tc>
        <w:tc>
          <w:tcPr>
            <w:tcW w:w="328" w:type="pct"/>
            <w:vAlign w:val="center"/>
          </w:tcPr>
          <w:p w14:paraId="2F1C3FFB"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31</w:t>
            </w:r>
          </w:p>
        </w:tc>
        <w:tc>
          <w:tcPr>
            <w:tcW w:w="487" w:type="pct"/>
            <w:vAlign w:val="bottom"/>
          </w:tcPr>
          <w:p w14:paraId="69CF490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11</w:t>
            </w:r>
          </w:p>
        </w:tc>
      </w:tr>
      <w:tr w:rsidR="00BA550E" w:rsidRPr="000671F8" w14:paraId="79D98AB0"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7F22C467"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High needs</w:t>
            </w:r>
          </w:p>
        </w:tc>
        <w:tc>
          <w:tcPr>
            <w:tcW w:w="401" w:type="pct"/>
            <w:vAlign w:val="center"/>
          </w:tcPr>
          <w:p w14:paraId="73D58FB0"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119</w:t>
            </w:r>
          </w:p>
        </w:tc>
        <w:tc>
          <w:tcPr>
            <w:tcW w:w="357" w:type="pct"/>
            <w:vAlign w:val="center"/>
          </w:tcPr>
          <w:p w14:paraId="62F63EE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13</w:t>
            </w:r>
          </w:p>
        </w:tc>
        <w:tc>
          <w:tcPr>
            <w:tcW w:w="358" w:type="pct"/>
            <w:vAlign w:val="center"/>
          </w:tcPr>
          <w:p w14:paraId="1BD840BF"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10</w:t>
            </w:r>
          </w:p>
        </w:tc>
        <w:tc>
          <w:tcPr>
            <w:tcW w:w="500" w:type="pct"/>
            <w:vAlign w:val="center"/>
          </w:tcPr>
          <w:p w14:paraId="5238998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23</w:t>
            </w:r>
          </w:p>
        </w:tc>
        <w:tc>
          <w:tcPr>
            <w:tcW w:w="334" w:type="pct"/>
            <w:vAlign w:val="center"/>
          </w:tcPr>
          <w:p w14:paraId="6066CE72"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57</w:t>
            </w:r>
          </w:p>
        </w:tc>
        <w:tc>
          <w:tcPr>
            <w:tcW w:w="337" w:type="pct"/>
            <w:vAlign w:val="center"/>
          </w:tcPr>
          <w:p w14:paraId="630AD5A9"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45</w:t>
            </w:r>
          </w:p>
        </w:tc>
        <w:tc>
          <w:tcPr>
            <w:tcW w:w="498" w:type="pct"/>
            <w:vAlign w:val="center"/>
          </w:tcPr>
          <w:p w14:paraId="31B3A3F7"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46</w:t>
            </w:r>
          </w:p>
        </w:tc>
        <w:tc>
          <w:tcPr>
            <w:tcW w:w="328" w:type="pct"/>
            <w:vAlign w:val="center"/>
          </w:tcPr>
          <w:p w14:paraId="53A5FFF7"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30</w:t>
            </w:r>
          </w:p>
        </w:tc>
        <w:tc>
          <w:tcPr>
            <w:tcW w:w="328" w:type="pct"/>
            <w:vAlign w:val="center"/>
          </w:tcPr>
          <w:p w14:paraId="22597A47"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45</w:t>
            </w:r>
          </w:p>
        </w:tc>
        <w:tc>
          <w:tcPr>
            <w:tcW w:w="487" w:type="pct"/>
            <w:vAlign w:val="bottom"/>
          </w:tcPr>
          <w:p w14:paraId="5DB4BD93"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31</w:t>
            </w:r>
          </w:p>
        </w:tc>
      </w:tr>
      <w:tr w:rsidR="00D31F99" w:rsidRPr="000671F8" w14:paraId="77DAF39D" w14:textId="77777777" w:rsidTr="00D31F99">
        <w:tc>
          <w:tcPr>
            <w:tcW w:w="1072" w:type="pct"/>
          </w:tcPr>
          <w:p w14:paraId="29AA7D6C"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Low income</w:t>
            </w:r>
          </w:p>
        </w:tc>
        <w:tc>
          <w:tcPr>
            <w:tcW w:w="401" w:type="pct"/>
            <w:vAlign w:val="center"/>
          </w:tcPr>
          <w:p w14:paraId="0C9A58E7"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107</w:t>
            </w:r>
          </w:p>
        </w:tc>
        <w:tc>
          <w:tcPr>
            <w:tcW w:w="357" w:type="pct"/>
            <w:vAlign w:val="center"/>
          </w:tcPr>
          <w:p w14:paraId="1851400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14</w:t>
            </w:r>
          </w:p>
        </w:tc>
        <w:tc>
          <w:tcPr>
            <w:tcW w:w="358" w:type="pct"/>
            <w:vAlign w:val="center"/>
          </w:tcPr>
          <w:p w14:paraId="00122989"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11</w:t>
            </w:r>
          </w:p>
        </w:tc>
        <w:tc>
          <w:tcPr>
            <w:tcW w:w="500" w:type="pct"/>
            <w:vAlign w:val="center"/>
          </w:tcPr>
          <w:p w14:paraId="53D009D7"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22</w:t>
            </w:r>
          </w:p>
        </w:tc>
        <w:tc>
          <w:tcPr>
            <w:tcW w:w="334" w:type="pct"/>
            <w:vAlign w:val="center"/>
          </w:tcPr>
          <w:p w14:paraId="6F16693A"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58</w:t>
            </w:r>
          </w:p>
        </w:tc>
        <w:tc>
          <w:tcPr>
            <w:tcW w:w="337" w:type="pct"/>
            <w:vAlign w:val="center"/>
          </w:tcPr>
          <w:p w14:paraId="49CFC1AB"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44</w:t>
            </w:r>
          </w:p>
        </w:tc>
        <w:tc>
          <w:tcPr>
            <w:tcW w:w="498" w:type="pct"/>
            <w:vAlign w:val="center"/>
          </w:tcPr>
          <w:p w14:paraId="424590AB"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46</w:t>
            </w:r>
          </w:p>
        </w:tc>
        <w:tc>
          <w:tcPr>
            <w:tcW w:w="328" w:type="pct"/>
            <w:vAlign w:val="center"/>
          </w:tcPr>
          <w:p w14:paraId="01CBB7E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28</w:t>
            </w:r>
          </w:p>
        </w:tc>
        <w:tc>
          <w:tcPr>
            <w:tcW w:w="328" w:type="pct"/>
            <w:vAlign w:val="center"/>
          </w:tcPr>
          <w:p w14:paraId="7F5AF334"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45</w:t>
            </w:r>
          </w:p>
        </w:tc>
        <w:tc>
          <w:tcPr>
            <w:tcW w:w="487" w:type="pct"/>
            <w:vAlign w:val="bottom"/>
          </w:tcPr>
          <w:p w14:paraId="5F310D60"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32</w:t>
            </w:r>
          </w:p>
        </w:tc>
      </w:tr>
      <w:tr w:rsidR="00BA550E" w:rsidRPr="000671F8" w14:paraId="30066A50"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25C0C2C6" w14:textId="77777777" w:rsidR="00BA550E" w:rsidRPr="000671F8" w:rsidRDefault="00BA550E" w:rsidP="00D31F99">
            <w:pPr>
              <w:pStyle w:val="TableText"/>
              <w:spacing w:before="10" w:after="10"/>
              <w:rPr>
                <w:rFonts w:ascii="Franklin Gothic Book" w:hAnsi="Franklin Gothic Book"/>
                <w:spacing w:val="-4"/>
              </w:rPr>
            </w:pPr>
            <w:r w:rsidRPr="000671F8">
              <w:rPr>
                <w:rFonts w:ascii="Franklin Gothic Book" w:hAnsi="Franklin Gothic Book"/>
                <w:spacing w:val="-4"/>
              </w:rPr>
              <w:t>ELs and former ELs</w:t>
            </w:r>
          </w:p>
        </w:tc>
        <w:tc>
          <w:tcPr>
            <w:tcW w:w="401" w:type="pct"/>
            <w:vAlign w:val="center"/>
          </w:tcPr>
          <w:p w14:paraId="6EFCFFC4"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w:t>
            </w:r>
          </w:p>
        </w:tc>
        <w:tc>
          <w:tcPr>
            <w:tcW w:w="357" w:type="pct"/>
            <w:vAlign w:val="center"/>
          </w:tcPr>
          <w:p w14:paraId="7AECFA3C" w14:textId="74AEB96B"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58" w:type="pct"/>
            <w:vAlign w:val="center"/>
          </w:tcPr>
          <w:p w14:paraId="7048CFB2" w14:textId="6E0C4557"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500" w:type="pct"/>
            <w:vAlign w:val="center"/>
          </w:tcPr>
          <w:p w14:paraId="3454E244"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18</w:t>
            </w:r>
          </w:p>
        </w:tc>
        <w:tc>
          <w:tcPr>
            <w:tcW w:w="334" w:type="pct"/>
            <w:vAlign w:val="center"/>
          </w:tcPr>
          <w:p w14:paraId="37791542" w14:textId="67CD0407"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37" w:type="pct"/>
            <w:vAlign w:val="center"/>
          </w:tcPr>
          <w:p w14:paraId="3B31548D" w14:textId="3F207043"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98" w:type="pct"/>
            <w:vAlign w:val="center"/>
          </w:tcPr>
          <w:p w14:paraId="6E857B50"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43</w:t>
            </w:r>
          </w:p>
        </w:tc>
        <w:tc>
          <w:tcPr>
            <w:tcW w:w="328" w:type="pct"/>
            <w:vAlign w:val="center"/>
          </w:tcPr>
          <w:p w14:paraId="11D8A0F4" w14:textId="5A7F8D82"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328" w:type="pct"/>
            <w:vAlign w:val="center"/>
          </w:tcPr>
          <w:p w14:paraId="3EA371E7" w14:textId="6A64A5E4" w:rsidR="00BA550E" w:rsidRPr="000671F8" w:rsidRDefault="00627B0D" w:rsidP="00D31F99">
            <w:pPr>
              <w:pStyle w:val="TableTextCentered"/>
              <w:spacing w:before="10" w:after="10"/>
              <w:rPr>
                <w:rFonts w:ascii="Franklin Gothic Book" w:hAnsi="Franklin Gothic Book"/>
              </w:rPr>
            </w:pPr>
            <w:r w:rsidRPr="000671F8">
              <w:rPr>
                <w:rFonts w:ascii="Franklin Gothic Book" w:hAnsi="Franklin Gothic Book"/>
              </w:rPr>
              <w:t>—</w:t>
            </w:r>
          </w:p>
        </w:tc>
        <w:tc>
          <w:tcPr>
            <w:tcW w:w="487" w:type="pct"/>
            <w:vAlign w:val="bottom"/>
          </w:tcPr>
          <w:p w14:paraId="1F558CC7"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39</w:t>
            </w:r>
          </w:p>
        </w:tc>
      </w:tr>
      <w:tr w:rsidR="00D31F99" w:rsidRPr="000671F8" w14:paraId="6634667A" w14:textId="77777777" w:rsidTr="00D31F99">
        <w:tc>
          <w:tcPr>
            <w:tcW w:w="1072" w:type="pct"/>
          </w:tcPr>
          <w:p w14:paraId="01294580" w14:textId="77777777" w:rsidR="00BA550E" w:rsidRPr="000671F8" w:rsidRDefault="00BA550E" w:rsidP="00D31F99">
            <w:pPr>
              <w:pStyle w:val="TableText"/>
              <w:spacing w:before="10" w:after="10"/>
              <w:rPr>
                <w:rFonts w:ascii="Franklin Gothic Book" w:hAnsi="Franklin Gothic Book"/>
              </w:rPr>
            </w:pPr>
            <w:r w:rsidRPr="000671F8">
              <w:rPr>
                <w:rFonts w:ascii="Franklin Gothic Book" w:hAnsi="Franklin Gothic Book"/>
              </w:rPr>
              <w:t>Students w/disabilities</w:t>
            </w:r>
          </w:p>
        </w:tc>
        <w:tc>
          <w:tcPr>
            <w:tcW w:w="401" w:type="pct"/>
            <w:vAlign w:val="center"/>
          </w:tcPr>
          <w:p w14:paraId="275BE916"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48</w:t>
            </w:r>
          </w:p>
        </w:tc>
        <w:tc>
          <w:tcPr>
            <w:tcW w:w="357" w:type="pct"/>
            <w:vAlign w:val="center"/>
          </w:tcPr>
          <w:p w14:paraId="0C09C391"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2</w:t>
            </w:r>
          </w:p>
        </w:tc>
        <w:tc>
          <w:tcPr>
            <w:tcW w:w="358" w:type="pct"/>
            <w:vAlign w:val="center"/>
          </w:tcPr>
          <w:p w14:paraId="6DA0571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w:t>
            </w:r>
          </w:p>
        </w:tc>
        <w:tc>
          <w:tcPr>
            <w:tcW w:w="500" w:type="pct"/>
            <w:vAlign w:val="center"/>
          </w:tcPr>
          <w:p w14:paraId="3B3A2BDE"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14</w:t>
            </w:r>
          </w:p>
        </w:tc>
        <w:tc>
          <w:tcPr>
            <w:tcW w:w="334" w:type="pct"/>
            <w:vAlign w:val="center"/>
          </w:tcPr>
          <w:p w14:paraId="41B1B459"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40</w:t>
            </w:r>
          </w:p>
        </w:tc>
        <w:tc>
          <w:tcPr>
            <w:tcW w:w="337" w:type="pct"/>
            <w:vAlign w:val="center"/>
          </w:tcPr>
          <w:p w14:paraId="596085DC"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38</w:t>
            </w:r>
          </w:p>
        </w:tc>
        <w:tc>
          <w:tcPr>
            <w:tcW w:w="498" w:type="pct"/>
            <w:vAlign w:val="center"/>
          </w:tcPr>
          <w:p w14:paraId="66FC265B"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40</w:t>
            </w:r>
          </w:p>
        </w:tc>
        <w:tc>
          <w:tcPr>
            <w:tcW w:w="328" w:type="pct"/>
            <w:vAlign w:val="center"/>
          </w:tcPr>
          <w:p w14:paraId="72585E4D"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58</w:t>
            </w:r>
          </w:p>
        </w:tc>
        <w:tc>
          <w:tcPr>
            <w:tcW w:w="328" w:type="pct"/>
            <w:vAlign w:val="center"/>
          </w:tcPr>
          <w:p w14:paraId="4326A9BB"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58</w:t>
            </w:r>
          </w:p>
        </w:tc>
        <w:tc>
          <w:tcPr>
            <w:tcW w:w="487" w:type="pct"/>
            <w:vAlign w:val="bottom"/>
          </w:tcPr>
          <w:p w14:paraId="3D4A4B38" w14:textId="77777777" w:rsidR="00BA550E" w:rsidRPr="000671F8" w:rsidRDefault="00BA550E" w:rsidP="00D31F99">
            <w:pPr>
              <w:pStyle w:val="TableTextCentered"/>
              <w:spacing w:before="10" w:after="10"/>
              <w:rPr>
                <w:rFonts w:ascii="Franklin Gothic Book" w:hAnsi="Franklin Gothic Book"/>
              </w:rPr>
            </w:pPr>
            <w:r w:rsidRPr="000671F8">
              <w:rPr>
                <w:rFonts w:ascii="Franklin Gothic Book" w:hAnsi="Franklin Gothic Book"/>
              </w:rPr>
              <w:t>45</w:t>
            </w:r>
          </w:p>
        </w:tc>
      </w:tr>
    </w:tbl>
    <w:p w14:paraId="213034E8" w14:textId="77777777" w:rsidR="00BA550E" w:rsidRPr="000671F8" w:rsidRDefault="00BA550E" w:rsidP="00D31F99">
      <w:pPr>
        <w:pStyle w:val="TableTitle0"/>
        <w:spacing w:before="120"/>
      </w:pPr>
      <w:bookmarkStart w:id="204" w:name="_Toc160635232"/>
      <w:r w:rsidRPr="000671F8">
        <w:t>Table E6. Next-Generation MCAS Science Achievement by Student Group, Grade 10, 2022-2023</w:t>
      </w:r>
      <w:bookmarkEnd w:id="204"/>
    </w:p>
    <w:tbl>
      <w:tblPr>
        <w:tblStyle w:val="MSVTable1"/>
        <w:tblW w:w="5000" w:type="pct"/>
        <w:tblLook w:val="0420" w:firstRow="1" w:lastRow="0" w:firstColumn="0" w:lastColumn="0" w:noHBand="0" w:noVBand="1"/>
      </w:tblPr>
      <w:tblGrid>
        <w:gridCol w:w="2776"/>
        <w:gridCol w:w="1038"/>
        <w:gridCol w:w="924"/>
        <w:gridCol w:w="60"/>
        <w:gridCol w:w="867"/>
        <w:gridCol w:w="1294"/>
        <w:gridCol w:w="18"/>
        <w:gridCol w:w="847"/>
        <w:gridCol w:w="872"/>
        <w:gridCol w:w="1289"/>
        <w:gridCol w:w="849"/>
        <w:gridCol w:w="849"/>
        <w:gridCol w:w="1261"/>
      </w:tblGrid>
      <w:tr w:rsidR="00D31F99" w:rsidRPr="000671F8" w14:paraId="2E7F444E" w14:textId="77777777" w:rsidTr="00D31F99">
        <w:trPr>
          <w:cnfStyle w:val="100000000000" w:firstRow="1" w:lastRow="0" w:firstColumn="0" w:lastColumn="0" w:oddVBand="0" w:evenVBand="0" w:oddHBand="0" w:evenHBand="0" w:firstRowFirstColumn="0" w:firstRowLastColumn="0" w:lastRowFirstColumn="0" w:lastRowLastColumn="0"/>
          <w:tblHeader/>
        </w:trPr>
        <w:tc>
          <w:tcPr>
            <w:tcW w:w="1072" w:type="pct"/>
            <w:vMerge w:val="restart"/>
            <w:vAlign w:val="center"/>
          </w:tcPr>
          <w:p w14:paraId="516A7815" w14:textId="77777777" w:rsidR="00BA550E" w:rsidRPr="000671F8" w:rsidRDefault="00BA550E" w:rsidP="00D31F99">
            <w:pPr>
              <w:pStyle w:val="TableColHeadingLeft"/>
              <w:spacing w:before="8" w:after="8"/>
              <w:jc w:val="center"/>
            </w:pPr>
            <w:r w:rsidRPr="000671F8">
              <w:t>Group</w:t>
            </w:r>
          </w:p>
        </w:tc>
        <w:tc>
          <w:tcPr>
            <w:tcW w:w="401" w:type="pct"/>
            <w:vMerge w:val="restart"/>
            <w:vAlign w:val="center"/>
          </w:tcPr>
          <w:p w14:paraId="7C8D9943" w14:textId="323D0AB9" w:rsidR="00BA550E" w:rsidRPr="000671F8" w:rsidRDefault="00BA550E" w:rsidP="00D31F99">
            <w:pPr>
              <w:pStyle w:val="TableColHeadingCenter"/>
              <w:spacing w:before="8" w:after="8"/>
            </w:pPr>
            <w:r w:rsidRPr="000671F8">
              <w:t xml:space="preserve"># </w:t>
            </w:r>
            <w:r w:rsidR="00F7700F" w:rsidRPr="000671F8">
              <w:t>i</w:t>
            </w:r>
            <w:r w:rsidRPr="000671F8">
              <w:t>ncluded (2023)</w:t>
            </w:r>
          </w:p>
        </w:tc>
        <w:tc>
          <w:tcPr>
            <w:tcW w:w="1222" w:type="pct"/>
            <w:gridSpan w:val="5"/>
            <w:vAlign w:val="bottom"/>
          </w:tcPr>
          <w:p w14:paraId="5F3DA529" w14:textId="1000A912" w:rsidR="00BA550E" w:rsidRPr="000671F8" w:rsidRDefault="00BA550E" w:rsidP="00D31F99">
            <w:pPr>
              <w:pStyle w:val="TableColHeadingCenter"/>
              <w:spacing w:before="8" w:after="8"/>
            </w:pPr>
            <w:r w:rsidRPr="000671F8">
              <w:t>Percent</w:t>
            </w:r>
            <w:r w:rsidR="00F7700F" w:rsidRPr="000671F8">
              <w:t>age</w:t>
            </w:r>
            <w:r w:rsidRPr="000671F8">
              <w:t xml:space="preserve"> </w:t>
            </w:r>
            <w:r w:rsidR="00F7700F" w:rsidRPr="000671F8">
              <w:t>m</w:t>
            </w:r>
            <w:r w:rsidRPr="000671F8">
              <w:t xml:space="preserve">eeting or </w:t>
            </w:r>
            <w:r w:rsidR="00F7700F" w:rsidRPr="000671F8">
              <w:t>e</w:t>
            </w:r>
            <w:r w:rsidRPr="000671F8">
              <w:t xml:space="preserve">xceeding </w:t>
            </w:r>
            <w:r w:rsidR="00F7700F" w:rsidRPr="000671F8">
              <w:t>e</w:t>
            </w:r>
            <w:r w:rsidRPr="000671F8">
              <w:t>xpectations</w:t>
            </w:r>
          </w:p>
        </w:tc>
        <w:tc>
          <w:tcPr>
            <w:tcW w:w="1162" w:type="pct"/>
            <w:gridSpan w:val="3"/>
            <w:vAlign w:val="center"/>
          </w:tcPr>
          <w:p w14:paraId="5AF5FF9E" w14:textId="0FDEEBA6" w:rsidR="00BA550E" w:rsidRPr="000671F8" w:rsidRDefault="00BA550E" w:rsidP="00D31F99">
            <w:pPr>
              <w:pStyle w:val="TableColHeadingCenter"/>
              <w:spacing w:before="8" w:after="8"/>
            </w:pPr>
            <w:r w:rsidRPr="000671F8">
              <w:t>Percent</w:t>
            </w:r>
            <w:r w:rsidR="00F7700F" w:rsidRPr="000671F8">
              <w:t>age</w:t>
            </w:r>
            <w:r w:rsidRPr="000671F8">
              <w:t xml:space="preserve"> </w:t>
            </w:r>
            <w:r w:rsidR="00F7700F" w:rsidRPr="000671F8">
              <w:t>p</w:t>
            </w:r>
            <w:r w:rsidRPr="000671F8">
              <w:t xml:space="preserve">artially </w:t>
            </w:r>
            <w:r w:rsidR="00F7700F" w:rsidRPr="000671F8">
              <w:t>m</w:t>
            </w:r>
            <w:r w:rsidRPr="000671F8">
              <w:t xml:space="preserve">eeting </w:t>
            </w:r>
            <w:r w:rsidR="00F7700F" w:rsidRPr="000671F8">
              <w:t>e</w:t>
            </w:r>
            <w:r w:rsidRPr="000671F8">
              <w:t>xpectations</w:t>
            </w:r>
          </w:p>
        </w:tc>
        <w:tc>
          <w:tcPr>
            <w:tcW w:w="1143" w:type="pct"/>
            <w:gridSpan w:val="3"/>
            <w:vAlign w:val="center"/>
          </w:tcPr>
          <w:p w14:paraId="2A5C358E" w14:textId="642C060D" w:rsidR="00BA550E" w:rsidRPr="000671F8" w:rsidRDefault="00BA550E" w:rsidP="00D31F99">
            <w:pPr>
              <w:pStyle w:val="TableColHeadingCenter"/>
              <w:spacing w:before="8" w:after="8"/>
            </w:pPr>
            <w:r w:rsidRPr="000671F8">
              <w:t>Percent</w:t>
            </w:r>
            <w:r w:rsidR="00F7700F" w:rsidRPr="000671F8">
              <w:t>age</w:t>
            </w:r>
            <w:r w:rsidRPr="000671F8">
              <w:t xml:space="preserve"> </w:t>
            </w:r>
            <w:r w:rsidR="00F7700F" w:rsidRPr="000671F8">
              <w:t>n</w:t>
            </w:r>
            <w:r w:rsidRPr="000671F8">
              <w:t xml:space="preserve">ot </w:t>
            </w:r>
            <w:r w:rsidR="00F7700F" w:rsidRPr="000671F8">
              <w:t>m</w:t>
            </w:r>
            <w:r w:rsidRPr="000671F8">
              <w:t xml:space="preserve">eeting </w:t>
            </w:r>
            <w:r w:rsidR="00F7700F" w:rsidRPr="000671F8">
              <w:t>e</w:t>
            </w:r>
            <w:r w:rsidRPr="000671F8">
              <w:t>xpectations</w:t>
            </w:r>
          </w:p>
        </w:tc>
      </w:tr>
      <w:tr w:rsidR="00BA550E" w:rsidRPr="000671F8" w14:paraId="2E6778D7" w14:textId="77777777" w:rsidTr="00D31F99">
        <w:trPr>
          <w:cnfStyle w:val="100000000000" w:firstRow="1" w:lastRow="0" w:firstColumn="0" w:lastColumn="0" w:oddVBand="0" w:evenVBand="0" w:oddHBand="0" w:evenHBand="0" w:firstRowFirstColumn="0" w:firstRowLastColumn="0" w:lastRowFirstColumn="0" w:lastRowLastColumn="0"/>
          <w:tblHeader/>
        </w:trPr>
        <w:tc>
          <w:tcPr>
            <w:tcW w:w="1072" w:type="pct"/>
            <w:vMerge/>
            <w:vAlign w:val="bottom"/>
          </w:tcPr>
          <w:p w14:paraId="636C3542" w14:textId="77777777" w:rsidR="00BA550E" w:rsidRPr="000671F8" w:rsidRDefault="00BA550E" w:rsidP="00D31F99">
            <w:pPr>
              <w:pStyle w:val="TableColHeadingCenter"/>
              <w:spacing w:before="8" w:after="8"/>
            </w:pPr>
          </w:p>
        </w:tc>
        <w:tc>
          <w:tcPr>
            <w:tcW w:w="401" w:type="pct"/>
            <w:vMerge/>
            <w:vAlign w:val="bottom"/>
          </w:tcPr>
          <w:p w14:paraId="49440569" w14:textId="77777777" w:rsidR="00BA550E" w:rsidRPr="000671F8" w:rsidRDefault="00BA550E" w:rsidP="00D31F99">
            <w:pPr>
              <w:pStyle w:val="TableColHeadingCenter"/>
              <w:spacing w:before="8" w:after="8"/>
            </w:pPr>
          </w:p>
        </w:tc>
        <w:tc>
          <w:tcPr>
            <w:tcW w:w="380" w:type="pct"/>
            <w:gridSpan w:val="2"/>
            <w:vAlign w:val="center"/>
          </w:tcPr>
          <w:p w14:paraId="51905E37" w14:textId="77777777" w:rsidR="00BA550E" w:rsidRPr="000671F8" w:rsidRDefault="00BA550E" w:rsidP="00D31F99">
            <w:pPr>
              <w:pStyle w:val="TableColHeadingCenter"/>
              <w:spacing w:before="8" w:after="8"/>
            </w:pPr>
            <w:r w:rsidRPr="000671F8">
              <w:t>2022</w:t>
            </w:r>
          </w:p>
        </w:tc>
        <w:tc>
          <w:tcPr>
            <w:tcW w:w="335" w:type="pct"/>
            <w:vAlign w:val="center"/>
          </w:tcPr>
          <w:p w14:paraId="2A7B525A" w14:textId="77777777" w:rsidR="00BA550E" w:rsidRPr="000671F8" w:rsidRDefault="00BA550E" w:rsidP="00D31F99">
            <w:pPr>
              <w:pStyle w:val="TableColHeadingCenter"/>
              <w:spacing w:before="8" w:after="8"/>
            </w:pPr>
            <w:r w:rsidRPr="000671F8">
              <w:t>2023</w:t>
            </w:r>
          </w:p>
        </w:tc>
        <w:tc>
          <w:tcPr>
            <w:tcW w:w="500" w:type="pct"/>
            <w:vAlign w:val="center"/>
          </w:tcPr>
          <w:p w14:paraId="58130F86" w14:textId="77777777" w:rsidR="00BA550E" w:rsidRPr="000671F8" w:rsidRDefault="00BA550E" w:rsidP="00D31F99">
            <w:pPr>
              <w:pStyle w:val="TableColHeadingCenter"/>
              <w:spacing w:before="8" w:after="8"/>
            </w:pPr>
            <w:r w:rsidRPr="000671F8">
              <w:t>State (2023)</w:t>
            </w:r>
          </w:p>
        </w:tc>
        <w:tc>
          <w:tcPr>
            <w:tcW w:w="334" w:type="pct"/>
            <w:gridSpan w:val="2"/>
            <w:vAlign w:val="center"/>
          </w:tcPr>
          <w:p w14:paraId="6E4776CC" w14:textId="77777777" w:rsidR="00BA550E" w:rsidRPr="000671F8" w:rsidRDefault="00BA550E" w:rsidP="00D31F99">
            <w:pPr>
              <w:pStyle w:val="TableColHeadingCenter"/>
              <w:spacing w:before="8" w:after="8"/>
            </w:pPr>
            <w:r w:rsidRPr="000671F8">
              <w:t>2022</w:t>
            </w:r>
          </w:p>
        </w:tc>
        <w:tc>
          <w:tcPr>
            <w:tcW w:w="337" w:type="pct"/>
            <w:vAlign w:val="center"/>
          </w:tcPr>
          <w:p w14:paraId="46A55842" w14:textId="77777777" w:rsidR="00BA550E" w:rsidRPr="000671F8" w:rsidRDefault="00BA550E" w:rsidP="00D31F99">
            <w:pPr>
              <w:pStyle w:val="TableColHeadingCenter"/>
              <w:spacing w:before="8" w:after="8"/>
            </w:pPr>
            <w:r w:rsidRPr="000671F8">
              <w:t>2023</w:t>
            </w:r>
          </w:p>
        </w:tc>
        <w:tc>
          <w:tcPr>
            <w:tcW w:w="498" w:type="pct"/>
            <w:vAlign w:val="center"/>
          </w:tcPr>
          <w:p w14:paraId="5037C866" w14:textId="77777777" w:rsidR="00BA550E" w:rsidRPr="000671F8" w:rsidRDefault="00BA550E" w:rsidP="00D31F99">
            <w:pPr>
              <w:pStyle w:val="TableColHeadingCenter"/>
              <w:spacing w:before="8" w:after="8"/>
            </w:pPr>
            <w:r w:rsidRPr="000671F8">
              <w:t>State (2023)</w:t>
            </w:r>
          </w:p>
        </w:tc>
        <w:tc>
          <w:tcPr>
            <w:tcW w:w="328" w:type="pct"/>
            <w:vAlign w:val="center"/>
          </w:tcPr>
          <w:p w14:paraId="070FC487" w14:textId="77777777" w:rsidR="00BA550E" w:rsidRPr="000671F8" w:rsidRDefault="00BA550E" w:rsidP="00D31F99">
            <w:pPr>
              <w:pStyle w:val="TableColHeadingCenter"/>
              <w:spacing w:before="8" w:after="8"/>
            </w:pPr>
            <w:r w:rsidRPr="000671F8">
              <w:t>2022</w:t>
            </w:r>
          </w:p>
        </w:tc>
        <w:tc>
          <w:tcPr>
            <w:tcW w:w="328" w:type="pct"/>
            <w:vAlign w:val="center"/>
          </w:tcPr>
          <w:p w14:paraId="02F32FDC" w14:textId="77777777" w:rsidR="00BA550E" w:rsidRPr="000671F8" w:rsidRDefault="00BA550E" w:rsidP="00D31F99">
            <w:pPr>
              <w:pStyle w:val="TableColHeadingCenter"/>
              <w:spacing w:before="8" w:after="8"/>
            </w:pPr>
            <w:r w:rsidRPr="000671F8">
              <w:t>2023</w:t>
            </w:r>
          </w:p>
        </w:tc>
        <w:tc>
          <w:tcPr>
            <w:tcW w:w="487" w:type="pct"/>
            <w:vAlign w:val="center"/>
          </w:tcPr>
          <w:p w14:paraId="467FC2F8" w14:textId="77777777" w:rsidR="00BA550E" w:rsidRPr="000671F8" w:rsidRDefault="00BA550E" w:rsidP="00D31F99">
            <w:pPr>
              <w:pStyle w:val="TableColHeadingCenter"/>
              <w:spacing w:before="8" w:after="8"/>
            </w:pPr>
            <w:r w:rsidRPr="000671F8">
              <w:t>State (2023)</w:t>
            </w:r>
          </w:p>
        </w:tc>
      </w:tr>
      <w:tr w:rsidR="00BA550E" w:rsidRPr="000671F8" w14:paraId="58DC8B30"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5293AB4B" w14:textId="77777777" w:rsidR="00BA550E" w:rsidRPr="000671F8" w:rsidRDefault="00BA550E" w:rsidP="00D31F99">
            <w:pPr>
              <w:pStyle w:val="TableText"/>
              <w:spacing w:before="8" w:after="8"/>
              <w:rPr>
                <w:rFonts w:ascii="Franklin Gothic Book" w:hAnsi="Franklin Gothic Book"/>
              </w:rPr>
            </w:pPr>
            <w:r w:rsidRPr="000671F8">
              <w:rPr>
                <w:rFonts w:ascii="Franklin Gothic Book" w:hAnsi="Franklin Gothic Book"/>
              </w:rPr>
              <w:t>All</w:t>
            </w:r>
          </w:p>
        </w:tc>
        <w:tc>
          <w:tcPr>
            <w:tcW w:w="401" w:type="pct"/>
            <w:vAlign w:val="center"/>
          </w:tcPr>
          <w:p w14:paraId="061F3843"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38</w:t>
            </w:r>
          </w:p>
        </w:tc>
        <w:tc>
          <w:tcPr>
            <w:tcW w:w="357" w:type="pct"/>
            <w:vAlign w:val="center"/>
          </w:tcPr>
          <w:p w14:paraId="76BE17E9"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37</w:t>
            </w:r>
          </w:p>
        </w:tc>
        <w:tc>
          <w:tcPr>
            <w:tcW w:w="358" w:type="pct"/>
            <w:gridSpan w:val="2"/>
            <w:vAlign w:val="center"/>
          </w:tcPr>
          <w:p w14:paraId="75A840F9"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18</w:t>
            </w:r>
          </w:p>
        </w:tc>
        <w:tc>
          <w:tcPr>
            <w:tcW w:w="500" w:type="pct"/>
            <w:vAlign w:val="center"/>
          </w:tcPr>
          <w:p w14:paraId="52D1900F"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47</w:t>
            </w:r>
          </w:p>
        </w:tc>
        <w:tc>
          <w:tcPr>
            <w:tcW w:w="334" w:type="pct"/>
            <w:gridSpan w:val="2"/>
            <w:vAlign w:val="center"/>
          </w:tcPr>
          <w:p w14:paraId="4C90762D"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44</w:t>
            </w:r>
          </w:p>
        </w:tc>
        <w:tc>
          <w:tcPr>
            <w:tcW w:w="337" w:type="pct"/>
            <w:vAlign w:val="center"/>
          </w:tcPr>
          <w:p w14:paraId="5D12774F"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61</w:t>
            </w:r>
          </w:p>
        </w:tc>
        <w:tc>
          <w:tcPr>
            <w:tcW w:w="498" w:type="pct"/>
            <w:vAlign w:val="center"/>
          </w:tcPr>
          <w:p w14:paraId="2877FF2C"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42</w:t>
            </w:r>
          </w:p>
        </w:tc>
        <w:tc>
          <w:tcPr>
            <w:tcW w:w="328" w:type="pct"/>
            <w:vAlign w:val="center"/>
          </w:tcPr>
          <w:p w14:paraId="1E84FCEC"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20</w:t>
            </w:r>
          </w:p>
        </w:tc>
        <w:tc>
          <w:tcPr>
            <w:tcW w:w="328" w:type="pct"/>
            <w:vAlign w:val="center"/>
          </w:tcPr>
          <w:p w14:paraId="6EE7BD94"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21</w:t>
            </w:r>
          </w:p>
        </w:tc>
        <w:tc>
          <w:tcPr>
            <w:tcW w:w="487" w:type="pct"/>
            <w:vAlign w:val="bottom"/>
          </w:tcPr>
          <w:p w14:paraId="4B60BA6B"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11</w:t>
            </w:r>
          </w:p>
        </w:tc>
      </w:tr>
      <w:tr w:rsidR="00D31F99" w:rsidRPr="000671F8" w14:paraId="4280A4C3" w14:textId="77777777" w:rsidTr="00D31F99">
        <w:tc>
          <w:tcPr>
            <w:tcW w:w="1072" w:type="pct"/>
          </w:tcPr>
          <w:p w14:paraId="1FD494FE" w14:textId="77777777" w:rsidR="00BA550E" w:rsidRPr="000671F8" w:rsidRDefault="00BA550E" w:rsidP="00D31F99">
            <w:pPr>
              <w:pStyle w:val="TableText"/>
              <w:spacing w:before="8" w:after="8"/>
              <w:rPr>
                <w:rFonts w:ascii="Franklin Gothic Book" w:hAnsi="Franklin Gothic Book"/>
              </w:rPr>
            </w:pPr>
            <w:r w:rsidRPr="000671F8">
              <w:rPr>
                <w:rFonts w:ascii="Franklin Gothic Book" w:hAnsi="Franklin Gothic Book"/>
              </w:rPr>
              <w:t>African American/Black</w:t>
            </w:r>
          </w:p>
        </w:tc>
        <w:tc>
          <w:tcPr>
            <w:tcW w:w="401" w:type="pct"/>
            <w:vAlign w:val="center"/>
          </w:tcPr>
          <w:p w14:paraId="3964A4F9"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4</w:t>
            </w:r>
          </w:p>
        </w:tc>
        <w:tc>
          <w:tcPr>
            <w:tcW w:w="357" w:type="pct"/>
            <w:vAlign w:val="center"/>
          </w:tcPr>
          <w:p w14:paraId="6519AFFC" w14:textId="07F10B93"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58" w:type="pct"/>
            <w:gridSpan w:val="2"/>
            <w:vAlign w:val="center"/>
          </w:tcPr>
          <w:p w14:paraId="258133FC" w14:textId="4555BAA1"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500" w:type="pct"/>
            <w:vAlign w:val="center"/>
          </w:tcPr>
          <w:p w14:paraId="68B4116D"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26</w:t>
            </w:r>
          </w:p>
        </w:tc>
        <w:tc>
          <w:tcPr>
            <w:tcW w:w="334" w:type="pct"/>
            <w:gridSpan w:val="2"/>
            <w:vAlign w:val="center"/>
          </w:tcPr>
          <w:p w14:paraId="5F0D7C5B" w14:textId="04E57D1F"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37" w:type="pct"/>
            <w:vAlign w:val="center"/>
          </w:tcPr>
          <w:p w14:paraId="23688F45" w14:textId="72FDBE70"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498" w:type="pct"/>
            <w:vAlign w:val="center"/>
          </w:tcPr>
          <w:p w14:paraId="7D4D063B"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55</w:t>
            </w:r>
          </w:p>
        </w:tc>
        <w:tc>
          <w:tcPr>
            <w:tcW w:w="328" w:type="pct"/>
            <w:vAlign w:val="center"/>
          </w:tcPr>
          <w:p w14:paraId="0EF5002B" w14:textId="0B7FC707"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28" w:type="pct"/>
            <w:vAlign w:val="center"/>
          </w:tcPr>
          <w:p w14:paraId="6814397A" w14:textId="4003003B"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487" w:type="pct"/>
            <w:vAlign w:val="bottom"/>
          </w:tcPr>
          <w:p w14:paraId="6AEDDE93"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20</w:t>
            </w:r>
          </w:p>
        </w:tc>
      </w:tr>
      <w:tr w:rsidR="00BA550E" w:rsidRPr="000671F8" w14:paraId="7965FB44"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5C3DB450" w14:textId="77777777" w:rsidR="00BA550E" w:rsidRPr="000671F8" w:rsidRDefault="00BA550E" w:rsidP="00D31F99">
            <w:pPr>
              <w:pStyle w:val="TableText"/>
              <w:spacing w:before="8" w:after="8"/>
              <w:rPr>
                <w:rFonts w:ascii="Franklin Gothic Book" w:hAnsi="Franklin Gothic Book"/>
              </w:rPr>
            </w:pPr>
            <w:r w:rsidRPr="000671F8">
              <w:rPr>
                <w:rFonts w:ascii="Franklin Gothic Book" w:hAnsi="Franklin Gothic Book"/>
              </w:rPr>
              <w:t>Asian</w:t>
            </w:r>
          </w:p>
        </w:tc>
        <w:tc>
          <w:tcPr>
            <w:tcW w:w="401" w:type="pct"/>
            <w:vAlign w:val="center"/>
          </w:tcPr>
          <w:p w14:paraId="463B5B58" w14:textId="4E2CA31C"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57" w:type="pct"/>
            <w:vAlign w:val="center"/>
          </w:tcPr>
          <w:p w14:paraId="6E2C2997" w14:textId="217A548C"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58" w:type="pct"/>
            <w:gridSpan w:val="2"/>
            <w:vAlign w:val="center"/>
          </w:tcPr>
          <w:p w14:paraId="2F4471E7" w14:textId="6D0A3D7F"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500" w:type="pct"/>
            <w:vAlign w:val="center"/>
          </w:tcPr>
          <w:p w14:paraId="6FD2820F"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75</w:t>
            </w:r>
          </w:p>
        </w:tc>
        <w:tc>
          <w:tcPr>
            <w:tcW w:w="334" w:type="pct"/>
            <w:gridSpan w:val="2"/>
            <w:vAlign w:val="center"/>
          </w:tcPr>
          <w:p w14:paraId="79D45CCD" w14:textId="3CE62BA5"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37" w:type="pct"/>
            <w:vAlign w:val="center"/>
          </w:tcPr>
          <w:p w14:paraId="62F91F47" w14:textId="6525322E"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498" w:type="pct"/>
            <w:vAlign w:val="center"/>
          </w:tcPr>
          <w:p w14:paraId="0A31DBE9"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21</w:t>
            </w:r>
          </w:p>
        </w:tc>
        <w:tc>
          <w:tcPr>
            <w:tcW w:w="328" w:type="pct"/>
            <w:vAlign w:val="center"/>
          </w:tcPr>
          <w:p w14:paraId="35CE2973" w14:textId="5F02F55C"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28" w:type="pct"/>
            <w:vAlign w:val="center"/>
          </w:tcPr>
          <w:p w14:paraId="4118F645" w14:textId="0F8BC4C8"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487" w:type="pct"/>
            <w:vAlign w:val="bottom"/>
          </w:tcPr>
          <w:p w14:paraId="75AC9891"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4</w:t>
            </w:r>
          </w:p>
        </w:tc>
      </w:tr>
      <w:tr w:rsidR="00D31F99" w:rsidRPr="000671F8" w14:paraId="2DC3C78B" w14:textId="77777777" w:rsidTr="00D31F99">
        <w:tc>
          <w:tcPr>
            <w:tcW w:w="1072" w:type="pct"/>
          </w:tcPr>
          <w:p w14:paraId="58656500" w14:textId="77777777" w:rsidR="00BA550E" w:rsidRPr="000671F8" w:rsidRDefault="00BA550E" w:rsidP="00D31F99">
            <w:pPr>
              <w:pStyle w:val="TableText"/>
              <w:spacing w:before="8" w:after="8"/>
              <w:rPr>
                <w:rFonts w:ascii="Franklin Gothic Book" w:hAnsi="Franklin Gothic Book"/>
              </w:rPr>
            </w:pPr>
            <w:r w:rsidRPr="000671F8">
              <w:rPr>
                <w:rFonts w:ascii="Franklin Gothic Book" w:hAnsi="Franklin Gothic Book"/>
              </w:rPr>
              <w:t>Hispanic/Latino</w:t>
            </w:r>
          </w:p>
        </w:tc>
        <w:tc>
          <w:tcPr>
            <w:tcW w:w="401" w:type="pct"/>
            <w:vAlign w:val="center"/>
          </w:tcPr>
          <w:p w14:paraId="44E0903C"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1</w:t>
            </w:r>
          </w:p>
        </w:tc>
        <w:tc>
          <w:tcPr>
            <w:tcW w:w="357" w:type="pct"/>
            <w:vAlign w:val="center"/>
          </w:tcPr>
          <w:p w14:paraId="760A2276" w14:textId="0008F7E3"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58" w:type="pct"/>
            <w:gridSpan w:val="2"/>
            <w:vAlign w:val="center"/>
          </w:tcPr>
          <w:p w14:paraId="7DD912CF" w14:textId="731A8106"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500" w:type="pct"/>
            <w:vAlign w:val="center"/>
          </w:tcPr>
          <w:p w14:paraId="0BB3787A"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24</w:t>
            </w:r>
          </w:p>
        </w:tc>
        <w:tc>
          <w:tcPr>
            <w:tcW w:w="334" w:type="pct"/>
            <w:gridSpan w:val="2"/>
            <w:vAlign w:val="center"/>
          </w:tcPr>
          <w:p w14:paraId="7F219BBC" w14:textId="5AD4C0E9"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37" w:type="pct"/>
            <w:vAlign w:val="center"/>
          </w:tcPr>
          <w:p w14:paraId="47607D13" w14:textId="2EF98A54"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498" w:type="pct"/>
            <w:vAlign w:val="center"/>
          </w:tcPr>
          <w:p w14:paraId="5BAB0C74"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52</w:t>
            </w:r>
          </w:p>
        </w:tc>
        <w:tc>
          <w:tcPr>
            <w:tcW w:w="328" w:type="pct"/>
            <w:vAlign w:val="center"/>
          </w:tcPr>
          <w:p w14:paraId="4C09B414" w14:textId="363C90A2"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28" w:type="pct"/>
            <w:vAlign w:val="center"/>
          </w:tcPr>
          <w:p w14:paraId="2B4E395C" w14:textId="4C8561B4"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487" w:type="pct"/>
            <w:vAlign w:val="bottom"/>
          </w:tcPr>
          <w:p w14:paraId="72FB4CF2"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24</w:t>
            </w:r>
          </w:p>
        </w:tc>
      </w:tr>
      <w:tr w:rsidR="00BA550E" w:rsidRPr="000671F8" w14:paraId="43DF8AAE"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4ACADB10" w14:textId="77777777" w:rsidR="00BA550E" w:rsidRPr="000671F8" w:rsidRDefault="00BA550E" w:rsidP="00D31F99">
            <w:pPr>
              <w:pStyle w:val="TableText"/>
              <w:spacing w:before="8" w:after="8"/>
              <w:rPr>
                <w:rFonts w:ascii="Franklin Gothic Book" w:hAnsi="Franklin Gothic Book"/>
                <w:spacing w:val="-4"/>
              </w:rPr>
            </w:pPr>
            <w:r w:rsidRPr="000671F8">
              <w:rPr>
                <w:rFonts w:ascii="Franklin Gothic Book" w:hAnsi="Franklin Gothic Book" w:cstheme="minorHAnsi"/>
                <w:spacing w:val="-4"/>
              </w:rPr>
              <w:t>Multi-Race, non-Hispanic/Latino</w:t>
            </w:r>
          </w:p>
        </w:tc>
        <w:tc>
          <w:tcPr>
            <w:tcW w:w="401" w:type="pct"/>
            <w:vAlign w:val="center"/>
          </w:tcPr>
          <w:p w14:paraId="6342DE29"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2</w:t>
            </w:r>
          </w:p>
        </w:tc>
        <w:tc>
          <w:tcPr>
            <w:tcW w:w="357" w:type="pct"/>
            <w:vAlign w:val="center"/>
          </w:tcPr>
          <w:p w14:paraId="1751B392" w14:textId="340221D7"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58" w:type="pct"/>
            <w:gridSpan w:val="2"/>
            <w:vAlign w:val="center"/>
          </w:tcPr>
          <w:p w14:paraId="3462B85D" w14:textId="50D8FAB7"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500" w:type="pct"/>
            <w:vAlign w:val="center"/>
          </w:tcPr>
          <w:p w14:paraId="4A4796D6"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51</w:t>
            </w:r>
          </w:p>
        </w:tc>
        <w:tc>
          <w:tcPr>
            <w:tcW w:w="334" w:type="pct"/>
            <w:gridSpan w:val="2"/>
            <w:vAlign w:val="center"/>
          </w:tcPr>
          <w:p w14:paraId="37725B6C" w14:textId="2F170E81"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37" w:type="pct"/>
            <w:vAlign w:val="center"/>
          </w:tcPr>
          <w:p w14:paraId="392A033E" w14:textId="22944468"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498" w:type="pct"/>
            <w:vAlign w:val="center"/>
          </w:tcPr>
          <w:p w14:paraId="1BCB4688"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39</w:t>
            </w:r>
          </w:p>
        </w:tc>
        <w:tc>
          <w:tcPr>
            <w:tcW w:w="328" w:type="pct"/>
            <w:vAlign w:val="center"/>
          </w:tcPr>
          <w:p w14:paraId="605D7D30" w14:textId="2D10FF95"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28" w:type="pct"/>
            <w:vAlign w:val="center"/>
          </w:tcPr>
          <w:p w14:paraId="7D987399" w14:textId="0029BAA5"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487" w:type="pct"/>
            <w:vAlign w:val="bottom"/>
          </w:tcPr>
          <w:p w14:paraId="5C97BAA1"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10</w:t>
            </w:r>
          </w:p>
        </w:tc>
      </w:tr>
      <w:tr w:rsidR="00D31F99" w:rsidRPr="000671F8" w14:paraId="6F43D6C8" w14:textId="77777777" w:rsidTr="00D31F99">
        <w:tc>
          <w:tcPr>
            <w:tcW w:w="1072" w:type="pct"/>
          </w:tcPr>
          <w:p w14:paraId="71D80708" w14:textId="77777777" w:rsidR="00BA550E" w:rsidRPr="000671F8" w:rsidRDefault="00BA550E" w:rsidP="00D31F99">
            <w:pPr>
              <w:pStyle w:val="TableText"/>
              <w:spacing w:before="8" w:after="8"/>
              <w:rPr>
                <w:rFonts w:ascii="Franklin Gothic Book" w:hAnsi="Franklin Gothic Book"/>
              </w:rPr>
            </w:pPr>
            <w:r w:rsidRPr="000671F8">
              <w:rPr>
                <w:rFonts w:ascii="Franklin Gothic Book" w:hAnsi="Franklin Gothic Book"/>
              </w:rPr>
              <w:t>Native American</w:t>
            </w:r>
          </w:p>
        </w:tc>
        <w:tc>
          <w:tcPr>
            <w:tcW w:w="401" w:type="pct"/>
            <w:vAlign w:val="center"/>
          </w:tcPr>
          <w:p w14:paraId="0792A53C" w14:textId="5BE9F24E"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57" w:type="pct"/>
            <w:vAlign w:val="center"/>
          </w:tcPr>
          <w:p w14:paraId="1FD9B4DB" w14:textId="3901742D"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58" w:type="pct"/>
            <w:gridSpan w:val="2"/>
            <w:vAlign w:val="center"/>
          </w:tcPr>
          <w:p w14:paraId="7DFC0906" w14:textId="07D2C269"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500" w:type="pct"/>
            <w:vAlign w:val="center"/>
          </w:tcPr>
          <w:p w14:paraId="48F338B8"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30</w:t>
            </w:r>
          </w:p>
        </w:tc>
        <w:tc>
          <w:tcPr>
            <w:tcW w:w="334" w:type="pct"/>
            <w:gridSpan w:val="2"/>
            <w:vAlign w:val="center"/>
          </w:tcPr>
          <w:p w14:paraId="35D3C954" w14:textId="3B78E460"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37" w:type="pct"/>
            <w:vAlign w:val="center"/>
          </w:tcPr>
          <w:p w14:paraId="18DF773B" w14:textId="27DE137D"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498" w:type="pct"/>
            <w:vAlign w:val="center"/>
          </w:tcPr>
          <w:p w14:paraId="4FEDD27F"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58</w:t>
            </w:r>
          </w:p>
        </w:tc>
        <w:tc>
          <w:tcPr>
            <w:tcW w:w="328" w:type="pct"/>
            <w:vAlign w:val="center"/>
          </w:tcPr>
          <w:p w14:paraId="71B13796" w14:textId="0D9E695F"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28" w:type="pct"/>
            <w:vAlign w:val="center"/>
          </w:tcPr>
          <w:p w14:paraId="36AE7373" w14:textId="113D1584"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487" w:type="pct"/>
            <w:vAlign w:val="bottom"/>
          </w:tcPr>
          <w:p w14:paraId="5D8FC34A"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12</w:t>
            </w:r>
          </w:p>
        </w:tc>
      </w:tr>
      <w:tr w:rsidR="00BA550E" w:rsidRPr="000671F8" w14:paraId="55499F88"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18939BE3" w14:textId="77777777" w:rsidR="00BA550E" w:rsidRPr="000671F8" w:rsidRDefault="00BA550E" w:rsidP="00D31F99">
            <w:pPr>
              <w:pStyle w:val="TableText"/>
              <w:spacing w:before="8" w:after="8"/>
              <w:rPr>
                <w:rFonts w:ascii="Franklin Gothic Book" w:hAnsi="Franklin Gothic Book"/>
                <w:spacing w:val="-4"/>
              </w:rPr>
            </w:pPr>
            <w:r w:rsidRPr="000671F8">
              <w:rPr>
                <w:rFonts w:ascii="Franklin Gothic Book" w:hAnsi="Franklin Gothic Book"/>
                <w:spacing w:val="-4"/>
              </w:rPr>
              <w:t>Native Hawaiian, Pacific Islander</w:t>
            </w:r>
          </w:p>
        </w:tc>
        <w:tc>
          <w:tcPr>
            <w:tcW w:w="401" w:type="pct"/>
            <w:vAlign w:val="center"/>
          </w:tcPr>
          <w:p w14:paraId="71D01639" w14:textId="6F6F1EAD"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57" w:type="pct"/>
            <w:vAlign w:val="center"/>
          </w:tcPr>
          <w:p w14:paraId="56F182D7" w14:textId="14F8B5C2"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58" w:type="pct"/>
            <w:gridSpan w:val="2"/>
            <w:vAlign w:val="center"/>
          </w:tcPr>
          <w:p w14:paraId="0A354EF2" w14:textId="24617DF7"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500" w:type="pct"/>
            <w:vAlign w:val="center"/>
          </w:tcPr>
          <w:p w14:paraId="3A224F6A"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31</w:t>
            </w:r>
          </w:p>
        </w:tc>
        <w:tc>
          <w:tcPr>
            <w:tcW w:w="334" w:type="pct"/>
            <w:gridSpan w:val="2"/>
            <w:vAlign w:val="center"/>
          </w:tcPr>
          <w:p w14:paraId="514D6382" w14:textId="4B2A1FD5"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37" w:type="pct"/>
            <w:vAlign w:val="center"/>
          </w:tcPr>
          <w:p w14:paraId="20EF4F71" w14:textId="2A140393"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498" w:type="pct"/>
            <w:vAlign w:val="center"/>
          </w:tcPr>
          <w:p w14:paraId="17C75408"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54</w:t>
            </w:r>
          </w:p>
        </w:tc>
        <w:tc>
          <w:tcPr>
            <w:tcW w:w="328" w:type="pct"/>
            <w:vAlign w:val="center"/>
          </w:tcPr>
          <w:p w14:paraId="54EF704D" w14:textId="5CD9E608"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28" w:type="pct"/>
            <w:vAlign w:val="center"/>
          </w:tcPr>
          <w:p w14:paraId="00B41910" w14:textId="2E5AB39F"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487" w:type="pct"/>
            <w:vAlign w:val="bottom"/>
          </w:tcPr>
          <w:p w14:paraId="18321B2F"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15</w:t>
            </w:r>
          </w:p>
        </w:tc>
      </w:tr>
      <w:tr w:rsidR="00D31F99" w:rsidRPr="000671F8" w14:paraId="3A78AD0D" w14:textId="77777777" w:rsidTr="00D31F99">
        <w:tc>
          <w:tcPr>
            <w:tcW w:w="1072" w:type="pct"/>
          </w:tcPr>
          <w:p w14:paraId="047A185D" w14:textId="77777777" w:rsidR="00BA550E" w:rsidRPr="000671F8" w:rsidRDefault="00BA550E" w:rsidP="00D31F99">
            <w:pPr>
              <w:pStyle w:val="TableText"/>
              <w:spacing w:before="8" w:after="8"/>
              <w:rPr>
                <w:rFonts w:ascii="Franklin Gothic Book" w:hAnsi="Franklin Gothic Book"/>
              </w:rPr>
            </w:pPr>
            <w:r w:rsidRPr="000671F8">
              <w:rPr>
                <w:rFonts w:ascii="Franklin Gothic Book" w:hAnsi="Franklin Gothic Book"/>
              </w:rPr>
              <w:t>White</w:t>
            </w:r>
          </w:p>
        </w:tc>
        <w:tc>
          <w:tcPr>
            <w:tcW w:w="401" w:type="pct"/>
            <w:vAlign w:val="center"/>
          </w:tcPr>
          <w:p w14:paraId="5B054B73"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31</w:t>
            </w:r>
          </w:p>
        </w:tc>
        <w:tc>
          <w:tcPr>
            <w:tcW w:w="357" w:type="pct"/>
            <w:vAlign w:val="center"/>
          </w:tcPr>
          <w:p w14:paraId="752C664C"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39</w:t>
            </w:r>
          </w:p>
        </w:tc>
        <w:tc>
          <w:tcPr>
            <w:tcW w:w="358" w:type="pct"/>
            <w:gridSpan w:val="2"/>
            <w:vAlign w:val="center"/>
          </w:tcPr>
          <w:p w14:paraId="435D648D"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19</w:t>
            </w:r>
          </w:p>
        </w:tc>
        <w:tc>
          <w:tcPr>
            <w:tcW w:w="500" w:type="pct"/>
            <w:vAlign w:val="center"/>
          </w:tcPr>
          <w:p w14:paraId="70E74146"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55</w:t>
            </w:r>
          </w:p>
        </w:tc>
        <w:tc>
          <w:tcPr>
            <w:tcW w:w="334" w:type="pct"/>
            <w:gridSpan w:val="2"/>
            <w:vAlign w:val="center"/>
          </w:tcPr>
          <w:p w14:paraId="72C00247"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42</w:t>
            </w:r>
          </w:p>
        </w:tc>
        <w:tc>
          <w:tcPr>
            <w:tcW w:w="337" w:type="pct"/>
            <w:vAlign w:val="center"/>
          </w:tcPr>
          <w:p w14:paraId="4B2454B4"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61</w:t>
            </w:r>
          </w:p>
        </w:tc>
        <w:tc>
          <w:tcPr>
            <w:tcW w:w="498" w:type="pct"/>
            <w:vAlign w:val="center"/>
          </w:tcPr>
          <w:p w14:paraId="4BD2616B"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39</w:t>
            </w:r>
          </w:p>
        </w:tc>
        <w:tc>
          <w:tcPr>
            <w:tcW w:w="328" w:type="pct"/>
            <w:vAlign w:val="center"/>
          </w:tcPr>
          <w:p w14:paraId="60F03284"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18</w:t>
            </w:r>
          </w:p>
        </w:tc>
        <w:tc>
          <w:tcPr>
            <w:tcW w:w="328" w:type="pct"/>
            <w:vAlign w:val="center"/>
          </w:tcPr>
          <w:p w14:paraId="79CEDA53"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19</w:t>
            </w:r>
          </w:p>
        </w:tc>
        <w:tc>
          <w:tcPr>
            <w:tcW w:w="487" w:type="pct"/>
            <w:vAlign w:val="bottom"/>
          </w:tcPr>
          <w:p w14:paraId="0F9AA355"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6</w:t>
            </w:r>
          </w:p>
        </w:tc>
      </w:tr>
      <w:tr w:rsidR="00BA550E" w:rsidRPr="000671F8" w14:paraId="4DD92442"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429395E7" w14:textId="77777777" w:rsidR="00BA550E" w:rsidRPr="000671F8" w:rsidRDefault="00BA550E" w:rsidP="00D31F99">
            <w:pPr>
              <w:pStyle w:val="TableText"/>
              <w:spacing w:before="8" w:after="8"/>
              <w:rPr>
                <w:rFonts w:ascii="Franklin Gothic Book" w:hAnsi="Franklin Gothic Book"/>
              </w:rPr>
            </w:pPr>
            <w:r w:rsidRPr="000671F8">
              <w:rPr>
                <w:rFonts w:ascii="Franklin Gothic Book" w:hAnsi="Franklin Gothic Book"/>
              </w:rPr>
              <w:t>High needs</w:t>
            </w:r>
          </w:p>
        </w:tc>
        <w:tc>
          <w:tcPr>
            <w:tcW w:w="401" w:type="pct"/>
            <w:vAlign w:val="center"/>
          </w:tcPr>
          <w:p w14:paraId="32EA9204"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27</w:t>
            </w:r>
          </w:p>
        </w:tc>
        <w:tc>
          <w:tcPr>
            <w:tcW w:w="357" w:type="pct"/>
            <w:vAlign w:val="center"/>
          </w:tcPr>
          <w:p w14:paraId="6BF067C9"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30</w:t>
            </w:r>
          </w:p>
        </w:tc>
        <w:tc>
          <w:tcPr>
            <w:tcW w:w="358" w:type="pct"/>
            <w:gridSpan w:val="2"/>
            <w:vAlign w:val="center"/>
          </w:tcPr>
          <w:p w14:paraId="00CA7D0A"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11</w:t>
            </w:r>
          </w:p>
        </w:tc>
        <w:tc>
          <w:tcPr>
            <w:tcW w:w="500" w:type="pct"/>
            <w:vAlign w:val="center"/>
          </w:tcPr>
          <w:p w14:paraId="732B9536"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26</w:t>
            </w:r>
          </w:p>
        </w:tc>
        <w:tc>
          <w:tcPr>
            <w:tcW w:w="334" w:type="pct"/>
            <w:gridSpan w:val="2"/>
            <w:vAlign w:val="center"/>
          </w:tcPr>
          <w:p w14:paraId="6A083BBE"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30</w:t>
            </w:r>
          </w:p>
        </w:tc>
        <w:tc>
          <w:tcPr>
            <w:tcW w:w="337" w:type="pct"/>
            <w:vAlign w:val="center"/>
          </w:tcPr>
          <w:p w14:paraId="58E8C874"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59</w:t>
            </w:r>
          </w:p>
        </w:tc>
        <w:tc>
          <w:tcPr>
            <w:tcW w:w="498" w:type="pct"/>
            <w:vAlign w:val="center"/>
          </w:tcPr>
          <w:p w14:paraId="755F0193"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54</w:t>
            </w:r>
          </w:p>
        </w:tc>
        <w:tc>
          <w:tcPr>
            <w:tcW w:w="328" w:type="pct"/>
            <w:vAlign w:val="center"/>
          </w:tcPr>
          <w:p w14:paraId="58CC52C5"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40</w:t>
            </w:r>
          </w:p>
        </w:tc>
        <w:tc>
          <w:tcPr>
            <w:tcW w:w="328" w:type="pct"/>
            <w:vAlign w:val="center"/>
          </w:tcPr>
          <w:p w14:paraId="31903ED6"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30</w:t>
            </w:r>
          </w:p>
        </w:tc>
        <w:tc>
          <w:tcPr>
            <w:tcW w:w="487" w:type="pct"/>
            <w:vAlign w:val="bottom"/>
          </w:tcPr>
          <w:p w14:paraId="05C76778"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21</w:t>
            </w:r>
          </w:p>
        </w:tc>
      </w:tr>
      <w:tr w:rsidR="00D31F99" w:rsidRPr="000671F8" w14:paraId="0A2E1432" w14:textId="77777777" w:rsidTr="00D31F99">
        <w:tc>
          <w:tcPr>
            <w:tcW w:w="1072" w:type="pct"/>
          </w:tcPr>
          <w:p w14:paraId="1E50E4A0" w14:textId="77777777" w:rsidR="00BA550E" w:rsidRPr="000671F8" w:rsidRDefault="00BA550E" w:rsidP="00D31F99">
            <w:pPr>
              <w:pStyle w:val="TableText"/>
              <w:spacing w:before="8" w:after="8"/>
              <w:rPr>
                <w:rFonts w:ascii="Franklin Gothic Book" w:hAnsi="Franklin Gothic Book"/>
              </w:rPr>
            </w:pPr>
            <w:r w:rsidRPr="000671F8">
              <w:rPr>
                <w:rFonts w:ascii="Franklin Gothic Book" w:hAnsi="Franklin Gothic Book"/>
              </w:rPr>
              <w:t>Low income</w:t>
            </w:r>
          </w:p>
        </w:tc>
        <w:tc>
          <w:tcPr>
            <w:tcW w:w="401" w:type="pct"/>
            <w:vAlign w:val="center"/>
          </w:tcPr>
          <w:p w14:paraId="205F9024"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25</w:t>
            </w:r>
          </w:p>
        </w:tc>
        <w:tc>
          <w:tcPr>
            <w:tcW w:w="357" w:type="pct"/>
            <w:vAlign w:val="center"/>
          </w:tcPr>
          <w:p w14:paraId="0D296988"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32</w:t>
            </w:r>
          </w:p>
        </w:tc>
        <w:tc>
          <w:tcPr>
            <w:tcW w:w="358" w:type="pct"/>
            <w:gridSpan w:val="2"/>
            <w:vAlign w:val="center"/>
          </w:tcPr>
          <w:p w14:paraId="08C23F95"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12</w:t>
            </w:r>
          </w:p>
        </w:tc>
        <w:tc>
          <w:tcPr>
            <w:tcW w:w="500" w:type="pct"/>
            <w:vAlign w:val="center"/>
          </w:tcPr>
          <w:p w14:paraId="1F0DDAF2"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26</w:t>
            </w:r>
          </w:p>
        </w:tc>
        <w:tc>
          <w:tcPr>
            <w:tcW w:w="334" w:type="pct"/>
            <w:gridSpan w:val="2"/>
            <w:vAlign w:val="center"/>
          </w:tcPr>
          <w:p w14:paraId="71954902"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32</w:t>
            </w:r>
          </w:p>
        </w:tc>
        <w:tc>
          <w:tcPr>
            <w:tcW w:w="337" w:type="pct"/>
            <w:vAlign w:val="center"/>
          </w:tcPr>
          <w:p w14:paraId="071EBC6E"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56</w:t>
            </w:r>
          </w:p>
        </w:tc>
        <w:tc>
          <w:tcPr>
            <w:tcW w:w="498" w:type="pct"/>
            <w:vAlign w:val="center"/>
          </w:tcPr>
          <w:p w14:paraId="412F6E40"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53</w:t>
            </w:r>
          </w:p>
        </w:tc>
        <w:tc>
          <w:tcPr>
            <w:tcW w:w="328" w:type="pct"/>
            <w:vAlign w:val="center"/>
          </w:tcPr>
          <w:p w14:paraId="53A5601F"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37</w:t>
            </w:r>
          </w:p>
        </w:tc>
        <w:tc>
          <w:tcPr>
            <w:tcW w:w="328" w:type="pct"/>
            <w:vAlign w:val="center"/>
          </w:tcPr>
          <w:p w14:paraId="0A655B0F"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32</w:t>
            </w:r>
          </w:p>
        </w:tc>
        <w:tc>
          <w:tcPr>
            <w:tcW w:w="487" w:type="pct"/>
            <w:vAlign w:val="bottom"/>
          </w:tcPr>
          <w:p w14:paraId="6D630119"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21</w:t>
            </w:r>
          </w:p>
        </w:tc>
      </w:tr>
      <w:tr w:rsidR="00BA550E" w:rsidRPr="000671F8" w14:paraId="2B721DDE" w14:textId="77777777" w:rsidTr="00D31F99">
        <w:trPr>
          <w:cnfStyle w:val="000000100000" w:firstRow="0" w:lastRow="0" w:firstColumn="0" w:lastColumn="0" w:oddVBand="0" w:evenVBand="0" w:oddHBand="1" w:evenHBand="0" w:firstRowFirstColumn="0" w:firstRowLastColumn="0" w:lastRowFirstColumn="0" w:lastRowLastColumn="0"/>
        </w:trPr>
        <w:tc>
          <w:tcPr>
            <w:tcW w:w="1072" w:type="pct"/>
          </w:tcPr>
          <w:p w14:paraId="24C97C3C" w14:textId="77777777" w:rsidR="00BA550E" w:rsidRPr="000671F8" w:rsidRDefault="00BA550E" w:rsidP="00D31F99">
            <w:pPr>
              <w:pStyle w:val="TableText"/>
              <w:spacing w:before="8" w:after="8"/>
              <w:rPr>
                <w:rFonts w:ascii="Franklin Gothic Book" w:hAnsi="Franklin Gothic Book"/>
                <w:spacing w:val="-4"/>
              </w:rPr>
            </w:pPr>
            <w:r w:rsidRPr="000671F8">
              <w:rPr>
                <w:rFonts w:ascii="Franklin Gothic Book" w:hAnsi="Franklin Gothic Book"/>
                <w:spacing w:val="-4"/>
              </w:rPr>
              <w:t>ELs and former ELs</w:t>
            </w:r>
          </w:p>
        </w:tc>
        <w:tc>
          <w:tcPr>
            <w:tcW w:w="401" w:type="pct"/>
            <w:vAlign w:val="center"/>
          </w:tcPr>
          <w:p w14:paraId="60AFDADE" w14:textId="68A9B81F"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57" w:type="pct"/>
            <w:vAlign w:val="center"/>
          </w:tcPr>
          <w:p w14:paraId="556C6504" w14:textId="5209638A"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58" w:type="pct"/>
            <w:gridSpan w:val="2"/>
            <w:vAlign w:val="center"/>
          </w:tcPr>
          <w:p w14:paraId="3A6C39A6" w14:textId="4D3C7CA6"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500" w:type="pct"/>
            <w:vAlign w:val="center"/>
          </w:tcPr>
          <w:p w14:paraId="64EC5E0F"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13</w:t>
            </w:r>
          </w:p>
        </w:tc>
        <w:tc>
          <w:tcPr>
            <w:tcW w:w="334" w:type="pct"/>
            <w:gridSpan w:val="2"/>
            <w:vAlign w:val="center"/>
          </w:tcPr>
          <w:p w14:paraId="5AE14D99" w14:textId="2486CC24"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37" w:type="pct"/>
            <w:vAlign w:val="center"/>
          </w:tcPr>
          <w:p w14:paraId="106AD2DB" w14:textId="625240C4"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498" w:type="pct"/>
            <w:vAlign w:val="center"/>
          </w:tcPr>
          <w:p w14:paraId="6D27E117"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50</w:t>
            </w:r>
          </w:p>
        </w:tc>
        <w:tc>
          <w:tcPr>
            <w:tcW w:w="328" w:type="pct"/>
            <w:vAlign w:val="center"/>
          </w:tcPr>
          <w:p w14:paraId="2DF31EC6" w14:textId="088B882E"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28" w:type="pct"/>
            <w:vAlign w:val="center"/>
          </w:tcPr>
          <w:p w14:paraId="62F06FAA" w14:textId="6BF4128B"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487" w:type="pct"/>
            <w:vAlign w:val="bottom"/>
          </w:tcPr>
          <w:p w14:paraId="3CF8AF84"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38</w:t>
            </w:r>
          </w:p>
        </w:tc>
      </w:tr>
      <w:tr w:rsidR="00D31F99" w:rsidRPr="000671F8" w14:paraId="4B3A6E0C" w14:textId="77777777" w:rsidTr="00D31F99">
        <w:tc>
          <w:tcPr>
            <w:tcW w:w="1072" w:type="pct"/>
          </w:tcPr>
          <w:p w14:paraId="53F088FE" w14:textId="77777777" w:rsidR="00BA550E" w:rsidRPr="000671F8" w:rsidRDefault="00BA550E" w:rsidP="00D31F99">
            <w:pPr>
              <w:pStyle w:val="TableText"/>
              <w:spacing w:before="8" w:after="8"/>
              <w:rPr>
                <w:rFonts w:ascii="Franklin Gothic Book" w:hAnsi="Franklin Gothic Book"/>
              </w:rPr>
            </w:pPr>
            <w:r w:rsidRPr="000671F8">
              <w:rPr>
                <w:rFonts w:ascii="Franklin Gothic Book" w:hAnsi="Franklin Gothic Book"/>
              </w:rPr>
              <w:t>Students w/disabilities</w:t>
            </w:r>
          </w:p>
        </w:tc>
        <w:tc>
          <w:tcPr>
            <w:tcW w:w="401" w:type="pct"/>
            <w:vAlign w:val="center"/>
          </w:tcPr>
          <w:p w14:paraId="4DC44CB8"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11</w:t>
            </w:r>
          </w:p>
        </w:tc>
        <w:tc>
          <w:tcPr>
            <w:tcW w:w="357" w:type="pct"/>
            <w:vAlign w:val="center"/>
          </w:tcPr>
          <w:p w14:paraId="7EBFFD84" w14:textId="0D78436E"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58" w:type="pct"/>
            <w:gridSpan w:val="2"/>
            <w:vAlign w:val="center"/>
          </w:tcPr>
          <w:p w14:paraId="266DA684"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9</w:t>
            </w:r>
          </w:p>
        </w:tc>
        <w:tc>
          <w:tcPr>
            <w:tcW w:w="500" w:type="pct"/>
            <w:vAlign w:val="center"/>
          </w:tcPr>
          <w:p w14:paraId="5799EFA4"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16</w:t>
            </w:r>
          </w:p>
        </w:tc>
        <w:tc>
          <w:tcPr>
            <w:tcW w:w="334" w:type="pct"/>
            <w:gridSpan w:val="2"/>
            <w:vAlign w:val="center"/>
          </w:tcPr>
          <w:p w14:paraId="478B50AD" w14:textId="59BF79D9"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37" w:type="pct"/>
            <w:vAlign w:val="center"/>
          </w:tcPr>
          <w:p w14:paraId="46A2DE7B"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36</w:t>
            </w:r>
          </w:p>
        </w:tc>
        <w:tc>
          <w:tcPr>
            <w:tcW w:w="498" w:type="pct"/>
            <w:vAlign w:val="center"/>
          </w:tcPr>
          <w:p w14:paraId="713DE228"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53</w:t>
            </w:r>
          </w:p>
        </w:tc>
        <w:tc>
          <w:tcPr>
            <w:tcW w:w="328" w:type="pct"/>
            <w:vAlign w:val="center"/>
          </w:tcPr>
          <w:p w14:paraId="6E1A11B0" w14:textId="21B25E17" w:rsidR="00BA550E" w:rsidRPr="000671F8" w:rsidRDefault="00627B0D" w:rsidP="00D31F99">
            <w:pPr>
              <w:pStyle w:val="TableTextCentered"/>
              <w:spacing w:before="8" w:after="8"/>
              <w:rPr>
                <w:rFonts w:ascii="Franklin Gothic Book" w:hAnsi="Franklin Gothic Book"/>
              </w:rPr>
            </w:pPr>
            <w:r w:rsidRPr="000671F8">
              <w:rPr>
                <w:rFonts w:ascii="Franklin Gothic Book" w:hAnsi="Franklin Gothic Book"/>
              </w:rPr>
              <w:t>—</w:t>
            </w:r>
          </w:p>
        </w:tc>
        <w:tc>
          <w:tcPr>
            <w:tcW w:w="328" w:type="pct"/>
            <w:vAlign w:val="center"/>
          </w:tcPr>
          <w:p w14:paraId="79258232"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55</w:t>
            </w:r>
          </w:p>
        </w:tc>
        <w:tc>
          <w:tcPr>
            <w:tcW w:w="487" w:type="pct"/>
            <w:vAlign w:val="bottom"/>
          </w:tcPr>
          <w:p w14:paraId="2F00C2B5" w14:textId="77777777" w:rsidR="00BA550E" w:rsidRPr="000671F8" w:rsidRDefault="00BA550E" w:rsidP="00D31F99">
            <w:pPr>
              <w:pStyle w:val="TableTextCentered"/>
              <w:spacing w:before="8" w:after="8"/>
              <w:rPr>
                <w:rFonts w:ascii="Franklin Gothic Book" w:hAnsi="Franklin Gothic Book"/>
              </w:rPr>
            </w:pPr>
            <w:r w:rsidRPr="000671F8">
              <w:rPr>
                <w:rFonts w:ascii="Franklin Gothic Book" w:hAnsi="Franklin Gothic Book"/>
              </w:rPr>
              <w:t>31</w:t>
            </w:r>
          </w:p>
        </w:tc>
      </w:tr>
    </w:tbl>
    <w:p w14:paraId="1B9CA977" w14:textId="77777777" w:rsidR="00BA550E" w:rsidRPr="000671F8" w:rsidRDefault="00BA550E" w:rsidP="00D31F99">
      <w:pPr>
        <w:pStyle w:val="TableTitle0"/>
      </w:pPr>
      <w:bookmarkStart w:id="205" w:name="_Toc160635233"/>
      <w:r w:rsidRPr="000671F8">
        <w:lastRenderedPageBreak/>
        <w:t>Table E7. Next-Generation MCAS ELA Achievement by Grade, 2022-2023</w:t>
      </w:r>
      <w:bookmarkEnd w:id="205"/>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BA550E" w:rsidRPr="000671F8" w14:paraId="6F25FE74"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641DEB4E" w14:textId="77777777" w:rsidR="00BA550E" w:rsidRPr="000671F8" w:rsidRDefault="00BA550E" w:rsidP="00D31F99">
            <w:pPr>
              <w:pStyle w:val="TableColHeadingCenter"/>
            </w:pPr>
            <w:r w:rsidRPr="000671F8">
              <w:t>Grade</w:t>
            </w:r>
          </w:p>
        </w:tc>
        <w:tc>
          <w:tcPr>
            <w:tcW w:w="458" w:type="pct"/>
            <w:vMerge w:val="restart"/>
            <w:vAlign w:val="center"/>
          </w:tcPr>
          <w:p w14:paraId="6AD90E90" w14:textId="52D04D2E" w:rsidR="00BA550E" w:rsidRPr="000671F8" w:rsidRDefault="00BA550E" w:rsidP="00D31F99">
            <w:pPr>
              <w:pStyle w:val="TableColHeadingCenter"/>
            </w:pPr>
            <w:r w:rsidRPr="000671F8">
              <w:t xml:space="preserve"># </w:t>
            </w:r>
            <w:r w:rsidR="00F7700F" w:rsidRPr="000671F8">
              <w:t>i</w:t>
            </w:r>
            <w:r w:rsidRPr="000671F8">
              <w:t>ncluded (2023)</w:t>
            </w:r>
          </w:p>
        </w:tc>
        <w:tc>
          <w:tcPr>
            <w:tcW w:w="1375" w:type="pct"/>
            <w:gridSpan w:val="3"/>
            <w:vAlign w:val="bottom"/>
          </w:tcPr>
          <w:p w14:paraId="2410947D" w14:textId="6769C268" w:rsidR="00BA550E" w:rsidRPr="000671F8" w:rsidRDefault="00BA550E" w:rsidP="00D31F99">
            <w:pPr>
              <w:pStyle w:val="TableColHeadingCenter"/>
            </w:pPr>
            <w:r w:rsidRPr="000671F8">
              <w:t>Percent</w:t>
            </w:r>
            <w:r w:rsidR="00F7700F" w:rsidRPr="000671F8">
              <w:t>age</w:t>
            </w:r>
            <w:r w:rsidRPr="000671F8">
              <w:t xml:space="preserve"> </w:t>
            </w:r>
            <w:r w:rsidR="00F7700F" w:rsidRPr="000671F8">
              <w:t>m</w:t>
            </w:r>
            <w:r w:rsidRPr="000671F8">
              <w:t xml:space="preserve">eeting or </w:t>
            </w:r>
            <w:r w:rsidR="00F7700F" w:rsidRPr="000671F8">
              <w:t>e</w:t>
            </w:r>
            <w:r w:rsidRPr="000671F8">
              <w:t xml:space="preserve">xceeding </w:t>
            </w:r>
            <w:r w:rsidR="00F7700F" w:rsidRPr="000671F8">
              <w:t>e</w:t>
            </w:r>
            <w:r w:rsidRPr="000671F8">
              <w:t>xpectations</w:t>
            </w:r>
          </w:p>
        </w:tc>
        <w:tc>
          <w:tcPr>
            <w:tcW w:w="1374" w:type="pct"/>
            <w:gridSpan w:val="3"/>
            <w:vAlign w:val="center"/>
          </w:tcPr>
          <w:p w14:paraId="2B1D41B9" w14:textId="48E602D4" w:rsidR="00BA550E" w:rsidRPr="000671F8" w:rsidRDefault="00BA550E" w:rsidP="00D31F99">
            <w:pPr>
              <w:pStyle w:val="TableColHeadingCenter"/>
            </w:pPr>
            <w:r w:rsidRPr="000671F8">
              <w:t>Percent</w:t>
            </w:r>
            <w:r w:rsidR="00F7700F" w:rsidRPr="000671F8">
              <w:t>age</w:t>
            </w:r>
            <w:r w:rsidRPr="000671F8">
              <w:t xml:space="preserve"> </w:t>
            </w:r>
            <w:r w:rsidR="00F7700F" w:rsidRPr="000671F8">
              <w:t>p</w:t>
            </w:r>
            <w:r w:rsidRPr="000671F8">
              <w:t xml:space="preserve">artially </w:t>
            </w:r>
            <w:r w:rsidR="00F7700F" w:rsidRPr="000671F8">
              <w:t>m</w:t>
            </w:r>
            <w:r w:rsidRPr="000671F8">
              <w:t xml:space="preserve">eeting </w:t>
            </w:r>
            <w:r w:rsidR="00F7700F" w:rsidRPr="000671F8">
              <w:t>e</w:t>
            </w:r>
            <w:r w:rsidRPr="000671F8">
              <w:t>xpectations</w:t>
            </w:r>
          </w:p>
        </w:tc>
        <w:tc>
          <w:tcPr>
            <w:tcW w:w="1374" w:type="pct"/>
            <w:gridSpan w:val="3"/>
            <w:vAlign w:val="center"/>
          </w:tcPr>
          <w:p w14:paraId="1C6F2688" w14:textId="5F35343C" w:rsidR="00BA550E" w:rsidRPr="000671F8" w:rsidRDefault="00BA550E" w:rsidP="00D31F99">
            <w:pPr>
              <w:pStyle w:val="TableColHeadingCenter"/>
            </w:pPr>
            <w:r w:rsidRPr="000671F8">
              <w:t>Percent</w:t>
            </w:r>
            <w:r w:rsidR="00F7700F" w:rsidRPr="000671F8">
              <w:t>age</w:t>
            </w:r>
            <w:r w:rsidRPr="000671F8">
              <w:t xml:space="preserve"> </w:t>
            </w:r>
            <w:r w:rsidR="00F7700F" w:rsidRPr="000671F8">
              <w:t>n</w:t>
            </w:r>
            <w:r w:rsidRPr="000671F8">
              <w:t xml:space="preserve">ot </w:t>
            </w:r>
            <w:r w:rsidR="00F7700F" w:rsidRPr="000671F8">
              <w:t>m</w:t>
            </w:r>
            <w:r w:rsidRPr="000671F8">
              <w:t xml:space="preserve">eeting </w:t>
            </w:r>
            <w:r w:rsidR="00F7700F" w:rsidRPr="000671F8">
              <w:t>e</w:t>
            </w:r>
            <w:r w:rsidRPr="000671F8">
              <w:t>xpectations</w:t>
            </w:r>
          </w:p>
        </w:tc>
      </w:tr>
      <w:tr w:rsidR="00BA550E" w:rsidRPr="000671F8" w14:paraId="6F3AD9F9"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1F9F9A2F" w14:textId="77777777" w:rsidR="00BA550E" w:rsidRPr="000671F8" w:rsidRDefault="00BA550E" w:rsidP="00D31F99">
            <w:pPr>
              <w:pStyle w:val="TableColHeadingCenter"/>
            </w:pPr>
          </w:p>
        </w:tc>
        <w:tc>
          <w:tcPr>
            <w:tcW w:w="458" w:type="pct"/>
            <w:vMerge/>
            <w:vAlign w:val="bottom"/>
          </w:tcPr>
          <w:p w14:paraId="48EAC23C" w14:textId="77777777" w:rsidR="00BA550E" w:rsidRPr="000671F8" w:rsidRDefault="00BA550E" w:rsidP="00D31F99">
            <w:pPr>
              <w:pStyle w:val="TableColHeadingCenter"/>
            </w:pPr>
          </w:p>
        </w:tc>
        <w:tc>
          <w:tcPr>
            <w:tcW w:w="458" w:type="pct"/>
            <w:vAlign w:val="center"/>
          </w:tcPr>
          <w:p w14:paraId="712A445F" w14:textId="77777777" w:rsidR="00BA550E" w:rsidRPr="000671F8" w:rsidRDefault="00BA550E" w:rsidP="00D31F99">
            <w:pPr>
              <w:pStyle w:val="TableColHeadingCenter"/>
            </w:pPr>
            <w:r w:rsidRPr="000671F8">
              <w:t>2022</w:t>
            </w:r>
          </w:p>
        </w:tc>
        <w:tc>
          <w:tcPr>
            <w:tcW w:w="458" w:type="pct"/>
            <w:vAlign w:val="center"/>
          </w:tcPr>
          <w:p w14:paraId="7D8DE2C6" w14:textId="77777777" w:rsidR="00BA550E" w:rsidRPr="000671F8" w:rsidRDefault="00BA550E" w:rsidP="00D31F99">
            <w:pPr>
              <w:pStyle w:val="TableColHeadingCenter"/>
            </w:pPr>
            <w:r w:rsidRPr="000671F8">
              <w:t>2023</w:t>
            </w:r>
          </w:p>
        </w:tc>
        <w:tc>
          <w:tcPr>
            <w:tcW w:w="459" w:type="pct"/>
            <w:vAlign w:val="center"/>
          </w:tcPr>
          <w:p w14:paraId="4741C648" w14:textId="77777777" w:rsidR="00BA550E" w:rsidRPr="000671F8" w:rsidRDefault="00BA550E" w:rsidP="00D31F99">
            <w:pPr>
              <w:pStyle w:val="TableColHeadingCenter"/>
            </w:pPr>
            <w:r w:rsidRPr="000671F8">
              <w:t>State (2023)</w:t>
            </w:r>
          </w:p>
        </w:tc>
        <w:tc>
          <w:tcPr>
            <w:tcW w:w="458" w:type="pct"/>
            <w:vAlign w:val="center"/>
          </w:tcPr>
          <w:p w14:paraId="416097D7" w14:textId="77777777" w:rsidR="00BA550E" w:rsidRPr="000671F8" w:rsidRDefault="00BA550E" w:rsidP="00D31F99">
            <w:pPr>
              <w:pStyle w:val="TableColHeadingCenter"/>
            </w:pPr>
            <w:r w:rsidRPr="000671F8">
              <w:t>2022</w:t>
            </w:r>
          </w:p>
        </w:tc>
        <w:tc>
          <w:tcPr>
            <w:tcW w:w="458" w:type="pct"/>
            <w:vAlign w:val="center"/>
          </w:tcPr>
          <w:p w14:paraId="31ADEB39" w14:textId="77777777" w:rsidR="00BA550E" w:rsidRPr="000671F8" w:rsidRDefault="00BA550E" w:rsidP="00D31F99">
            <w:pPr>
              <w:pStyle w:val="TableColHeadingCenter"/>
            </w:pPr>
            <w:r w:rsidRPr="000671F8">
              <w:t>2023</w:t>
            </w:r>
          </w:p>
        </w:tc>
        <w:tc>
          <w:tcPr>
            <w:tcW w:w="458" w:type="pct"/>
            <w:vAlign w:val="center"/>
          </w:tcPr>
          <w:p w14:paraId="7825B48F" w14:textId="77777777" w:rsidR="00BA550E" w:rsidRPr="000671F8" w:rsidRDefault="00BA550E" w:rsidP="00D31F99">
            <w:pPr>
              <w:pStyle w:val="TableColHeadingCenter"/>
            </w:pPr>
            <w:r w:rsidRPr="000671F8">
              <w:t>State (2023)</w:t>
            </w:r>
          </w:p>
        </w:tc>
        <w:tc>
          <w:tcPr>
            <w:tcW w:w="458" w:type="pct"/>
            <w:vAlign w:val="center"/>
          </w:tcPr>
          <w:p w14:paraId="598CBD65" w14:textId="77777777" w:rsidR="00BA550E" w:rsidRPr="000671F8" w:rsidRDefault="00BA550E" w:rsidP="00D31F99">
            <w:pPr>
              <w:pStyle w:val="TableColHeadingCenter"/>
            </w:pPr>
            <w:r w:rsidRPr="000671F8">
              <w:t>2022</w:t>
            </w:r>
          </w:p>
        </w:tc>
        <w:tc>
          <w:tcPr>
            <w:tcW w:w="458" w:type="pct"/>
            <w:vAlign w:val="center"/>
          </w:tcPr>
          <w:p w14:paraId="074AB7D1" w14:textId="77777777" w:rsidR="00BA550E" w:rsidRPr="000671F8" w:rsidRDefault="00BA550E" w:rsidP="00D31F99">
            <w:pPr>
              <w:pStyle w:val="TableColHeadingCenter"/>
            </w:pPr>
            <w:r w:rsidRPr="000671F8">
              <w:t>2023</w:t>
            </w:r>
          </w:p>
        </w:tc>
        <w:tc>
          <w:tcPr>
            <w:tcW w:w="458" w:type="pct"/>
            <w:vAlign w:val="center"/>
          </w:tcPr>
          <w:p w14:paraId="587A8485" w14:textId="77777777" w:rsidR="00BA550E" w:rsidRPr="000671F8" w:rsidRDefault="00BA550E" w:rsidP="00D31F99">
            <w:pPr>
              <w:pStyle w:val="TableColHeadingCenter"/>
            </w:pPr>
            <w:r w:rsidRPr="000671F8">
              <w:t>State (2023)</w:t>
            </w:r>
          </w:p>
        </w:tc>
      </w:tr>
      <w:tr w:rsidR="00BA550E" w:rsidRPr="000671F8" w14:paraId="430C32B5"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3FC928BB" w14:textId="77777777" w:rsidR="00BA550E" w:rsidRPr="000671F8" w:rsidRDefault="00BA550E" w:rsidP="00D31F99">
            <w:pPr>
              <w:pStyle w:val="TableTextCentered"/>
            </w:pPr>
            <w:r w:rsidRPr="000671F8">
              <w:t>3</w:t>
            </w:r>
          </w:p>
        </w:tc>
        <w:tc>
          <w:tcPr>
            <w:tcW w:w="458" w:type="pct"/>
            <w:vAlign w:val="center"/>
          </w:tcPr>
          <w:p w14:paraId="232C70C4" w14:textId="77777777" w:rsidR="00BA550E" w:rsidRPr="000671F8" w:rsidRDefault="00BA550E" w:rsidP="00D31F99">
            <w:pPr>
              <w:pStyle w:val="TableTextCentered"/>
            </w:pPr>
            <w:r w:rsidRPr="000671F8">
              <w:rPr>
                <w:rFonts w:cs="Calibri"/>
              </w:rPr>
              <w:t>89</w:t>
            </w:r>
          </w:p>
        </w:tc>
        <w:tc>
          <w:tcPr>
            <w:tcW w:w="458" w:type="pct"/>
            <w:vAlign w:val="center"/>
          </w:tcPr>
          <w:p w14:paraId="7AEED914" w14:textId="77777777" w:rsidR="00BA550E" w:rsidRPr="000671F8" w:rsidRDefault="00BA550E" w:rsidP="00D31F99">
            <w:pPr>
              <w:pStyle w:val="TableTextCentered"/>
            </w:pPr>
            <w:r w:rsidRPr="000671F8">
              <w:rPr>
                <w:rFonts w:cs="Calibri"/>
              </w:rPr>
              <w:t>38</w:t>
            </w:r>
          </w:p>
        </w:tc>
        <w:tc>
          <w:tcPr>
            <w:tcW w:w="458" w:type="pct"/>
            <w:vAlign w:val="center"/>
          </w:tcPr>
          <w:p w14:paraId="380AD837" w14:textId="77777777" w:rsidR="00BA550E" w:rsidRPr="000671F8" w:rsidRDefault="00BA550E" w:rsidP="00D31F99">
            <w:pPr>
              <w:pStyle w:val="TableTextCentered"/>
            </w:pPr>
            <w:r w:rsidRPr="000671F8">
              <w:rPr>
                <w:rFonts w:cs="Calibri"/>
              </w:rPr>
              <w:t>25</w:t>
            </w:r>
          </w:p>
        </w:tc>
        <w:tc>
          <w:tcPr>
            <w:tcW w:w="459" w:type="pct"/>
            <w:vAlign w:val="center"/>
          </w:tcPr>
          <w:p w14:paraId="13158AE1" w14:textId="77777777" w:rsidR="00BA550E" w:rsidRPr="000671F8" w:rsidRDefault="00BA550E" w:rsidP="00D31F99">
            <w:pPr>
              <w:pStyle w:val="TableTextCentered"/>
            </w:pPr>
            <w:r w:rsidRPr="000671F8">
              <w:t>44</w:t>
            </w:r>
          </w:p>
        </w:tc>
        <w:tc>
          <w:tcPr>
            <w:tcW w:w="458" w:type="pct"/>
            <w:vAlign w:val="center"/>
          </w:tcPr>
          <w:p w14:paraId="3C7D857F" w14:textId="77777777" w:rsidR="00BA550E" w:rsidRPr="000671F8" w:rsidRDefault="00BA550E" w:rsidP="00D31F99">
            <w:pPr>
              <w:pStyle w:val="TableTextCentered"/>
            </w:pPr>
            <w:r w:rsidRPr="000671F8">
              <w:rPr>
                <w:rFonts w:cs="Calibri"/>
              </w:rPr>
              <w:t>45</w:t>
            </w:r>
          </w:p>
        </w:tc>
        <w:tc>
          <w:tcPr>
            <w:tcW w:w="458" w:type="pct"/>
            <w:vAlign w:val="center"/>
          </w:tcPr>
          <w:p w14:paraId="367735F9" w14:textId="77777777" w:rsidR="00BA550E" w:rsidRPr="000671F8" w:rsidRDefault="00BA550E" w:rsidP="00D31F99">
            <w:pPr>
              <w:pStyle w:val="TableTextCentered"/>
            </w:pPr>
            <w:r w:rsidRPr="000671F8">
              <w:rPr>
                <w:rFonts w:cs="Calibri"/>
              </w:rPr>
              <w:t>56</w:t>
            </w:r>
          </w:p>
        </w:tc>
        <w:tc>
          <w:tcPr>
            <w:tcW w:w="458" w:type="pct"/>
            <w:vAlign w:val="center"/>
          </w:tcPr>
          <w:p w14:paraId="165E6D52" w14:textId="77777777" w:rsidR="00BA550E" w:rsidRPr="000671F8" w:rsidRDefault="00BA550E" w:rsidP="00D31F99">
            <w:pPr>
              <w:pStyle w:val="TableTextCentered"/>
            </w:pPr>
            <w:r w:rsidRPr="000671F8">
              <w:t>40</w:t>
            </w:r>
          </w:p>
        </w:tc>
        <w:tc>
          <w:tcPr>
            <w:tcW w:w="458" w:type="pct"/>
            <w:vAlign w:val="center"/>
          </w:tcPr>
          <w:p w14:paraId="3F94B0CA" w14:textId="77777777" w:rsidR="00BA550E" w:rsidRPr="000671F8" w:rsidRDefault="00BA550E" w:rsidP="00D31F99">
            <w:pPr>
              <w:pStyle w:val="TableTextCentered"/>
            </w:pPr>
            <w:r w:rsidRPr="000671F8">
              <w:rPr>
                <w:rFonts w:cs="Calibri"/>
              </w:rPr>
              <w:t>17</w:t>
            </w:r>
          </w:p>
        </w:tc>
        <w:tc>
          <w:tcPr>
            <w:tcW w:w="458" w:type="pct"/>
            <w:vAlign w:val="center"/>
          </w:tcPr>
          <w:p w14:paraId="464F1298" w14:textId="77777777" w:rsidR="00BA550E" w:rsidRPr="000671F8" w:rsidRDefault="00BA550E" w:rsidP="00D31F99">
            <w:pPr>
              <w:pStyle w:val="TableTextCentered"/>
            </w:pPr>
            <w:r w:rsidRPr="000671F8">
              <w:rPr>
                <w:rFonts w:cs="Calibri"/>
              </w:rPr>
              <w:t>19</w:t>
            </w:r>
          </w:p>
        </w:tc>
        <w:tc>
          <w:tcPr>
            <w:tcW w:w="458" w:type="pct"/>
            <w:vAlign w:val="bottom"/>
          </w:tcPr>
          <w:p w14:paraId="6289298F" w14:textId="77777777" w:rsidR="00BA550E" w:rsidRPr="000671F8" w:rsidRDefault="00BA550E" w:rsidP="00D31F99">
            <w:pPr>
              <w:pStyle w:val="TableTextCentered"/>
            </w:pPr>
            <w:r w:rsidRPr="000671F8">
              <w:t>16</w:t>
            </w:r>
          </w:p>
        </w:tc>
      </w:tr>
      <w:tr w:rsidR="00BA550E" w:rsidRPr="000671F8" w14:paraId="46C0E66C" w14:textId="77777777">
        <w:tc>
          <w:tcPr>
            <w:tcW w:w="418" w:type="pct"/>
          </w:tcPr>
          <w:p w14:paraId="460228D6" w14:textId="77777777" w:rsidR="00BA550E" w:rsidRPr="000671F8" w:rsidRDefault="00BA550E" w:rsidP="00D31F99">
            <w:pPr>
              <w:pStyle w:val="TableTextCentered"/>
            </w:pPr>
            <w:r w:rsidRPr="000671F8">
              <w:t>4</w:t>
            </w:r>
          </w:p>
        </w:tc>
        <w:tc>
          <w:tcPr>
            <w:tcW w:w="458" w:type="pct"/>
            <w:vAlign w:val="center"/>
          </w:tcPr>
          <w:p w14:paraId="5BE586D6" w14:textId="77777777" w:rsidR="00BA550E" w:rsidRPr="000671F8" w:rsidRDefault="00BA550E" w:rsidP="00D31F99">
            <w:pPr>
              <w:pStyle w:val="TableTextCentered"/>
            </w:pPr>
            <w:r w:rsidRPr="000671F8">
              <w:rPr>
                <w:rFonts w:cs="Calibri"/>
              </w:rPr>
              <w:t>64</w:t>
            </w:r>
          </w:p>
        </w:tc>
        <w:tc>
          <w:tcPr>
            <w:tcW w:w="458" w:type="pct"/>
            <w:vAlign w:val="center"/>
          </w:tcPr>
          <w:p w14:paraId="0F72AB91" w14:textId="77777777" w:rsidR="00BA550E" w:rsidRPr="000671F8" w:rsidRDefault="00BA550E" w:rsidP="00D31F99">
            <w:pPr>
              <w:pStyle w:val="TableTextCentered"/>
            </w:pPr>
            <w:r w:rsidRPr="000671F8">
              <w:rPr>
                <w:rFonts w:cs="Calibri"/>
              </w:rPr>
              <w:t>39</w:t>
            </w:r>
          </w:p>
        </w:tc>
        <w:tc>
          <w:tcPr>
            <w:tcW w:w="458" w:type="pct"/>
            <w:vAlign w:val="center"/>
          </w:tcPr>
          <w:p w14:paraId="3D2C9BC3" w14:textId="77777777" w:rsidR="00BA550E" w:rsidRPr="000671F8" w:rsidRDefault="00BA550E" w:rsidP="00D31F99">
            <w:pPr>
              <w:pStyle w:val="TableTextCentered"/>
            </w:pPr>
            <w:r w:rsidRPr="000671F8">
              <w:rPr>
                <w:rFonts w:cs="Calibri"/>
              </w:rPr>
              <w:t>38</w:t>
            </w:r>
          </w:p>
        </w:tc>
        <w:tc>
          <w:tcPr>
            <w:tcW w:w="459" w:type="pct"/>
            <w:vAlign w:val="center"/>
          </w:tcPr>
          <w:p w14:paraId="7360699E" w14:textId="77777777" w:rsidR="00BA550E" w:rsidRPr="000671F8" w:rsidRDefault="00BA550E" w:rsidP="00D31F99">
            <w:pPr>
              <w:pStyle w:val="TableTextCentered"/>
            </w:pPr>
            <w:r w:rsidRPr="000671F8">
              <w:t>40</w:t>
            </w:r>
          </w:p>
        </w:tc>
        <w:tc>
          <w:tcPr>
            <w:tcW w:w="458" w:type="pct"/>
            <w:vAlign w:val="center"/>
          </w:tcPr>
          <w:p w14:paraId="54C0D42C" w14:textId="77777777" w:rsidR="00BA550E" w:rsidRPr="000671F8" w:rsidRDefault="00BA550E" w:rsidP="00D31F99">
            <w:pPr>
              <w:pStyle w:val="TableTextCentered"/>
            </w:pPr>
            <w:r w:rsidRPr="000671F8">
              <w:rPr>
                <w:rFonts w:cs="Calibri"/>
              </w:rPr>
              <w:t>41</w:t>
            </w:r>
          </w:p>
        </w:tc>
        <w:tc>
          <w:tcPr>
            <w:tcW w:w="458" w:type="pct"/>
            <w:vAlign w:val="center"/>
          </w:tcPr>
          <w:p w14:paraId="04988CE8" w14:textId="77777777" w:rsidR="00BA550E" w:rsidRPr="000671F8" w:rsidRDefault="00BA550E" w:rsidP="00D31F99">
            <w:pPr>
              <w:pStyle w:val="TableTextCentered"/>
            </w:pPr>
            <w:r w:rsidRPr="000671F8">
              <w:rPr>
                <w:rFonts w:cs="Calibri"/>
              </w:rPr>
              <w:t>42</w:t>
            </w:r>
          </w:p>
        </w:tc>
        <w:tc>
          <w:tcPr>
            <w:tcW w:w="458" w:type="pct"/>
            <w:vAlign w:val="center"/>
          </w:tcPr>
          <w:p w14:paraId="6B62497D" w14:textId="77777777" w:rsidR="00BA550E" w:rsidRPr="000671F8" w:rsidRDefault="00BA550E" w:rsidP="00D31F99">
            <w:pPr>
              <w:pStyle w:val="TableTextCentered"/>
            </w:pPr>
            <w:r w:rsidRPr="000671F8">
              <w:t>43</w:t>
            </w:r>
          </w:p>
        </w:tc>
        <w:tc>
          <w:tcPr>
            <w:tcW w:w="458" w:type="pct"/>
            <w:vAlign w:val="center"/>
          </w:tcPr>
          <w:p w14:paraId="34AA3CDE" w14:textId="77777777" w:rsidR="00BA550E" w:rsidRPr="000671F8" w:rsidRDefault="00BA550E" w:rsidP="00D31F99">
            <w:pPr>
              <w:pStyle w:val="TableTextCentered"/>
            </w:pPr>
            <w:r w:rsidRPr="000671F8">
              <w:rPr>
                <w:rFonts w:cs="Calibri"/>
              </w:rPr>
              <w:t>20</w:t>
            </w:r>
          </w:p>
        </w:tc>
        <w:tc>
          <w:tcPr>
            <w:tcW w:w="458" w:type="pct"/>
            <w:vAlign w:val="center"/>
          </w:tcPr>
          <w:p w14:paraId="01EDDF41" w14:textId="77777777" w:rsidR="00BA550E" w:rsidRPr="000671F8" w:rsidRDefault="00BA550E" w:rsidP="00D31F99">
            <w:pPr>
              <w:pStyle w:val="TableTextCentered"/>
            </w:pPr>
            <w:r w:rsidRPr="000671F8">
              <w:rPr>
                <w:rFonts w:cs="Calibri"/>
              </w:rPr>
              <w:t>20</w:t>
            </w:r>
          </w:p>
        </w:tc>
        <w:tc>
          <w:tcPr>
            <w:tcW w:w="458" w:type="pct"/>
            <w:vAlign w:val="bottom"/>
          </w:tcPr>
          <w:p w14:paraId="1D9A627C" w14:textId="77777777" w:rsidR="00BA550E" w:rsidRPr="000671F8" w:rsidRDefault="00BA550E" w:rsidP="00D31F99">
            <w:pPr>
              <w:pStyle w:val="TableTextCentered"/>
            </w:pPr>
            <w:r w:rsidRPr="000671F8">
              <w:t>17</w:t>
            </w:r>
          </w:p>
        </w:tc>
      </w:tr>
      <w:tr w:rsidR="00BA550E" w:rsidRPr="000671F8" w14:paraId="4455D0F7"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715490A0" w14:textId="77777777" w:rsidR="00BA550E" w:rsidRPr="000671F8" w:rsidRDefault="00BA550E" w:rsidP="00D31F99">
            <w:pPr>
              <w:pStyle w:val="TableTextCentered"/>
            </w:pPr>
            <w:r w:rsidRPr="000671F8">
              <w:t>5</w:t>
            </w:r>
          </w:p>
        </w:tc>
        <w:tc>
          <w:tcPr>
            <w:tcW w:w="458" w:type="pct"/>
            <w:vAlign w:val="center"/>
          </w:tcPr>
          <w:p w14:paraId="543D50B2" w14:textId="77777777" w:rsidR="00BA550E" w:rsidRPr="000671F8" w:rsidRDefault="00BA550E" w:rsidP="00D31F99">
            <w:pPr>
              <w:pStyle w:val="TableTextCentered"/>
            </w:pPr>
            <w:r w:rsidRPr="000671F8">
              <w:rPr>
                <w:rFonts w:cs="Calibri"/>
              </w:rPr>
              <w:t>77</w:t>
            </w:r>
          </w:p>
        </w:tc>
        <w:tc>
          <w:tcPr>
            <w:tcW w:w="458" w:type="pct"/>
            <w:vAlign w:val="center"/>
          </w:tcPr>
          <w:p w14:paraId="4F4D9F32" w14:textId="77777777" w:rsidR="00BA550E" w:rsidRPr="000671F8" w:rsidRDefault="00BA550E" w:rsidP="00D31F99">
            <w:pPr>
              <w:pStyle w:val="TableTextCentered"/>
            </w:pPr>
            <w:r w:rsidRPr="000671F8">
              <w:rPr>
                <w:rFonts w:cs="Calibri"/>
              </w:rPr>
              <w:t>23</w:t>
            </w:r>
          </w:p>
        </w:tc>
        <w:tc>
          <w:tcPr>
            <w:tcW w:w="458" w:type="pct"/>
            <w:vAlign w:val="center"/>
          </w:tcPr>
          <w:p w14:paraId="6FE11588" w14:textId="77777777" w:rsidR="00BA550E" w:rsidRPr="000671F8" w:rsidRDefault="00BA550E" w:rsidP="00D31F99">
            <w:pPr>
              <w:pStyle w:val="TableTextCentered"/>
            </w:pPr>
            <w:r w:rsidRPr="000671F8">
              <w:rPr>
                <w:rFonts w:cs="Calibri"/>
              </w:rPr>
              <w:t>38</w:t>
            </w:r>
          </w:p>
        </w:tc>
        <w:tc>
          <w:tcPr>
            <w:tcW w:w="459" w:type="pct"/>
            <w:vAlign w:val="center"/>
          </w:tcPr>
          <w:p w14:paraId="2903F07A" w14:textId="77777777" w:rsidR="00BA550E" w:rsidRPr="000671F8" w:rsidRDefault="00BA550E" w:rsidP="00D31F99">
            <w:pPr>
              <w:pStyle w:val="TableTextCentered"/>
            </w:pPr>
            <w:r w:rsidRPr="000671F8">
              <w:t>44</w:t>
            </w:r>
          </w:p>
        </w:tc>
        <w:tc>
          <w:tcPr>
            <w:tcW w:w="458" w:type="pct"/>
            <w:vAlign w:val="center"/>
          </w:tcPr>
          <w:p w14:paraId="172D4BB8" w14:textId="77777777" w:rsidR="00BA550E" w:rsidRPr="000671F8" w:rsidRDefault="00BA550E" w:rsidP="00D31F99">
            <w:pPr>
              <w:pStyle w:val="TableTextCentered"/>
            </w:pPr>
            <w:r w:rsidRPr="000671F8">
              <w:rPr>
                <w:rFonts w:cs="Calibri"/>
              </w:rPr>
              <w:t>56</w:t>
            </w:r>
          </w:p>
        </w:tc>
        <w:tc>
          <w:tcPr>
            <w:tcW w:w="458" w:type="pct"/>
            <w:vAlign w:val="center"/>
          </w:tcPr>
          <w:p w14:paraId="3FBE8BB0" w14:textId="77777777" w:rsidR="00BA550E" w:rsidRPr="000671F8" w:rsidRDefault="00BA550E" w:rsidP="00D31F99">
            <w:pPr>
              <w:pStyle w:val="TableTextCentered"/>
            </w:pPr>
            <w:r w:rsidRPr="000671F8">
              <w:rPr>
                <w:rFonts w:cs="Calibri"/>
              </w:rPr>
              <w:t>38</w:t>
            </w:r>
          </w:p>
        </w:tc>
        <w:tc>
          <w:tcPr>
            <w:tcW w:w="458" w:type="pct"/>
            <w:vAlign w:val="center"/>
          </w:tcPr>
          <w:p w14:paraId="0C01C179" w14:textId="77777777" w:rsidR="00BA550E" w:rsidRPr="000671F8" w:rsidRDefault="00BA550E" w:rsidP="00D31F99">
            <w:pPr>
              <w:pStyle w:val="TableTextCentered"/>
            </w:pPr>
            <w:r w:rsidRPr="000671F8">
              <w:t>40</w:t>
            </w:r>
          </w:p>
        </w:tc>
        <w:tc>
          <w:tcPr>
            <w:tcW w:w="458" w:type="pct"/>
            <w:vAlign w:val="center"/>
          </w:tcPr>
          <w:p w14:paraId="3A67ECF7" w14:textId="77777777" w:rsidR="00BA550E" w:rsidRPr="000671F8" w:rsidRDefault="00BA550E" w:rsidP="00D31F99">
            <w:pPr>
              <w:pStyle w:val="TableTextCentered"/>
            </w:pPr>
            <w:r w:rsidRPr="000671F8">
              <w:rPr>
                <w:rFonts w:cs="Calibri"/>
              </w:rPr>
              <w:t>21</w:t>
            </w:r>
          </w:p>
        </w:tc>
        <w:tc>
          <w:tcPr>
            <w:tcW w:w="458" w:type="pct"/>
            <w:vAlign w:val="center"/>
          </w:tcPr>
          <w:p w14:paraId="3FFA8770" w14:textId="77777777" w:rsidR="00BA550E" w:rsidRPr="000671F8" w:rsidRDefault="00BA550E" w:rsidP="00D31F99">
            <w:pPr>
              <w:pStyle w:val="TableTextCentered"/>
            </w:pPr>
            <w:r w:rsidRPr="000671F8">
              <w:rPr>
                <w:rFonts w:cs="Calibri"/>
              </w:rPr>
              <w:t>25</w:t>
            </w:r>
          </w:p>
        </w:tc>
        <w:tc>
          <w:tcPr>
            <w:tcW w:w="458" w:type="pct"/>
            <w:vAlign w:val="bottom"/>
          </w:tcPr>
          <w:p w14:paraId="092AA703" w14:textId="77777777" w:rsidR="00BA550E" w:rsidRPr="000671F8" w:rsidRDefault="00BA550E" w:rsidP="00D31F99">
            <w:pPr>
              <w:pStyle w:val="TableTextCentered"/>
            </w:pPr>
            <w:r w:rsidRPr="000671F8">
              <w:t>16</w:t>
            </w:r>
          </w:p>
        </w:tc>
      </w:tr>
      <w:tr w:rsidR="00BA550E" w:rsidRPr="000671F8" w14:paraId="3ADA447D" w14:textId="77777777">
        <w:tc>
          <w:tcPr>
            <w:tcW w:w="418" w:type="pct"/>
          </w:tcPr>
          <w:p w14:paraId="2B3E7A62" w14:textId="77777777" w:rsidR="00BA550E" w:rsidRPr="000671F8" w:rsidRDefault="00BA550E" w:rsidP="00D31F99">
            <w:pPr>
              <w:pStyle w:val="TableTextCentered"/>
            </w:pPr>
            <w:r w:rsidRPr="000671F8">
              <w:t>6</w:t>
            </w:r>
          </w:p>
        </w:tc>
        <w:tc>
          <w:tcPr>
            <w:tcW w:w="458" w:type="pct"/>
            <w:vAlign w:val="center"/>
          </w:tcPr>
          <w:p w14:paraId="16E9D599" w14:textId="77777777" w:rsidR="00BA550E" w:rsidRPr="000671F8" w:rsidRDefault="00BA550E" w:rsidP="00D31F99">
            <w:pPr>
              <w:pStyle w:val="TableTextCentered"/>
            </w:pPr>
            <w:r w:rsidRPr="000671F8">
              <w:rPr>
                <w:rFonts w:cs="Calibri"/>
              </w:rPr>
              <w:t>65</w:t>
            </w:r>
          </w:p>
        </w:tc>
        <w:tc>
          <w:tcPr>
            <w:tcW w:w="458" w:type="pct"/>
            <w:vAlign w:val="center"/>
          </w:tcPr>
          <w:p w14:paraId="23B419D0" w14:textId="77777777" w:rsidR="00BA550E" w:rsidRPr="000671F8" w:rsidRDefault="00BA550E" w:rsidP="00D31F99">
            <w:pPr>
              <w:pStyle w:val="TableTextCentered"/>
            </w:pPr>
            <w:r w:rsidRPr="000671F8">
              <w:rPr>
                <w:rFonts w:cs="Calibri"/>
              </w:rPr>
              <w:t>18</w:t>
            </w:r>
          </w:p>
        </w:tc>
        <w:tc>
          <w:tcPr>
            <w:tcW w:w="458" w:type="pct"/>
            <w:vAlign w:val="center"/>
          </w:tcPr>
          <w:p w14:paraId="4F4F0220" w14:textId="77777777" w:rsidR="00BA550E" w:rsidRPr="000671F8" w:rsidRDefault="00BA550E" w:rsidP="00D31F99">
            <w:pPr>
              <w:pStyle w:val="TableTextCentered"/>
            </w:pPr>
            <w:r w:rsidRPr="000671F8">
              <w:rPr>
                <w:rFonts w:cs="Calibri"/>
              </w:rPr>
              <w:t>20</w:t>
            </w:r>
          </w:p>
        </w:tc>
        <w:tc>
          <w:tcPr>
            <w:tcW w:w="459" w:type="pct"/>
            <w:vAlign w:val="center"/>
          </w:tcPr>
          <w:p w14:paraId="25115CFE" w14:textId="77777777" w:rsidR="00BA550E" w:rsidRPr="000671F8" w:rsidRDefault="00BA550E" w:rsidP="00D31F99">
            <w:pPr>
              <w:pStyle w:val="TableTextCentered"/>
            </w:pPr>
            <w:r w:rsidRPr="000671F8">
              <w:t>42</w:t>
            </w:r>
          </w:p>
        </w:tc>
        <w:tc>
          <w:tcPr>
            <w:tcW w:w="458" w:type="pct"/>
            <w:vAlign w:val="center"/>
          </w:tcPr>
          <w:p w14:paraId="26294E2C" w14:textId="77777777" w:rsidR="00BA550E" w:rsidRPr="000671F8" w:rsidRDefault="00BA550E" w:rsidP="00D31F99">
            <w:pPr>
              <w:pStyle w:val="TableTextCentered"/>
            </w:pPr>
            <w:r w:rsidRPr="000671F8">
              <w:rPr>
                <w:rFonts w:cs="Calibri"/>
              </w:rPr>
              <w:t>53</w:t>
            </w:r>
          </w:p>
        </w:tc>
        <w:tc>
          <w:tcPr>
            <w:tcW w:w="458" w:type="pct"/>
            <w:vAlign w:val="center"/>
          </w:tcPr>
          <w:p w14:paraId="19A8B5EB" w14:textId="77777777" w:rsidR="00BA550E" w:rsidRPr="000671F8" w:rsidRDefault="00BA550E" w:rsidP="00D31F99">
            <w:pPr>
              <w:pStyle w:val="TableTextCentered"/>
            </w:pPr>
            <w:r w:rsidRPr="000671F8">
              <w:rPr>
                <w:rFonts w:cs="Calibri"/>
              </w:rPr>
              <w:t>43</w:t>
            </w:r>
          </w:p>
        </w:tc>
        <w:tc>
          <w:tcPr>
            <w:tcW w:w="458" w:type="pct"/>
            <w:vAlign w:val="center"/>
          </w:tcPr>
          <w:p w14:paraId="7857BA3B" w14:textId="77777777" w:rsidR="00BA550E" w:rsidRPr="000671F8" w:rsidRDefault="00BA550E" w:rsidP="00D31F99">
            <w:pPr>
              <w:pStyle w:val="TableTextCentered"/>
            </w:pPr>
            <w:r w:rsidRPr="000671F8">
              <w:t>34</w:t>
            </w:r>
          </w:p>
        </w:tc>
        <w:tc>
          <w:tcPr>
            <w:tcW w:w="458" w:type="pct"/>
            <w:vAlign w:val="center"/>
          </w:tcPr>
          <w:p w14:paraId="58905CAC" w14:textId="77777777" w:rsidR="00BA550E" w:rsidRPr="000671F8" w:rsidRDefault="00BA550E" w:rsidP="00D31F99">
            <w:pPr>
              <w:pStyle w:val="TableTextCentered"/>
            </w:pPr>
            <w:r w:rsidRPr="000671F8">
              <w:rPr>
                <w:rFonts w:cs="Calibri"/>
              </w:rPr>
              <w:t>29</w:t>
            </w:r>
          </w:p>
        </w:tc>
        <w:tc>
          <w:tcPr>
            <w:tcW w:w="458" w:type="pct"/>
            <w:vAlign w:val="center"/>
          </w:tcPr>
          <w:p w14:paraId="35401A69" w14:textId="77777777" w:rsidR="00BA550E" w:rsidRPr="000671F8" w:rsidRDefault="00BA550E" w:rsidP="00D31F99">
            <w:pPr>
              <w:pStyle w:val="TableTextCentered"/>
            </w:pPr>
            <w:r w:rsidRPr="000671F8">
              <w:rPr>
                <w:rFonts w:cs="Calibri"/>
              </w:rPr>
              <w:t>37</w:t>
            </w:r>
          </w:p>
        </w:tc>
        <w:tc>
          <w:tcPr>
            <w:tcW w:w="458" w:type="pct"/>
            <w:vAlign w:val="bottom"/>
          </w:tcPr>
          <w:p w14:paraId="77420582" w14:textId="77777777" w:rsidR="00BA550E" w:rsidRPr="000671F8" w:rsidRDefault="00BA550E" w:rsidP="00D31F99">
            <w:pPr>
              <w:pStyle w:val="TableTextCentered"/>
            </w:pPr>
            <w:r w:rsidRPr="000671F8">
              <w:t>24</w:t>
            </w:r>
          </w:p>
        </w:tc>
      </w:tr>
      <w:tr w:rsidR="00BA550E" w:rsidRPr="000671F8" w14:paraId="624EE775"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6282376A" w14:textId="77777777" w:rsidR="00BA550E" w:rsidRPr="000671F8" w:rsidRDefault="00BA550E" w:rsidP="00D31F99">
            <w:pPr>
              <w:pStyle w:val="TableTextCentered"/>
            </w:pPr>
            <w:r w:rsidRPr="000671F8">
              <w:t>7</w:t>
            </w:r>
          </w:p>
        </w:tc>
        <w:tc>
          <w:tcPr>
            <w:tcW w:w="458" w:type="pct"/>
            <w:vAlign w:val="center"/>
          </w:tcPr>
          <w:p w14:paraId="3894CCB4" w14:textId="77777777" w:rsidR="00BA550E" w:rsidRPr="000671F8" w:rsidRDefault="00BA550E" w:rsidP="00D31F99">
            <w:pPr>
              <w:pStyle w:val="TableTextCentered"/>
            </w:pPr>
            <w:r w:rsidRPr="000671F8">
              <w:rPr>
                <w:rFonts w:cs="Calibri"/>
              </w:rPr>
              <w:t>79</w:t>
            </w:r>
          </w:p>
        </w:tc>
        <w:tc>
          <w:tcPr>
            <w:tcW w:w="458" w:type="pct"/>
            <w:vAlign w:val="center"/>
          </w:tcPr>
          <w:p w14:paraId="3F7DDE25" w14:textId="77777777" w:rsidR="00BA550E" w:rsidRPr="000671F8" w:rsidRDefault="00BA550E" w:rsidP="00D31F99">
            <w:pPr>
              <w:pStyle w:val="TableTextCentered"/>
            </w:pPr>
            <w:r w:rsidRPr="000671F8">
              <w:rPr>
                <w:rFonts w:cs="Calibri"/>
              </w:rPr>
              <w:t>16</w:t>
            </w:r>
          </w:p>
        </w:tc>
        <w:tc>
          <w:tcPr>
            <w:tcW w:w="458" w:type="pct"/>
            <w:vAlign w:val="center"/>
          </w:tcPr>
          <w:p w14:paraId="5AC01997" w14:textId="77777777" w:rsidR="00BA550E" w:rsidRPr="000671F8" w:rsidRDefault="00BA550E" w:rsidP="00D31F99">
            <w:pPr>
              <w:pStyle w:val="TableTextCentered"/>
            </w:pPr>
            <w:r w:rsidRPr="000671F8">
              <w:rPr>
                <w:rFonts w:cs="Calibri"/>
              </w:rPr>
              <w:t>15</w:t>
            </w:r>
          </w:p>
        </w:tc>
        <w:tc>
          <w:tcPr>
            <w:tcW w:w="459" w:type="pct"/>
            <w:vAlign w:val="center"/>
          </w:tcPr>
          <w:p w14:paraId="16A2A221" w14:textId="77777777" w:rsidR="00BA550E" w:rsidRPr="000671F8" w:rsidRDefault="00BA550E" w:rsidP="00D31F99">
            <w:pPr>
              <w:pStyle w:val="TableTextCentered"/>
            </w:pPr>
            <w:r w:rsidRPr="000671F8">
              <w:t>40</w:t>
            </w:r>
          </w:p>
        </w:tc>
        <w:tc>
          <w:tcPr>
            <w:tcW w:w="458" w:type="pct"/>
            <w:vAlign w:val="center"/>
          </w:tcPr>
          <w:p w14:paraId="78329185" w14:textId="77777777" w:rsidR="00BA550E" w:rsidRPr="000671F8" w:rsidRDefault="00BA550E" w:rsidP="00D31F99">
            <w:pPr>
              <w:pStyle w:val="TableTextCentered"/>
            </w:pPr>
            <w:r w:rsidRPr="000671F8">
              <w:rPr>
                <w:rFonts w:cs="Calibri"/>
              </w:rPr>
              <w:t>46</w:t>
            </w:r>
          </w:p>
        </w:tc>
        <w:tc>
          <w:tcPr>
            <w:tcW w:w="458" w:type="pct"/>
            <w:vAlign w:val="center"/>
          </w:tcPr>
          <w:p w14:paraId="47058ABC" w14:textId="77777777" w:rsidR="00BA550E" w:rsidRPr="000671F8" w:rsidRDefault="00BA550E" w:rsidP="00D31F99">
            <w:pPr>
              <w:pStyle w:val="TableTextCentered"/>
            </w:pPr>
            <w:r w:rsidRPr="000671F8">
              <w:rPr>
                <w:rFonts w:cs="Calibri"/>
              </w:rPr>
              <w:t>57</w:t>
            </w:r>
          </w:p>
        </w:tc>
        <w:tc>
          <w:tcPr>
            <w:tcW w:w="458" w:type="pct"/>
            <w:vAlign w:val="center"/>
          </w:tcPr>
          <w:p w14:paraId="3AA82C08" w14:textId="77777777" w:rsidR="00BA550E" w:rsidRPr="000671F8" w:rsidRDefault="00BA550E" w:rsidP="00D31F99">
            <w:pPr>
              <w:pStyle w:val="TableTextCentered"/>
            </w:pPr>
            <w:r w:rsidRPr="000671F8">
              <w:t>40</w:t>
            </w:r>
          </w:p>
        </w:tc>
        <w:tc>
          <w:tcPr>
            <w:tcW w:w="458" w:type="pct"/>
            <w:vAlign w:val="center"/>
          </w:tcPr>
          <w:p w14:paraId="60AE11A9" w14:textId="77777777" w:rsidR="00BA550E" w:rsidRPr="000671F8" w:rsidRDefault="00BA550E" w:rsidP="00D31F99">
            <w:pPr>
              <w:pStyle w:val="TableTextCentered"/>
            </w:pPr>
            <w:r w:rsidRPr="000671F8">
              <w:rPr>
                <w:rFonts w:cs="Calibri"/>
              </w:rPr>
              <w:t>38</w:t>
            </w:r>
          </w:p>
        </w:tc>
        <w:tc>
          <w:tcPr>
            <w:tcW w:w="458" w:type="pct"/>
            <w:vAlign w:val="center"/>
          </w:tcPr>
          <w:p w14:paraId="10E869AC" w14:textId="77777777" w:rsidR="00BA550E" w:rsidRPr="000671F8" w:rsidRDefault="00BA550E" w:rsidP="00D31F99">
            <w:pPr>
              <w:pStyle w:val="TableTextCentered"/>
            </w:pPr>
            <w:r w:rsidRPr="000671F8">
              <w:rPr>
                <w:rFonts w:cs="Calibri"/>
              </w:rPr>
              <w:t>28</w:t>
            </w:r>
          </w:p>
        </w:tc>
        <w:tc>
          <w:tcPr>
            <w:tcW w:w="458" w:type="pct"/>
            <w:vAlign w:val="bottom"/>
          </w:tcPr>
          <w:p w14:paraId="3F2AA6D4" w14:textId="77777777" w:rsidR="00BA550E" w:rsidRPr="000671F8" w:rsidRDefault="00BA550E" w:rsidP="00D31F99">
            <w:pPr>
              <w:pStyle w:val="TableTextCentered"/>
            </w:pPr>
            <w:r w:rsidRPr="000671F8">
              <w:t>19</w:t>
            </w:r>
          </w:p>
        </w:tc>
      </w:tr>
      <w:tr w:rsidR="00BA550E" w:rsidRPr="000671F8" w14:paraId="3174C42A" w14:textId="77777777">
        <w:tc>
          <w:tcPr>
            <w:tcW w:w="418" w:type="pct"/>
          </w:tcPr>
          <w:p w14:paraId="0812688C" w14:textId="77777777" w:rsidR="00BA550E" w:rsidRPr="000671F8" w:rsidRDefault="00BA550E" w:rsidP="00D31F99">
            <w:pPr>
              <w:pStyle w:val="TableTextCentered"/>
            </w:pPr>
            <w:r w:rsidRPr="000671F8">
              <w:t>8</w:t>
            </w:r>
          </w:p>
        </w:tc>
        <w:tc>
          <w:tcPr>
            <w:tcW w:w="458" w:type="pct"/>
            <w:vAlign w:val="center"/>
          </w:tcPr>
          <w:p w14:paraId="45416BB2" w14:textId="77777777" w:rsidR="00BA550E" w:rsidRPr="000671F8" w:rsidRDefault="00BA550E" w:rsidP="00D31F99">
            <w:pPr>
              <w:pStyle w:val="TableTextCentered"/>
            </w:pPr>
            <w:r w:rsidRPr="000671F8">
              <w:rPr>
                <w:rFonts w:cs="Calibri"/>
              </w:rPr>
              <w:t>99</w:t>
            </w:r>
          </w:p>
        </w:tc>
        <w:tc>
          <w:tcPr>
            <w:tcW w:w="458" w:type="pct"/>
            <w:vAlign w:val="center"/>
          </w:tcPr>
          <w:p w14:paraId="79CD6546" w14:textId="77777777" w:rsidR="00BA550E" w:rsidRPr="000671F8" w:rsidRDefault="00BA550E" w:rsidP="00D31F99">
            <w:pPr>
              <w:pStyle w:val="TableTextCentered"/>
            </w:pPr>
            <w:r w:rsidRPr="000671F8">
              <w:rPr>
                <w:rFonts w:cs="Calibri"/>
              </w:rPr>
              <w:t>21</w:t>
            </w:r>
          </w:p>
        </w:tc>
        <w:tc>
          <w:tcPr>
            <w:tcW w:w="458" w:type="pct"/>
            <w:vAlign w:val="center"/>
          </w:tcPr>
          <w:p w14:paraId="57B337EC" w14:textId="77777777" w:rsidR="00BA550E" w:rsidRPr="000671F8" w:rsidRDefault="00BA550E" w:rsidP="00D31F99">
            <w:pPr>
              <w:pStyle w:val="TableTextCentered"/>
            </w:pPr>
            <w:r w:rsidRPr="000671F8">
              <w:rPr>
                <w:rFonts w:cs="Calibri"/>
              </w:rPr>
              <w:t>16</w:t>
            </w:r>
          </w:p>
        </w:tc>
        <w:tc>
          <w:tcPr>
            <w:tcW w:w="459" w:type="pct"/>
            <w:vAlign w:val="center"/>
          </w:tcPr>
          <w:p w14:paraId="11753E91" w14:textId="77777777" w:rsidR="00BA550E" w:rsidRPr="000671F8" w:rsidRDefault="00BA550E" w:rsidP="00D31F99">
            <w:pPr>
              <w:pStyle w:val="TableTextCentered"/>
            </w:pPr>
            <w:r w:rsidRPr="000671F8">
              <w:t>44</w:t>
            </w:r>
          </w:p>
        </w:tc>
        <w:tc>
          <w:tcPr>
            <w:tcW w:w="458" w:type="pct"/>
            <w:vAlign w:val="center"/>
          </w:tcPr>
          <w:p w14:paraId="59EDEE61" w14:textId="77777777" w:rsidR="00BA550E" w:rsidRPr="000671F8" w:rsidRDefault="00BA550E" w:rsidP="00D31F99">
            <w:pPr>
              <w:pStyle w:val="TableTextCentered"/>
            </w:pPr>
            <w:r w:rsidRPr="000671F8">
              <w:rPr>
                <w:rFonts w:cs="Calibri"/>
              </w:rPr>
              <w:t>56</w:t>
            </w:r>
          </w:p>
        </w:tc>
        <w:tc>
          <w:tcPr>
            <w:tcW w:w="458" w:type="pct"/>
            <w:vAlign w:val="center"/>
          </w:tcPr>
          <w:p w14:paraId="17DEF7CD" w14:textId="77777777" w:rsidR="00BA550E" w:rsidRPr="000671F8" w:rsidRDefault="00BA550E" w:rsidP="00D31F99">
            <w:pPr>
              <w:pStyle w:val="TableTextCentered"/>
            </w:pPr>
            <w:r w:rsidRPr="000671F8">
              <w:rPr>
                <w:rFonts w:cs="Calibri"/>
              </w:rPr>
              <w:t>38</w:t>
            </w:r>
          </w:p>
        </w:tc>
        <w:tc>
          <w:tcPr>
            <w:tcW w:w="458" w:type="pct"/>
            <w:vAlign w:val="center"/>
          </w:tcPr>
          <w:p w14:paraId="5FD530EA" w14:textId="77777777" w:rsidR="00BA550E" w:rsidRPr="000671F8" w:rsidRDefault="00BA550E" w:rsidP="00D31F99">
            <w:pPr>
              <w:pStyle w:val="TableTextCentered"/>
            </w:pPr>
            <w:r w:rsidRPr="000671F8">
              <w:t>34</w:t>
            </w:r>
          </w:p>
        </w:tc>
        <w:tc>
          <w:tcPr>
            <w:tcW w:w="458" w:type="pct"/>
            <w:vAlign w:val="center"/>
          </w:tcPr>
          <w:p w14:paraId="10C258C1" w14:textId="77777777" w:rsidR="00BA550E" w:rsidRPr="000671F8" w:rsidRDefault="00BA550E" w:rsidP="00D31F99">
            <w:pPr>
              <w:pStyle w:val="TableTextCentered"/>
            </w:pPr>
            <w:r w:rsidRPr="000671F8">
              <w:rPr>
                <w:rFonts w:cs="Calibri"/>
              </w:rPr>
              <w:t>22</w:t>
            </w:r>
          </w:p>
        </w:tc>
        <w:tc>
          <w:tcPr>
            <w:tcW w:w="458" w:type="pct"/>
            <w:vAlign w:val="center"/>
          </w:tcPr>
          <w:p w14:paraId="0AD38C21" w14:textId="77777777" w:rsidR="00BA550E" w:rsidRPr="000671F8" w:rsidRDefault="00BA550E" w:rsidP="00D31F99">
            <w:pPr>
              <w:pStyle w:val="TableTextCentered"/>
            </w:pPr>
            <w:r w:rsidRPr="000671F8">
              <w:rPr>
                <w:rFonts w:cs="Calibri"/>
              </w:rPr>
              <w:t>45</w:t>
            </w:r>
          </w:p>
        </w:tc>
        <w:tc>
          <w:tcPr>
            <w:tcW w:w="458" w:type="pct"/>
            <w:vAlign w:val="bottom"/>
          </w:tcPr>
          <w:p w14:paraId="70B38150" w14:textId="77777777" w:rsidR="00BA550E" w:rsidRPr="000671F8" w:rsidRDefault="00BA550E" w:rsidP="00D31F99">
            <w:pPr>
              <w:pStyle w:val="TableTextCentered"/>
            </w:pPr>
            <w:r w:rsidRPr="000671F8">
              <w:t>22</w:t>
            </w:r>
          </w:p>
        </w:tc>
      </w:tr>
      <w:tr w:rsidR="00BA550E" w:rsidRPr="000671F8" w14:paraId="23836585"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67963A86" w14:textId="77777777" w:rsidR="00BA550E" w:rsidRPr="000671F8" w:rsidRDefault="00BA550E" w:rsidP="00D31F99">
            <w:pPr>
              <w:pStyle w:val="TableTextCentered"/>
              <w:rPr>
                <w:spacing w:val="-4"/>
              </w:rPr>
            </w:pPr>
            <w:r w:rsidRPr="000671F8">
              <w:rPr>
                <w:spacing w:val="-4"/>
              </w:rPr>
              <w:t>3-8</w:t>
            </w:r>
          </w:p>
        </w:tc>
        <w:tc>
          <w:tcPr>
            <w:tcW w:w="458" w:type="pct"/>
            <w:vAlign w:val="center"/>
          </w:tcPr>
          <w:p w14:paraId="09501A86" w14:textId="77777777" w:rsidR="00BA550E" w:rsidRPr="000671F8" w:rsidRDefault="00BA550E" w:rsidP="00D31F99">
            <w:pPr>
              <w:pStyle w:val="TableTextCentered"/>
            </w:pPr>
            <w:r w:rsidRPr="000671F8">
              <w:rPr>
                <w:rFonts w:cs="Calibri"/>
              </w:rPr>
              <w:t>473</w:t>
            </w:r>
          </w:p>
        </w:tc>
        <w:tc>
          <w:tcPr>
            <w:tcW w:w="458" w:type="pct"/>
            <w:vAlign w:val="center"/>
          </w:tcPr>
          <w:p w14:paraId="6116331C" w14:textId="77777777" w:rsidR="00BA550E" w:rsidRPr="000671F8" w:rsidRDefault="00BA550E" w:rsidP="00D31F99">
            <w:pPr>
              <w:pStyle w:val="TableTextCentered"/>
            </w:pPr>
            <w:r w:rsidRPr="000671F8">
              <w:rPr>
                <w:rFonts w:cs="Calibri"/>
              </w:rPr>
              <w:t>25</w:t>
            </w:r>
          </w:p>
        </w:tc>
        <w:tc>
          <w:tcPr>
            <w:tcW w:w="458" w:type="pct"/>
            <w:vAlign w:val="center"/>
          </w:tcPr>
          <w:p w14:paraId="2BB3AE5C" w14:textId="77777777" w:rsidR="00BA550E" w:rsidRPr="000671F8" w:rsidRDefault="00BA550E" w:rsidP="00D31F99">
            <w:pPr>
              <w:pStyle w:val="TableTextCentered"/>
            </w:pPr>
            <w:r w:rsidRPr="000671F8">
              <w:rPr>
                <w:rFonts w:cs="Calibri"/>
              </w:rPr>
              <w:t>25</w:t>
            </w:r>
          </w:p>
        </w:tc>
        <w:tc>
          <w:tcPr>
            <w:tcW w:w="459" w:type="pct"/>
            <w:vAlign w:val="center"/>
          </w:tcPr>
          <w:p w14:paraId="2734DC8F" w14:textId="77777777" w:rsidR="00BA550E" w:rsidRPr="000671F8" w:rsidRDefault="00BA550E" w:rsidP="00D31F99">
            <w:pPr>
              <w:pStyle w:val="TableTextCentered"/>
            </w:pPr>
            <w:r w:rsidRPr="000671F8">
              <w:t>42</w:t>
            </w:r>
          </w:p>
        </w:tc>
        <w:tc>
          <w:tcPr>
            <w:tcW w:w="458" w:type="pct"/>
            <w:vAlign w:val="center"/>
          </w:tcPr>
          <w:p w14:paraId="31FE2B53" w14:textId="77777777" w:rsidR="00BA550E" w:rsidRPr="000671F8" w:rsidRDefault="00BA550E" w:rsidP="00D31F99">
            <w:pPr>
              <w:pStyle w:val="TableTextCentered"/>
            </w:pPr>
            <w:r w:rsidRPr="000671F8">
              <w:rPr>
                <w:rFonts w:cs="Calibri"/>
              </w:rPr>
              <w:t>50</w:t>
            </w:r>
          </w:p>
        </w:tc>
        <w:tc>
          <w:tcPr>
            <w:tcW w:w="458" w:type="pct"/>
            <w:vAlign w:val="center"/>
          </w:tcPr>
          <w:p w14:paraId="7ED0CCAA" w14:textId="77777777" w:rsidR="00BA550E" w:rsidRPr="000671F8" w:rsidRDefault="00BA550E" w:rsidP="00D31F99">
            <w:pPr>
              <w:pStyle w:val="TableTextCentered"/>
            </w:pPr>
            <w:r w:rsidRPr="000671F8">
              <w:rPr>
                <w:rFonts w:cs="Calibri"/>
              </w:rPr>
              <w:t>46</w:t>
            </w:r>
          </w:p>
        </w:tc>
        <w:tc>
          <w:tcPr>
            <w:tcW w:w="458" w:type="pct"/>
            <w:vAlign w:val="center"/>
          </w:tcPr>
          <w:p w14:paraId="2B489AD5" w14:textId="77777777" w:rsidR="00BA550E" w:rsidRPr="000671F8" w:rsidRDefault="00BA550E" w:rsidP="00D31F99">
            <w:pPr>
              <w:pStyle w:val="TableTextCentered"/>
            </w:pPr>
            <w:r w:rsidRPr="000671F8">
              <w:t>39</w:t>
            </w:r>
          </w:p>
        </w:tc>
        <w:tc>
          <w:tcPr>
            <w:tcW w:w="458" w:type="pct"/>
            <w:vAlign w:val="center"/>
          </w:tcPr>
          <w:p w14:paraId="1B68A7A3" w14:textId="77777777" w:rsidR="00BA550E" w:rsidRPr="000671F8" w:rsidRDefault="00BA550E" w:rsidP="00D31F99">
            <w:pPr>
              <w:pStyle w:val="TableTextCentered"/>
            </w:pPr>
            <w:r w:rsidRPr="000671F8">
              <w:rPr>
                <w:rFonts w:cs="Calibri"/>
              </w:rPr>
              <w:t>25</w:t>
            </w:r>
          </w:p>
        </w:tc>
        <w:tc>
          <w:tcPr>
            <w:tcW w:w="458" w:type="pct"/>
            <w:vAlign w:val="center"/>
          </w:tcPr>
          <w:p w14:paraId="18F3CBEB" w14:textId="77777777" w:rsidR="00BA550E" w:rsidRPr="000671F8" w:rsidRDefault="00BA550E" w:rsidP="00D31F99">
            <w:pPr>
              <w:pStyle w:val="TableTextCentered"/>
            </w:pPr>
            <w:r w:rsidRPr="000671F8">
              <w:rPr>
                <w:rFonts w:cs="Calibri"/>
              </w:rPr>
              <w:t>30</w:t>
            </w:r>
          </w:p>
        </w:tc>
        <w:tc>
          <w:tcPr>
            <w:tcW w:w="458" w:type="pct"/>
            <w:vAlign w:val="bottom"/>
          </w:tcPr>
          <w:p w14:paraId="5BE2B695" w14:textId="77777777" w:rsidR="00BA550E" w:rsidRPr="000671F8" w:rsidRDefault="00BA550E" w:rsidP="00D31F99">
            <w:pPr>
              <w:pStyle w:val="TableTextCentered"/>
            </w:pPr>
            <w:r w:rsidRPr="000671F8">
              <w:t>19</w:t>
            </w:r>
          </w:p>
        </w:tc>
      </w:tr>
      <w:tr w:rsidR="00BA550E" w:rsidRPr="000671F8" w14:paraId="59A9A613" w14:textId="77777777">
        <w:tc>
          <w:tcPr>
            <w:tcW w:w="418" w:type="pct"/>
          </w:tcPr>
          <w:p w14:paraId="02DA6EAB" w14:textId="77777777" w:rsidR="00BA550E" w:rsidRPr="000671F8" w:rsidRDefault="00BA550E" w:rsidP="00D31F99">
            <w:pPr>
              <w:pStyle w:val="TableTextCentered"/>
            </w:pPr>
            <w:r w:rsidRPr="000671F8">
              <w:t>10</w:t>
            </w:r>
          </w:p>
        </w:tc>
        <w:tc>
          <w:tcPr>
            <w:tcW w:w="458" w:type="pct"/>
            <w:vAlign w:val="center"/>
          </w:tcPr>
          <w:p w14:paraId="10D45750" w14:textId="77777777" w:rsidR="00BA550E" w:rsidRPr="000671F8" w:rsidRDefault="00BA550E" w:rsidP="00D31F99">
            <w:pPr>
              <w:pStyle w:val="TableTextCentered"/>
            </w:pPr>
            <w:r w:rsidRPr="000671F8">
              <w:rPr>
                <w:rFonts w:cs="Calibri"/>
              </w:rPr>
              <w:t>44</w:t>
            </w:r>
          </w:p>
        </w:tc>
        <w:tc>
          <w:tcPr>
            <w:tcW w:w="458" w:type="pct"/>
            <w:vAlign w:val="center"/>
          </w:tcPr>
          <w:p w14:paraId="3D264C97" w14:textId="77777777" w:rsidR="00BA550E" w:rsidRPr="000671F8" w:rsidRDefault="00BA550E" w:rsidP="00D31F99">
            <w:pPr>
              <w:pStyle w:val="TableTextCentered"/>
            </w:pPr>
            <w:r w:rsidRPr="000671F8">
              <w:rPr>
                <w:rFonts w:cs="Calibri"/>
              </w:rPr>
              <w:t>52</w:t>
            </w:r>
          </w:p>
        </w:tc>
        <w:tc>
          <w:tcPr>
            <w:tcW w:w="458" w:type="pct"/>
            <w:vAlign w:val="center"/>
          </w:tcPr>
          <w:p w14:paraId="01551400" w14:textId="77777777" w:rsidR="00BA550E" w:rsidRPr="000671F8" w:rsidRDefault="00BA550E" w:rsidP="00D31F99">
            <w:pPr>
              <w:pStyle w:val="TableTextCentered"/>
            </w:pPr>
            <w:r w:rsidRPr="000671F8">
              <w:rPr>
                <w:rFonts w:cs="Calibri"/>
              </w:rPr>
              <w:t>34</w:t>
            </w:r>
          </w:p>
        </w:tc>
        <w:tc>
          <w:tcPr>
            <w:tcW w:w="459" w:type="pct"/>
            <w:vAlign w:val="center"/>
          </w:tcPr>
          <w:p w14:paraId="37ED00FE" w14:textId="77777777" w:rsidR="00BA550E" w:rsidRPr="000671F8" w:rsidRDefault="00BA550E" w:rsidP="00D31F99">
            <w:pPr>
              <w:pStyle w:val="TableTextCentered"/>
            </w:pPr>
            <w:r w:rsidRPr="000671F8">
              <w:t>58</w:t>
            </w:r>
          </w:p>
        </w:tc>
        <w:tc>
          <w:tcPr>
            <w:tcW w:w="458" w:type="pct"/>
            <w:vAlign w:val="center"/>
          </w:tcPr>
          <w:p w14:paraId="1A4BE492" w14:textId="77777777" w:rsidR="00BA550E" w:rsidRPr="000671F8" w:rsidRDefault="00BA550E" w:rsidP="00D31F99">
            <w:pPr>
              <w:pStyle w:val="TableTextCentered"/>
            </w:pPr>
            <w:r w:rsidRPr="000671F8">
              <w:rPr>
                <w:rFonts w:cs="Calibri"/>
              </w:rPr>
              <w:t>42</w:t>
            </w:r>
          </w:p>
        </w:tc>
        <w:tc>
          <w:tcPr>
            <w:tcW w:w="458" w:type="pct"/>
            <w:vAlign w:val="center"/>
          </w:tcPr>
          <w:p w14:paraId="6C8C813D" w14:textId="77777777" w:rsidR="00BA550E" w:rsidRPr="000671F8" w:rsidRDefault="00BA550E" w:rsidP="00D31F99">
            <w:pPr>
              <w:pStyle w:val="TableTextCentered"/>
            </w:pPr>
            <w:r w:rsidRPr="000671F8">
              <w:rPr>
                <w:rFonts w:cs="Calibri"/>
              </w:rPr>
              <w:t>59</w:t>
            </w:r>
          </w:p>
        </w:tc>
        <w:tc>
          <w:tcPr>
            <w:tcW w:w="458" w:type="pct"/>
            <w:vAlign w:val="center"/>
          </w:tcPr>
          <w:p w14:paraId="6546F6F2" w14:textId="77777777" w:rsidR="00BA550E" w:rsidRPr="000671F8" w:rsidRDefault="00BA550E" w:rsidP="00D31F99">
            <w:pPr>
              <w:pStyle w:val="TableTextCentered"/>
            </w:pPr>
            <w:r w:rsidRPr="000671F8">
              <w:t>30</w:t>
            </w:r>
          </w:p>
        </w:tc>
        <w:tc>
          <w:tcPr>
            <w:tcW w:w="458" w:type="pct"/>
            <w:vAlign w:val="center"/>
          </w:tcPr>
          <w:p w14:paraId="6E7C906E" w14:textId="77777777" w:rsidR="00BA550E" w:rsidRPr="000671F8" w:rsidRDefault="00BA550E" w:rsidP="00D31F99">
            <w:pPr>
              <w:pStyle w:val="TableTextCentered"/>
            </w:pPr>
            <w:r w:rsidRPr="000671F8">
              <w:rPr>
                <w:rFonts w:cs="Calibri"/>
              </w:rPr>
              <w:t>6</w:t>
            </w:r>
          </w:p>
        </w:tc>
        <w:tc>
          <w:tcPr>
            <w:tcW w:w="458" w:type="pct"/>
            <w:vAlign w:val="center"/>
          </w:tcPr>
          <w:p w14:paraId="3BBDC917" w14:textId="77777777" w:rsidR="00BA550E" w:rsidRPr="000671F8" w:rsidRDefault="00BA550E" w:rsidP="00D31F99">
            <w:pPr>
              <w:pStyle w:val="TableTextCentered"/>
            </w:pPr>
            <w:r w:rsidRPr="000671F8">
              <w:rPr>
                <w:rFonts w:cs="Calibri"/>
              </w:rPr>
              <w:t>7</w:t>
            </w:r>
          </w:p>
        </w:tc>
        <w:tc>
          <w:tcPr>
            <w:tcW w:w="458" w:type="pct"/>
            <w:vAlign w:val="bottom"/>
          </w:tcPr>
          <w:p w14:paraId="7AD85E61" w14:textId="77777777" w:rsidR="00BA550E" w:rsidRPr="000671F8" w:rsidRDefault="00BA550E" w:rsidP="00D31F99">
            <w:pPr>
              <w:pStyle w:val="TableTextCentered"/>
            </w:pPr>
            <w:r w:rsidRPr="000671F8">
              <w:t>11</w:t>
            </w:r>
          </w:p>
        </w:tc>
      </w:tr>
    </w:tbl>
    <w:p w14:paraId="4488C501" w14:textId="77777777" w:rsidR="00BA550E" w:rsidRPr="000671F8" w:rsidRDefault="00BA550E" w:rsidP="00D31F99">
      <w:pPr>
        <w:pStyle w:val="TableTitle0"/>
      </w:pPr>
      <w:bookmarkStart w:id="206" w:name="_Toc160635234"/>
      <w:r w:rsidRPr="000671F8">
        <w:t>Table E8. Next-Generation MCAS Mathematics Achievement by Grade, 2022-2023</w:t>
      </w:r>
      <w:bookmarkEnd w:id="206"/>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BA550E" w:rsidRPr="000671F8" w14:paraId="5BD597AF"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4DFA9B3E" w14:textId="77777777" w:rsidR="00BA550E" w:rsidRPr="000671F8" w:rsidRDefault="00BA550E" w:rsidP="00D31F99">
            <w:pPr>
              <w:pStyle w:val="TableColHeadingCenter"/>
            </w:pPr>
            <w:r w:rsidRPr="000671F8">
              <w:t>Grade</w:t>
            </w:r>
          </w:p>
        </w:tc>
        <w:tc>
          <w:tcPr>
            <w:tcW w:w="458" w:type="pct"/>
            <w:vMerge w:val="restart"/>
            <w:vAlign w:val="center"/>
          </w:tcPr>
          <w:p w14:paraId="2222783C" w14:textId="1721D650" w:rsidR="00BA550E" w:rsidRPr="000671F8" w:rsidRDefault="00BA550E" w:rsidP="00D31F99">
            <w:pPr>
              <w:pStyle w:val="TableColHeadingCenter"/>
            </w:pPr>
            <w:r w:rsidRPr="000671F8">
              <w:t xml:space="preserve"># </w:t>
            </w:r>
            <w:r w:rsidR="00F7700F" w:rsidRPr="000671F8">
              <w:t>i</w:t>
            </w:r>
            <w:r w:rsidRPr="000671F8">
              <w:t>ncluded (2023)</w:t>
            </w:r>
          </w:p>
        </w:tc>
        <w:tc>
          <w:tcPr>
            <w:tcW w:w="1375" w:type="pct"/>
            <w:gridSpan w:val="3"/>
            <w:vAlign w:val="bottom"/>
          </w:tcPr>
          <w:p w14:paraId="1F6B600E" w14:textId="05E5C5F9" w:rsidR="00BA550E" w:rsidRPr="000671F8" w:rsidRDefault="00BA550E" w:rsidP="00D31F99">
            <w:pPr>
              <w:pStyle w:val="TableColHeadingCenter"/>
            </w:pPr>
            <w:r w:rsidRPr="000671F8">
              <w:t>Percent</w:t>
            </w:r>
            <w:r w:rsidR="00F7700F" w:rsidRPr="000671F8">
              <w:t>age</w:t>
            </w:r>
            <w:r w:rsidRPr="000671F8">
              <w:t xml:space="preserve"> </w:t>
            </w:r>
            <w:r w:rsidR="00F7700F" w:rsidRPr="000671F8">
              <w:t>m</w:t>
            </w:r>
            <w:r w:rsidRPr="000671F8">
              <w:t xml:space="preserve">eeting or </w:t>
            </w:r>
            <w:r w:rsidR="00F7700F" w:rsidRPr="000671F8">
              <w:t>e</w:t>
            </w:r>
            <w:r w:rsidRPr="000671F8">
              <w:t xml:space="preserve">xceeding </w:t>
            </w:r>
            <w:r w:rsidR="00F7700F" w:rsidRPr="000671F8">
              <w:t>e</w:t>
            </w:r>
            <w:r w:rsidRPr="000671F8">
              <w:t>xpectations</w:t>
            </w:r>
          </w:p>
        </w:tc>
        <w:tc>
          <w:tcPr>
            <w:tcW w:w="1374" w:type="pct"/>
            <w:gridSpan w:val="3"/>
            <w:vAlign w:val="center"/>
          </w:tcPr>
          <w:p w14:paraId="7550ACC9" w14:textId="5F1D0226" w:rsidR="00BA550E" w:rsidRPr="000671F8" w:rsidRDefault="00BA550E" w:rsidP="00D31F99">
            <w:pPr>
              <w:pStyle w:val="TableColHeadingCenter"/>
            </w:pPr>
            <w:r w:rsidRPr="000671F8">
              <w:t>Percent</w:t>
            </w:r>
            <w:r w:rsidR="00F7700F" w:rsidRPr="000671F8">
              <w:t>age</w:t>
            </w:r>
            <w:r w:rsidRPr="000671F8">
              <w:t xml:space="preserve"> </w:t>
            </w:r>
            <w:r w:rsidR="00F7700F" w:rsidRPr="000671F8">
              <w:t>p</w:t>
            </w:r>
            <w:r w:rsidRPr="000671F8">
              <w:t xml:space="preserve">artially </w:t>
            </w:r>
            <w:r w:rsidR="00F7700F" w:rsidRPr="000671F8">
              <w:t>m</w:t>
            </w:r>
            <w:r w:rsidRPr="000671F8">
              <w:t xml:space="preserve">eeting </w:t>
            </w:r>
            <w:r w:rsidR="00F7700F" w:rsidRPr="000671F8">
              <w:t>e</w:t>
            </w:r>
            <w:r w:rsidRPr="000671F8">
              <w:t>xpectations</w:t>
            </w:r>
          </w:p>
        </w:tc>
        <w:tc>
          <w:tcPr>
            <w:tcW w:w="1374" w:type="pct"/>
            <w:gridSpan w:val="3"/>
            <w:vAlign w:val="center"/>
          </w:tcPr>
          <w:p w14:paraId="33018199" w14:textId="73E91495" w:rsidR="00BA550E" w:rsidRPr="000671F8" w:rsidRDefault="00BA550E" w:rsidP="00D31F99">
            <w:pPr>
              <w:pStyle w:val="TableColHeadingCenter"/>
            </w:pPr>
            <w:r w:rsidRPr="000671F8">
              <w:t>Percent</w:t>
            </w:r>
            <w:r w:rsidR="00F7700F" w:rsidRPr="000671F8">
              <w:t>age</w:t>
            </w:r>
            <w:r w:rsidRPr="000671F8">
              <w:t xml:space="preserve"> </w:t>
            </w:r>
            <w:r w:rsidR="00F7700F" w:rsidRPr="000671F8">
              <w:t>n</w:t>
            </w:r>
            <w:r w:rsidRPr="000671F8">
              <w:t xml:space="preserve">ot </w:t>
            </w:r>
            <w:r w:rsidR="00F7700F" w:rsidRPr="000671F8">
              <w:t>m</w:t>
            </w:r>
            <w:r w:rsidRPr="000671F8">
              <w:t xml:space="preserve">eeting </w:t>
            </w:r>
            <w:r w:rsidR="00F7700F" w:rsidRPr="000671F8">
              <w:t>e</w:t>
            </w:r>
            <w:r w:rsidRPr="000671F8">
              <w:t>xpectations</w:t>
            </w:r>
          </w:p>
        </w:tc>
      </w:tr>
      <w:tr w:rsidR="00BA550E" w:rsidRPr="000671F8" w14:paraId="22E75D0E"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2C28EAE5" w14:textId="77777777" w:rsidR="00BA550E" w:rsidRPr="000671F8" w:rsidRDefault="00BA550E" w:rsidP="00D31F99">
            <w:pPr>
              <w:pStyle w:val="TableColHeadingCenter"/>
            </w:pPr>
          </w:p>
        </w:tc>
        <w:tc>
          <w:tcPr>
            <w:tcW w:w="458" w:type="pct"/>
            <w:vMerge/>
            <w:vAlign w:val="bottom"/>
          </w:tcPr>
          <w:p w14:paraId="38C81042" w14:textId="77777777" w:rsidR="00BA550E" w:rsidRPr="000671F8" w:rsidRDefault="00BA550E" w:rsidP="00D31F99">
            <w:pPr>
              <w:pStyle w:val="TableColHeadingCenter"/>
            </w:pPr>
          </w:p>
        </w:tc>
        <w:tc>
          <w:tcPr>
            <w:tcW w:w="458" w:type="pct"/>
            <w:vAlign w:val="center"/>
          </w:tcPr>
          <w:p w14:paraId="6E248F3D" w14:textId="77777777" w:rsidR="00BA550E" w:rsidRPr="000671F8" w:rsidRDefault="00BA550E" w:rsidP="00D31F99">
            <w:pPr>
              <w:pStyle w:val="TableColHeadingCenter"/>
            </w:pPr>
            <w:r w:rsidRPr="000671F8">
              <w:t>2022</w:t>
            </w:r>
          </w:p>
        </w:tc>
        <w:tc>
          <w:tcPr>
            <w:tcW w:w="458" w:type="pct"/>
            <w:vAlign w:val="center"/>
          </w:tcPr>
          <w:p w14:paraId="0B97FA25" w14:textId="77777777" w:rsidR="00BA550E" w:rsidRPr="000671F8" w:rsidRDefault="00BA550E" w:rsidP="00D31F99">
            <w:pPr>
              <w:pStyle w:val="TableColHeadingCenter"/>
            </w:pPr>
            <w:r w:rsidRPr="000671F8">
              <w:t>2023</w:t>
            </w:r>
          </w:p>
        </w:tc>
        <w:tc>
          <w:tcPr>
            <w:tcW w:w="459" w:type="pct"/>
            <w:vAlign w:val="center"/>
          </w:tcPr>
          <w:p w14:paraId="60640EF8" w14:textId="77777777" w:rsidR="00BA550E" w:rsidRPr="000671F8" w:rsidRDefault="00BA550E" w:rsidP="00D31F99">
            <w:pPr>
              <w:pStyle w:val="TableColHeadingCenter"/>
            </w:pPr>
            <w:r w:rsidRPr="000671F8">
              <w:t>State (2023)</w:t>
            </w:r>
          </w:p>
        </w:tc>
        <w:tc>
          <w:tcPr>
            <w:tcW w:w="458" w:type="pct"/>
            <w:vAlign w:val="center"/>
          </w:tcPr>
          <w:p w14:paraId="799F1C67" w14:textId="77777777" w:rsidR="00BA550E" w:rsidRPr="000671F8" w:rsidRDefault="00BA550E" w:rsidP="00D31F99">
            <w:pPr>
              <w:pStyle w:val="TableColHeadingCenter"/>
            </w:pPr>
            <w:r w:rsidRPr="000671F8">
              <w:t>2022</w:t>
            </w:r>
          </w:p>
        </w:tc>
        <w:tc>
          <w:tcPr>
            <w:tcW w:w="458" w:type="pct"/>
            <w:vAlign w:val="center"/>
          </w:tcPr>
          <w:p w14:paraId="6811933A" w14:textId="77777777" w:rsidR="00BA550E" w:rsidRPr="000671F8" w:rsidRDefault="00BA550E" w:rsidP="00D31F99">
            <w:pPr>
              <w:pStyle w:val="TableColHeadingCenter"/>
            </w:pPr>
            <w:r w:rsidRPr="000671F8">
              <w:t>2023</w:t>
            </w:r>
          </w:p>
        </w:tc>
        <w:tc>
          <w:tcPr>
            <w:tcW w:w="458" w:type="pct"/>
            <w:vAlign w:val="center"/>
          </w:tcPr>
          <w:p w14:paraId="054A02FF" w14:textId="77777777" w:rsidR="00BA550E" w:rsidRPr="000671F8" w:rsidRDefault="00BA550E" w:rsidP="00D31F99">
            <w:pPr>
              <w:pStyle w:val="TableColHeadingCenter"/>
            </w:pPr>
            <w:r w:rsidRPr="000671F8">
              <w:t>State (2023)</w:t>
            </w:r>
          </w:p>
        </w:tc>
        <w:tc>
          <w:tcPr>
            <w:tcW w:w="458" w:type="pct"/>
            <w:vAlign w:val="center"/>
          </w:tcPr>
          <w:p w14:paraId="0361ABD6" w14:textId="77777777" w:rsidR="00BA550E" w:rsidRPr="000671F8" w:rsidRDefault="00BA550E" w:rsidP="00D31F99">
            <w:pPr>
              <w:pStyle w:val="TableColHeadingCenter"/>
            </w:pPr>
            <w:r w:rsidRPr="000671F8">
              <w:t>2022</w:t>
            </w:r>
          </w:p>
        </w:tc>
        <w:tc>
          <w:tcPr>
            <w:tcW w:w="458" w:type="pct"/>
            <w:vAlign w:val="center"/>
          </w:tcPr>
          <w:p w14:paraId="5509D0E3" w14:textId="77777777" w:rsidR="00BA550E" w:rsidRPr="000671F8" w:rsidRDefault="00BA550E" w:rsidP="00D31F99">
            <w:pPr>
              <w:pStyle w:val="TableColHeadingCenter"/>
            </w:pPr>
            <w:r w:rsidRPr="000671F8">
              <w:t>2023</w:t>
            </w:r>
          </w:p>
        </w:tc>
        <w:tc>
          <w:tcPr>
            <w:tcW w:w="458" w:type="pct"/>
            <w:vAlign w:val="center"/>
          </w:tcPr>
          <w:p w14:paraId="749F6B61" w14:textId="77777777" w:rsidR="00BA550E" w:rsidRPr="000671F8" w:rsidRDefault="00BA550E" w:rsidP="00D31F99">
            <w:pPr>
              <w:pStyle w:val="TableColHeadingCenter"/>
            </w:pPr>
            <w:r w:rsidRPr="000671F8">
              <w:t>State (2023)</w:t>
            </w:r>
          </w:p>
        </w:tc>
      </w:tr>
      <w:tr w:rsidR="00BA550E" w:rsidRPr="000671F8" w14:paraId="2A04C465"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20E99C75" w14:textId="77777777" w:rsidR="00BA550E" w:rsidRPr="000671F8" w:rsidRDefault="00BA550E" w:rsidP="00D31F99">
            <w:pPr>
              <w:pStyle w:val="TableTextCentered"/>
            </w:pPr>
            <w:r w:rsidRPr="000671F8">
              <w:t>3</w:t>
            </w:r>
          </w:p>
        </w:tc>
        <w:tc>
          <w:tcPr>
            <w:tcW w:w="458" w:type="pct"/>
            <w:vAlign w:val="center"/>
          </w:tcPr>
          <w:p w14:paraId="3D23FB16" w14:textId="77777777" w:rsidR="00BA550E" w:rsidRPr="000671F8" w:rsidRDefault="00BA550E" w:rsidP="00D31F99">
            <w:pPr>
              <w:pStyle w:val="TableTextCentered"/>
            </w:pPr>
            <w:r w:rsidRPr="000671F8">
              <w:rPr>
                <w:rFonts w:cs="Calibri"/>
              </w:rPr>
              <w:t>89</w:t>
            </w:r>
          </w:p>
        </w:tc>
        <w:tc>
          <w:tcPr>
            <w:tcW w:w="458" w:type="pct"/>
            <w:vAlign w:val="center"/>
          </w:tcPr>
          <w:p w14:paraId="286458E1" w14:textId="77777777" w:rsidR="00BA550E" w:rsidRPr="000671F8" w:rsidRDefault="00BA550E" w:rsidP="00D31F99">
            <w:pPr>
              <w:pStyle w:val="TableTextCentered"/>
            </w:pPr>
            <w:r w:rsidRPr="000671F8">
              <w:rPr>
                <w:rFonts w:cs="Calibri"/>
              </w:rPr>
              <w:t>25</w:t>
            </w:r>
          </w:p>
        </w:tc>
        <w:tc>
          <w:tcPr>
            <w:tcW w:w="458" w:type="pct"/>
            <w:vAlign w:val="center"/>
          </w:tcPr>
          <w:p w14:paraId="2CB27A12" w14:textId="77777777" w:rsidR="00BA550E" w:rsidRPr="000671F8" w:rsidRDefault="00BA550E" w:rsidP="00D31F99">
            <w:pPr>
              <w:pStyle w:val="TableTextCentered"/>
            </w:pPr>
            <w:r w:rsidRPr="000671F8">
              <w:rPr>
                <w:rFonts w:cs="Calibri"/>
              </w:rPr>
              <w:t>16</w:t>
            </w:r>
          </w:p>
        </w:tc>
        <w:tc>
          <w:tcPr>
            <w:tcW w:w="459" w:type="pct"/>
            <w:vAlign w:val="center"/>
          </w:tcPr>
          <w:p w14:paraId="5601BF35" w14:textId="77777777" w:rsidR="00BA550E" w:rsidRPr="000671F8" w:rsidRDefault="00BA550E" w:rsidP="00D31F99">
            <w:pPr>
              <w:pStyle w:val="TableTextCentered"/>
            </w:pPr>
            <w:r w:rsidRPr="000671F8">
              <w:t>41</w:t>
            </w:r>
          </w:p>
        </w:tc>
        <w:tc>
          <w:tcPr>
            <w:tcW w:w="458" w:type="pct"/>
            <w:vAlign w:val="center"/>
          </w:tcPr>
          <w:p w14:paraId="1C1136B6" w14:textId="77777777" w:rsidR="00BA550E" w:rsidRPr="000671F8" w:rsidRDefault="00BA550E" w:rsidP="00D31F99">
            <w:pPr>
              <w:pStyle w:val="TableTextCentered"/>
            </w:pPr>
            <w:r w:rsidRPr="000671F8">
              <w:rPr>
                <w:rFonts w:cs="Calibri"/>
              </w:rPr>
              <w:t>54</w:t>
            </w:r>
          </w:p>
        </w:tc>
        <w:tc>
          <w:tcPr>
            <w:tcW w:w="458" w:type="pct"/>
            <w:vAlign w:val="center"/>
          </w:tcPr>
          <w:p w14:paraId="5B6CB184" w14:textId="77777777" w:rsidR="00BA550E" w:rsidRPr="000671F8" w:rsidRDefault="00BA550E" w:rsidP="00D31F99">
            <w:pPr>
              <w:pStyle w:val="TableTextCentered"/>
            </w:pPr>
            <w:r w:rsidRPr="000671F8">
              <w:rPr>
                <w:rFonts w:cs="Calibri"/>
              </w:rPr>
              <w:t>47</w:t>
            </w:r>
          </w:p>
        </w:tc>
        <w:tc>
          <w:tcPr>
            <w:tcW w:w="458" w:type="pct"/>
            <w:vAlign w:val="center"/>
          </w:tcPr>
          <w:p w14:paraId="73E30724" w14:textId="77777777" w:rsidR="00BA550E" w:rsidRPr="000671F8" w:rsidRDefault="00BA550E" w:rsidP="00D31F99">
            <w:pPr>
              <w:pStyle w:val="TableTextCentered"/>
            </w:pPr>
            <w:r w:rsidRPr="000671F8">
              <w:t>39</w:t>
            </w:r>
          </w:p>
        </w:tc>
        <w:tc>
          <w:tcPr>
            <w:tcW w:w="458" w:type="pct"/>
            <w:vAlign w:val="center"/>
          </w:tcPr>
          <w:p w14:paraId="6795E963" w14:textId="77777777" w:rsidR="00BA550E" w:rsidRPr="000671F8" w:rsidRDefault="00BA550E" w:rsidP="00D31F99">
            <w:pPr>
              <w:pStyle w:val="TableTextCentered"/>
            </w:pPr>
            <w:r w:rsidRPr="000671F8">
              <w:rPr>
                <w:rFonts w:cs="Calibri"/>
              </w:rPr>
              <w:t>22</w:t>
            </w:r>
          </w:p>
        </w:tc>
        <w:tc>
          <w:tcPr>
            <w:tcW w:w="458" w:type="pct"/>
            <w:vAlign w:val="center"/>
          </w:tcPr>
          <w:p w14:paraId="7D2757CC" w14:textId="77777777" w:rsidR="00BA550E" w:rsidRPr="000671F8" w:rsidRDefault="00BA550E" w:rsidP="00D31F99">
            <w:pPr>
              <w:pStyle w:val="TableTextCentered"/>
            </w:pPr>
            <w:r w:rsidRPr="000671F8">
              <w:rPr>
                <w:rFonts w:cs="Calibri"/>
              </w:rPr>
              <w:t>37</w:t>
            </w:r>
          </w:p>
        </w:tc>
        <w:tc>
          <w:tcPr>
            <w:tcW w:w="458" w:type="pct"/>
            <w:vAlign w:val="bottom"/>
          </w:tcPr>
          <w:p w14:paraId="69602F55" w14:textId="77777777" w:rsidR="00BA550E" w:rsidRPr="000671F8" w:rsidRDefault="00BA550E" w:rsidP="00D31F99">
            <w:pPr>
              <w:pStyle w:val="TableTextCentered"/>
            </w:pPr>
            <w:r w:rsidRPr="000671F8">
              <w:t>20</w:t>
            </w:r>
          </w:p>
        </w:tc>
      </w:tr>
      <w:tr w:rsidR="00BA550E" w:rsidRPr="000671F8" w14:paraId="64A699A6" w14:textId="77777777">
        <w:tc>
          <w:tcPr>
            <w:tcW w:w="418" w:type="pct"/>
          </w:tcPr>
          <w:p w14:paraId="13EF1B7B" w14:textId="77777777" w:rsidR="00BA550E" w:rsidRPr="000671F8" w:rsidRDefault="00BA550E" w:rsidP="00D31F99">
            <w:pPr>
              <w:pStyle w:val="TableTextCentered"/>
            </w:pPr>
            <w:r w:rsidRPr="000671F8">
              <w:t>4</w:t>
            </w:r>
          </w:p>
        </w:tc>
        <w:tc>
          <w:tcPr>
            <w:tcW w:w="458" w:type="pct"/>
            <w:vAlign w:val="center"/>
          </w:tcPr>
          <w:p w14:paraId="56FDE76B" w14:textId="77777777" w:rsidR="00BA550E" w:rsidRPr="000671F8" w:rsidRDefault="00BA550E" w:rsidP="00D31F99">
            <w:pPr>
              <w:pStyle w:val="TableTextCentered"/>
            </w:pPr>
            <w:r w:rsidRPr="000671F8">
              <w:rPr>
                <w:rFonts w:cs="Calibri"/>
              </w:rPr>
              <w:t>64</w:t>
            </w:r>
          </w:p>
        </w:tc>
        <w:tc>
          <w:tcPr>
            <w:tcW w:w="458" w:type="pct"/>
            <w:vAlign w:val="center"/>
          </w:tcPr>
          <w:p w14:paraId="65A3D460" w14:textId="77777777" w:rsidR="00BA550E" w:rsidRPr="000671F8" w:rsidRDefault="00BA550E" w:rsidP="00D31F99">
            <w:pPr>
              <w:pStyle w:val="TableTextCentered"/>
            </w:pPr>
            <w:r w:rsidRPr="000671F8">
              <w:rPr>
                <w:rFonts w:cs="Calibri"/>
              </w:rPr>
              <w:t>29</w:t>
            </w:r>
          </w:p>
        </w:tc>
        <w:tc>
          <w:tcPr>
            <w:tcW w:w="458" w:type="pct"/>
            <w:vAlign w:val="center"/>
          </w:tcPr>
          <w:p w14:paraId="59176547" w14:textId="77777777" w:rsidR="00BA550E" w:rsidRPr="000671F8" w:rsidRDefault="00BA550E" w:rsidP="00D31F99">
            <w:pPr>
              <w:pStyle w:val="TableTextCentered"/>
            </w:pPr>
            <w:r w:rsidRPr="000671F8">
              <w:rPr>
                <w:rFonts w:cs="Calibri"/>
              </w:rPr>
              <w:t>38</w:t>
            </w:r>
          </w:p>
        </w:tc>
        <w:tc>
          <w:tcPr>
            <w:tcW w:w="459" w:type="pct"/>
            <w:vAlign w:val="center"/>
          </w:tcPr>
          <w:p w14:paraId="71953F0A" w14:textId="77777777" w:rsidR="00BA550E" w:rsidRPr="000671F8" w:rsidRDefault="00BA550E" w:rsidP="00D31F99">
            <w:pPr>
              <w:pStyle w:val="TableTextCentered"/>
            </w:pPr>
            <w:r w:rsidRPr="000671F8">
              <w:t>45</w:t>
            </w:r>
          </w:p>
        </w:tc>
        <w:tc>
          <w:tcPr>
            <w:tcW w:w="458" w:type="pct"/>
            <w:vAlign w:val="center"/>
          </w:tcPr>
          <w:p w14:paraId="05A05234" w14:textId="77777777" w:rsidR="00BA550E" w:rsidRPr="000671F8" w:rsidRDefault="00BA550E" w:rsidP="00D31F99">
            <w:pPr>
              <w:pStyle w:val="TableTextCentered"/>
            </w:pPr>
            <w:r w:rsidRPr="000671F8">
              <w:rPr>
                <w:rFonts w:cs="Calibri"/>
              </w:rPr>
              <w:t>43</w:t>
            </w:r>
          </w:p>
        </w:tc>
        <w:tc>
          <w:tcPr>
            <w:tcW w:w="458" w:type="pct"/>
            <w:vAlign w:val="center"/>
          </w:tcPr>
          <w:p w14:paraId="727E5A32" w14:textId="77777777" w:rsidR="00BA550E" w:rsidRPr="000671F8" w:rsidRDefault="00BA550E" w:rsidP="00D31F99">
            <w:pPr>
              <w:pStyle w:val="TableTextCentered"/>
            </w:pPr>
            <w:r w:rsidRPr="000671F8">
              <w:rPr>
                <w:rFonts w:cs="Calibri"/>
              </w:rPr>
              <w:t>44</w:t>
            </w:r>
          </w:p>
        </w:tc>
        <w:tc>
          <w:tcPr>
            <w:tcW w:w="458" w:type="pct"/>
            <w:vAlign w:val="center"/>
          </w:tcPr>
          <w:p w14:paraId="7457310A" w14:textId="77777777" w:rsidR="00BA550E" w:rsidRPr="000671F8" w:rsidRDefault="00BA550E" w:rsidP="00D31F99">
            <w:pPr>
              <w:pStyle w:val="TableTextCentered"/>
            </w:pPr>
            <w:r w:rsidRPr="000671F8">
              <w:t>37</w:t>
            </w:r>
          </w:p>
        </w:tc>
        <w:tc>
          <w:tcPr>
            <w:tcW w:w="458" w:type="pct"/>
            <w:vAlign w:val="center"/>
          </w:tcPr>
          <w:p w14:paraId="500136A8" w14:textId="77777777" w:rsidR="00BA550E" w:rsidRPr="000671F8" w:rsidRDefault="00BA550E" w:rsidP="00D31F99">
            <w:pPr>
              <w:pStyle w:val="TableTextCentered"/>
            </w:pPr>
            <w:r w:rsidRPr="000671F8">
              <w:rPr>
                <w:rFonts w:cs="Calibri"/>
              </w:rPr>
              <w:t>28</w:t>
            </w:r>
          </w:p>
        </w:tc>
        <w:tc>
          <w:tcPr>
            <w:tcW w:w="458" w:type="pct"/>
            <w:vAlign w:val="center"/>
          </w:tcPr>
          <w:p w14:paraId="599AA5C5" w14:textId="77777777" w:rsidR="00BA550E" w:rsidRPr="000671F8" w:rsidRDefault="00BA550E" w:rsidP="00D31F99">
            <w:pPr>
              <w:pStyle w:val="TableTextCentered"/>
            </w:pPr>
            <w:r w:rsidRPr="000671F8">
              <w:rPr>
                <w:rFonts w:cs="Calibri"/>
              </w:rPr>
              <w:t>19</w:t>
            </w:r>
          </w:p>
        </w:tc>
        <w:tc>
          <w:tcPr>
            <w:tcW w:w="458" w:type="pct"/>
            <w:vAlign w:val="bottom"/>
          </w:tcPr>
          <w:p w14:paraId="1CD64F22" w14:textId="77777777" w:rsidR="00BA550E" w:rsidRPr="000671F8" w:rsidRDefault="00BA550E" w:rsidP="00D31F99">
            <w:pPr>
              <w:pStyle w:val="TableTextCentered"/>
            </w:pPr>
            <w:r w:rsidRPr="000671F8">
              <w:t>18</w:t>
            </w:r>
          </w:p>
        </w:tc>
      </w:tr>
      <w:tr w:rsidR="00BA550E" w:rsidRPr="000671F8" w14:paraId="452C14EC"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66616E63" w14:textId="77777777" w:rsidR="00BA550E" w:rsidRPr="000671F8" w:rsidRDefault="00BA550E" w:rsidP="00D31F99">
            <w:pPr>
              <w:pStyle w:val="TableTextCentered"/>
            </w:pPr>
            <w:r w:rsidRPr="000671F8">
              <w:t>5</w:t>
            </w:r>
          </w:p>
        </w:tc>
        <w:tc>
          <w:tcPr>
            <w:tcW w:w="458" w:type="pct"/>
            <w:vAlign w:val="center"/>
          </w:tcPr>
          <w:p w14:paraId="42D4BA2F" w14:textId="77777777" w:rsidR="00BA550E" w:rsidRPr="000671F8" w:rsidRDefault="00BA550E" w:rsidP="00D31F99">
            <w:pPr>
              <w:pStyle w:val="TableTextCentered"/>
            </w:pPr>
            <w:r w:rsidRPr="000671F8">
              <w:rPr>
                <w:rFonts w:cs="Calibri"/>
              </w:rPr>
              <w:t>78</w:t>
            </w:r>
          </w:p>
        </w:tc>
        <w:tc>
          <w:tcPr>
            <w:tcW w:w="458" w:type="pct"/>
            <w:vAlign w:val="center"/>
          </w:tcPr>
          <w:p w14:paraId="75F77E54" w14:textId="77777777" w:rsidR="00BA550E" w:rsidRPr="000671F8" w:rsidRDefault="00BA550E" w:rsidP="00D31F99">
            <w:pPr>
              <w:pStyle w:val="TableTextCentered"/>
            </w:pPr>
            <w:r w:rsidRPr="000671F8">
              <w:rPr>
                <w:rFonts w:cs="Calibri"/>
              </w:rPr>
              <w:t>16</w:t>
            </w:r>
          </w:p>
        </w:tc>
        <w:tc>
          <w:tcPr>
            <w:tcW w:w="458" w:type="pct"/>
            <w:vAlign w:val="center"/>
          </w:tcPr>
          <w:p w14:paraId="32B653E1" w14:textId="77777777" w:rsidR="00BA550E" w:rsidRPr="000671F8" w:rsidRDefault="00BA550E" w:rsidP="00D31F99">
            <w:pPr>
              <w:pStyle w:val="TableTextCentered"/>
            </w:pPr>
            <w:r w:rsidRPr="000671F8">
              <w:rPr>
                <w:rFonts w:cs="Calibri"/>
              </w:rPr>
              <w:t>28</w:t>
            </w:r>
          </w:p>
        </w:tc>
        <w:tc>
          <w:tcPr>
            <w:tcW w:w="459" w:type="pct"/>
            <w:vAlign w:val="center"/>
          </w:tcPr>
          <w:p w14:paraId="17BC9FDB" w14:textId="77777777" w:rsidR="00BA550E" w:rsidRPr="000671F8" w:rsidRDefault="00BA550E" w:rsidP="00D31F99">
            <w:pPr>
              <w:pStyle w:val="TableTextCentered"/>
            </w:pPr>
            <w:r w:rsidRPr="000671F8">
              <w:t>41</w:t>
            </w:r>
          </w:p>
        </w:tc>
        <w:tc>
          <w:tcPr>
            <w:tcW w:w="458" w:type="pct"/>
            <w:vAlign w:val="center"/>
          </w:tcPr>
          <w:p w14:paraId="3A4D421E" w14:textId="77777777" w:rsidR="00BA550E" w:rsidRPr="000671F8" w:rsidRDefault="00BA550E" w:rsidP="00D31F99">
            <w:pPr>
              <w:pStyle w:val="TableTextCentered"/>
            </w:pPr>
            <w:r w:rsidRPr="000671F8">
              <w:rPr>
                <w:rFonts w:cs="Calibri"/>
              </w:rPr>
              <w:t>57</w:t>
            </w:r>
          </w:p>
        </w:tc>
        <w:tc>
          <w:tcPr>
            <w:tcW w:w="458" w:type="pct"/>
            <w:vAlign w:val="center"/>
          </w:tcPr>
          <w:p w14:paraId="40EE3D29" w14:textId="77777777" w:rsidR="00BA550E" w:rsidRPr="000671F8" w:rsidRDefault="00BA550E" w:rsidP="00D31F99">
            <w:pPr>
              <w:pStyle w:val="TableTextCentered"/>
            </w:pPr>
            <w:r w:rsidRPr="000671F8">
              <w:rPr>
                <w:rFonts w:cs="Calibri"/>
              </w:rPr>
              <w:t>53</w:t>
            </w:r>
          </w:p>
        </w:tc>
        <w:tc>
          <w:tcPr>
            <w:tcW w:w="458" w:type="pct"/>
            <w:vAlign w:val="center"/>
          </w:tcPr>
          <w:p w14:paraId="0EAD1395" w14:textId="77777777" w:rsidR="00BA550E" w:rsidRPr="000671F8" w:rsidRDefault="00BA550E" w:rsidP="00D31F99">
            <w:pPr>
              <w:pStyle w:val="TableTextCentered"/>
            </w:pPr>
            <w:r w:rsidRPr="000671F8">
              <w:t>46</w:t>
            </w:r>
          </w:p>
        </w:tc>
        <w:tc>
          <w:tcPr>
            <w:tcW w:w="458" w:type="pct"/>
            <w:vAlign w:val="center"/>
          </w:tcPr>
          <w:p w14:paraId="20D4EBC2" w14:textId="77777777" w:rsidR="00BA550E" w:rsidRPr="000671F8" w:rsidRDefault="00BA550E" w:rsidP="00D31F99">
            <w:pPr>
              <w:pStyle w:val="TableTextCentered"/>
            </w:pPr>
            <w:r w:rsidRPr="000671F8">
              <w:rPr>
                <w:rFonts w:cs="Calibri"/>
              </w:rPr>
              <w:t>27</w:t>
            </w:r>
          </w:p>
        </w:tc>
        <w:tc>
          <w:tcPr>
            <w:tcW w:w="458" w:type="pct"/>
            <w:vAlign w:val="center"/>
          </w:tcPr>
          <w:p w14:paraId="236546E6" w14:textId="77777777" w:rsidR="00BA550E" w:rsidRPr="000671F8" w:rsidRDefault="00BA550E" w:rsidP="00D31F99">
            <w:pPr>
              <w:pStyle w:val="TableTextCentered"/>
            </w:pPr>
            <w:r w:rsidRPr="000671F8">
              <w:rPr>
                <w:rFonts w:cs="Calibri"/>
              </w:rPr>
              <w:t>19</w:t>
            </w:r>
          </w:p>
        </w:tc>
        <w:tc>
          <w:tcPr>
            <w:tcW w:w="458" w:type="pct"/>
            <w:vAlign w:val="bottom"/>
          </w:tcPr>
          <w:p w14:paraId="7F5D9BB9" w14:textId="77777777" w:rsidR="00BA550E" w:rsidRPr="000671F8" w:rsidRDefault="00BA550E" w:rsidP="00D31F99">
            <w:pPr>
              <w:pStyle w:val="TableTextCentered"/>
            </w:pPr>
            <w:r w:rsidRPr="000671F8">
              <w:t>13</w:t>
            </w:r>
          </w:p>
        </w:tc>
      </w:tr>
      <w:tr w:rsidR="00BA550E" w:rsidRPr="000671F8" w14:paraId="4C5298E5" w14:textId="77777777">
        <w:tc>
          <w:tcPr>
            <w:tcW w:w="418" w:type="pct"/>
          </w:tcPr>
          <w:p w14:paraId="472B805E" w14:textId="77777777" w:rsidR="00BA550E" w:rsidRPr="000671F8" w:rsidRDefault="00BA550E" w:rsidP="00D31F99">
            <w:pPr>
              <w:pStyle w:val="TableTextCentered"/>
            </w:pPr>
            <w:r w:rsidRPr="000671F8">
              <w:t>6</w:t>
            </w:r>
          </w:p>
        </w:tc>
        <w:tc>
          <w:tcPr>
            <w:tcW w:w="458" w:type="pct"/>
            <w:vAlign w:val="center"/>
          </w:tcPr>
          <w:p w14:paraId="6AE87FCC" w14:textId="77777777" w:rsidR="00BA550E" w:rsidRPr="000671F8" w:rsidRDefault="00BA550E" w:rsidP="00D31F99">
            <w:pPr>
              <w:pStyle w:val="TableTextCentered"/>
            </w:pPr>
            <w:r w:rsidRPr="000671F8">
              <w:rPr>
                <w:rFonts w:cs="Calibri"/>
              </w:rPr>
              <w:t>65</w:t>
            </w:r>
          </w:p>
        </w:tc>
        <w:tc>
          <w:tcPr>
            <w:tcW w:w="458" w:type="pct"/>
            <w:vAlign w:val="center"/>
          </w:tcPr>
          <w:p w14:paraId="747B934B" w14:textId="77777777" w:rsidR="00BA550E" w:rsidRPr="000671F8" w:rsidRDefault="00BA550E" w:rsidP="00D31F99">
            <w:pPr>
              <w:pStyle w:val="TableTextCentered"/>
            </w:pPr>
            <w:r w:rsidRPr="000671F8">
              <w:rPr>
                <w:rFonts w:cs="Calibri"/>
              </w:rPr>
              <w:t>16</w:t>
            </w:r>
          </w:p>
        </w:tc>
        <w:tc>
          <w:tcPr>
            <w:tcW w:w="458" w:type="pct"/>
            <w:vAlign w:val="center"/>
          </w:tcPr>
          <w:p w14:paraId="43CE8A86" w14:textId="77777777" w:rsidR="00BA550E" w:rsidRPr="000671F8" w:rsidRDefault="00BA550E" w:rsidP="00D31F99">
            <w:pPr>
              <w:pStyle w:val="TableTextCentered"/>
            </w:pPr>
            <w:r w:rsidRPr="000671F8">
              <w:rPr>
                <w:rFonts w:cs="Calibri"/>
              </w:rPr>
              <w:t>9</w:t>
            </w:r>
          </w:p>
        </w:tc>
        <w:tc>
          <w:tcPr>
            <w:tcW w:w="459" w:type="pct"/>
            <w:vAlign w:val="center"/>
          </w:tcPr>
          <w:p w14:paraId="65A50E45" w14:textId="77777777" w:rsidR="00BA550E" w:rsidRPr="000671F8" w:rsidRDefault="00BA550E" w:rsidP="00D31F99">
            <w:pPr>
              <w:pStyle w:val="TableTextCentered"/>
            </w:pPr>
            <w:r w:rsidRPr="000671F8">
              <w:t>41</w:t>
            </w:r>
          </w:p>
        </w:tc>
        <w:tc>
          <w:tcPr>
            <w:tcW w:w="458" w:type="pct"/>
            <w:vAlign w:val="center"/>
          </w:tcPr>
          <w:p w14:paraId="082153DF" w14:textId="77777777" w:rsidR="00BA550E" w:rsidRPr="000671F8" w:rsidRDefault="00BA550E" w:rsidP="00D31F99">
            <w:pPr>
              <w:pStyle w:val="TableTextCentered"/>
            </w:pPr>
            <w:r w:rsidRPr="000671F8">
              <w:rPr>
                <w:rFonts w:cs="Calibri"/>
              </w:rPr>
              <w:t>60</w:t>
            </w:r>
          </w:p>
        </w:tc>
        <w:tc>
          <w:tcPr>
            <w:tcW w:w="458" w:type="pct"/>
            <w:vAlign w:val="center"/>
          </w:tcPr>
          <w:p w14:paraId="019B4D95" w14:textId="77777777" w:rsidR="00BA550E" w:rsidRPr="000671F8" w:rsidRDefault="00BA550E" w:rsidP="00D31F99">
            <w:pPr>
              <w:pStyle w:val="TableTextCentered"/>
            </w:pPr>
            <w:r w:rsidRPr="000671F8">
              <w:rPr>
                <w:rFonts w:cs="Calibri"/>
              </w:rPr>
              <w:t>63</w:t>
            </w:r>
          </w:p>
        </w:tc>
        <w:tc>
          <w:tcPr>
            <w:tcW w:w="458" w:type="pct"/>
            <w:vAlign w:val="center"/>
          </w:tcPr>
          <w:p w14:paraId="3DFC101E" w14:textId="77777777" w:rsidR="00BA550E" w:rsidRPr="000671F8" w:rsidRDefault="00BA550E" w:rsidP="00D31F99">
            <w:pPr>
              <w:pStyle w:val="TableTextCentered"/>
            </w:pPr>
            <w:r w:rsidRPr="000671F8">
              <w:t>42</w:t>
            </w:r>
          </w:p>
        </w:tc>
        <w:tc>
          <w:tcPr>
            <w:tcW w:w="458" w:type="pct"/>
            <w:vAlign w:val="center"/>
          </w:tcPr>
          <w:p w14:paraId="0A031137" w14:textId="77777777" w:rsidR="00BA550E" w:rsidRPr="000671F8" w:rsidRDefault="00BA550E" w:rsidP="00D31F99">
            <w:pPr>
              <w:pStyle w:val="TableTextCentered"/>
            </w:pPr>
            <w:r w:rsidRPr="000671F8">
              <w:rPr>
                <w:rFonts w:cs="Calibri"/>
              </w:rPr>
              <w:t>23</w:t>
            </w:r>
          </w:p>
        </w:tc>
        <w:tc>
          <w:tcPr>
            <w:tcW w:w="458" w:type="pct"/>
            <w:vAlign w:val="center"/>
          </w:tcPr>
          <w:p w14:paraId="32B82068" w14:textId="77777777" w:rsidR="00BA550E" w:rsidRPr="000671F8" w:rsidRDefault="00BA550E" w:rsidP="00D31F99">
            <w:pPr>
              <w:pStyle w:val="TableTextCentered"/>
            </w:pPr>
            <w:r w:rsidRPr="000671F8">
              <w:rPr>
                <w:rFonts w:cs="Calibri"/>
              </w:rPr>
              <w:t>28</w:t>
            </w:r>
          </w:p>
        </w:tc>
        <w:tc>
          <w:tcPr>
            <w:tcW w:w="458" w:type="pct"/>
            <w:vAlign w:val="center"/>
          </w:tcPr>
          <w:p w14:paraId="5CBFFCD0" w14:textId="1AFC9112" w:rsidR="00BA550E" w:rsidRPr="000671F8" w:rsidRDefault="001E5B3C" w:rsidP="00D31F99">
            <w:pPr>
              <w:pStyle w:val="TableTextCentered"/>
            </w:pPr>
            <w:r>
              <w:rPr>
                <w:rFonts w:cs="Calibri"/>
              </w:rPr>
              <w:t>17</w:t>
            </w:r>
          </w:p>
        </w:tc>
      </w:tr>
      <w:tr w:rsidR="00BA550E" w:rsidRPr="000671F8" w14:paraId="71C54D7B"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17C06129" w14:textId="77777777" w:rsidR="00BA550E" w:rsidRPr="000671F8" w:rsidRDefault="00BA550E" w:rsidP="00D31F99">
            <w:pPr>
              <w:pStyle w:val="TableTextCentered"/>
            </w:pPr>
            <w:r w:rsidRPr="000671F8">
              <w:t>7</w:t>
            </w:r>
          </w:p>
        </w:tc>
        <w:tc>
          <w:tcPr>
            <w:tcW w:w="458" w:type="pct"/>
            <w:vAlign w:val="center"/>
          </w:tcPr>
          <w:p w14:paraId="4A5C1ED0" w14:textId="77777777" w:rsidR="00BA550E" w:rsidRPr="000671F8" w:rsidRDefault="00BA550E" w:rsidP="00D31F99">
            <w:pPr>
              <w:pStyle w:val="TableTextCentered"/>
            </w:pPr>
            <w:r w:rsidRPr="000671F8">
              <w:rPr>
                <w:rFonts w:cs="Calibri"/>
              </w:rPr>
              <w:t>79</w:t>
            </w:r>
          </w:p>
        </w:tc>
        <w:tc>
          <w:tcPr>
            <w:tcW w:w="458" w:type="pct"/>
            <w:vAlign w:val="center"/>
          </w:tcPr>
          <w:p w14:paraId="4B16DEE3" w14:textId="77777777" w:rsidR="00BA550E" w:rsidRPr="000671F8" w:rsidRDefault="00BA550E" w:rsidP="00D31F99">
            <w:pPr>
              <w:pStyle w:val="TableTextCentered"/>
            </w:pPr>
            <w:r w:rsidRPr="000671F8">
              <w:rPr>
                <w:rFonts w:cs="Calibri"/>
              </w:rPr>
              <w:t>7</w:t>
            </w:r>
          </w:p>
        </w:tc>
        <w:tc>
          <w:tcPr>
            <w:tcW w:w="458" w:type="pct"/>
            <w:vAlign w:val="center"/>
          </w:tcPr>
          <w:p w14:paraId="477195B0" w14:textId="77777777" w:rsidR="00BA550E" w:rsidRPr="000671F8" w:rsidRDefault="00BA550E" w:rsidP="00D31F99">
            <w:pPr>
              <w:pStyle w:val="TableTextCentered"/>
            </w:pPr>
            <w:r w:rsidRPr="000671F8">
              <w:rPr>
                <w:rFonts w:cs="Calibri"/>
              </w:rPr>
              <w:t>15</w:t>
            </w:r>
          </w:p>
        </w:tc>
        <w:tc>
          <w:tcPr>
            <w:tcW w:w="459" w:type="pct"/>
            <w:vAlign w:val="center"/>
          </w:tcPr>
          <w:p w14:paraId="6B885800" w14:textId="77777777" w:rsidR="00BA550E" w:rsidRPr="000671F8" w:rsidRDefault="00BA550E" w:rsidP="00D31F99">
            <w:pPr>
              <w:pStyle w:val="TableTextCentered"/>
            </w:pPr>
            <w:r w:rsidRPr="000671F8">
              <w:t>38</w:t>
            </w:r>
          </w:p>
        </w:tc>
        <w:tc>
          <w:tcPr>
            <w:tcW w:w="458" w:type="pct"/>
            <w:vAlign w:val="center"/>
          </w:tcPr>
          <w:p w14:paraId="68A4FABF" w14:textId="77777777" w:rsidR="00BA550E" w:rsidRPr="000671F8" w:rsidRDefault="00BA550E" w:rsidP="00D31F99">
            <w:pPr>
              <w:pStyle w:val="TableTextCentered"/>
            </w:pPr>
            <w:r w:rsidRPr="000671F8">
              <w:rPr>
                <w:rFonts w:cs="Calibri"/>
              </w:rPr>
              <w:t>54</w:t>
            </w:r>
          </w:p>
        </w:tc>
        <w:tc>
          <w:tcPr>
            <w:tcW w:w="458" w:type="pct"/>
            <w:vAlign w:val="center"/>
          </w:tcPr>
          <w:p w14:paraId="1C34703E" w14:textId="77777777" w:rsidR="00BA550E" w:rsidRPr="000671F8" w:rsidRDefault="00BA550E" w:rsidP="00D31F99">
            <w:pPr>
              <w:pStyle w:val="TableTextCentered"/>
            </w:pPr>
            <w:r w:rsidRPr="000671F8">
              <w:rPr>
                <w:rFonts w:cs="Calibri"/>
              </w:rPr>
              <w:t>51</w:t>
            </w:r>
          </w:p>
        </w:tc>
        <w:tc>
          <w:tcPr>
            <w:tcW w:w="458" w:type="pct"/>
            <w:vAlign w:val="center"/>
          </w:tcPr>
          <w:p w14:paraId="22C2C1DB" w14:textId="77777777" w:rsidR="00BA550E" w:rsidRPr="000671F8" w:rsidRDefault="00BA550E" w:rsidP="00D31F99">
            <w:pPr>
              <w:pStyle w:val="TableTextCentered"/>
            </w:pPr>
            <w:r w:rsidRPr="000671F8">
              <w:t>40</w:t>
            </w:r>
          </w:p>
        </w:tc>
        <w:tc>
          <w:tcPr>
            <w:tcW w:w="458" w:type="pct"/>
            <w:vAlign w:val="center"/>
          </w:tcPr>
          <w:p w14:paraId="2493C567" w14:textId="77777777" w:rsidR="00BA550E" w:rsidRPr="000671F8" w:rsidRDefault="00BA550E" w:rsidP="00D31F99">
            <w:pPr>
              <w:pStyle w:val="TableTextCentered"/>
            </w:pPr>
            <w:r w:rsidRPr="000671F8">
              <w:rPr>
                <w:rFonts w:cs="Calibri"/>
              </w:rPr>
              <w:t>39</w:t>
            </w:r>
          </w:p>
        </w:tc>
        <w:tc>
          <w:tcPr>
            <w:tcW w:w="458" w:type="pct"/>
            <w:vAlign w:val="center"/>
          </w:tcPr>
          <w:p w14:paraId="5408C7E6" w14:textId="77777777" w:rsidR="00BA550E" w:rsidRPr="000671F8" w:rsidRDefault="00BA550E" w:rsidP="00D31F99">
            <w:pPr>
              <w:pStyle w:val="TableTextCentered"/>
            </w:pPr>
            <w:r w:rsidRPr="000671F8">
              <w:rPr>
                <w:rFonts w:cs="Calibri"/>
              </w:rPr>
              <w:t>34</w:t>
            </w:r>
          </w:p>
        </w:tc>
        <w:tc>
          <w:tcPr>
            <w:tcW w:w="458" w:type="pct"/>
            <w:vAlign w:val="bottom"/>
          </w:tcPr>
          <w:p w14:paraId="6FE9A755" w14:textId="77777777" w:rsidR="00BA550E" w:rsidRPr="000671F8" w:rsidRDefault="00BA550E" w:rsidP="00D31F99">
            <w:pPr>
              <w:pStyle w:val="TableTextCentered"/>
            </w:pPr>
            <w:r w:rsidRPr="000671F8">
              <w:t>22</w:t>
            </w:r>
          </w:p>
        </w:tc>
      </w:tr>
      <w:tr w:rsidR="00BA550E" w:rsidRPr="000671F8" w14:paraId="5E64DB08" w14:textId="77777777">
        <w:tc>
          <w:tcPr>
            <w:tcW w:w="418" w:type="pct"/>
          </w:tcPr>
          <w:p w14:paraId="393A4D36" w14:textId="77777777" w:rsidR="00BA550E" w:rsidRPr="000671F8" w:rsidRDefault="00BA550E" w:rsidP="00D31F99">
            <w:pPr>
              <w:pStyle w:val="TableTextCentered"/>
            </w:pPr>
            <w:r w:rsidRPr="000671F8">
              <w:t>8</w:t>
            </w:r>
          </w:p>
        </w:tc>
        <w:tc>
          <w:tcPr>
            <w:tcW w:w="458" w:type="pct"/>
            <w:vAlign w:val="center"/>
          </w:tcPr>
          <w:p w14:paraId="0CB0EF41" w14:textId="77777777" w:rsidR="00BA550E" w:rsidRPr="000671F8" w:rsidRDefault="00BA550E" w:rsidP="00D31F99">
            <w:pPr>
              <w:pStyle w:val="TableTextCentered"/>
            </w:pPr>
            <w:r w:rsidRPr="000671F8">
              <w:rPr>
                <w:rFonts w:cs="Calibri"/>
              </w:rPr>
              <w:t>100</w:t>
            </w:r>
          </w:p>
        </w:tc>
        <w:tc>
          <w:tcPr>
            <w:tcW w:w="458" w:type="pct"/>
            <w:vAlign w:val="center"/>
          </w:tcPr>
          <w:p w14:paraId="7AD753E5" w14:textId="77777777" w:rsidR="00BA550E" w:rsidRPr="000671F8" w:rsidRDefault="00BA550E" w:rsidP="00D31F99">
            <w:pPr>
              <w:pStyle w:val="TableTextCentered"/>
            </w:pPr>
            <w:r w:rsidRPr="000671F8">
              <w:rPr>
                <w:rFonts w:cs="Calibri"/>
              </w:rPr>
              <w:t>12</w:t>
            </w:r>
          </w:p>
        </w:tc>
        <w:tc>
          <w:tcPr>
            <w:tcW w:w="458" w:type="pct"/>
            <w:vAlign w:val="center"/>
          </w:tcPr>
          <w:p w14:paraId="31BA7CBE" w14:textId="77777777" w:rsidR="00BA550E" w:rsidRPr="000671F8" w:rsidRDefault="00BA550E" w:rsidP="00D31F99">
            <w:pPr>
              <w:pStyle w:val="TableTextCentered"/>
            </w:pPr>
            <w:r w:rsidRPr="000671F8">
              <w:rPr>
                <w:rFonts w:cs="Calibri"/>
              </w:rPr>
              <w:t>5</w:t>
            </w:r>
          </w:p>
        </w:tc>
        <w:tc>
          <w:tcPr>
            <w:tcW w:w="459" w:type="pct"/>
            <w:vAlign w:val="center"/>
          </w:tcPr>
          <w:p w14:paraId="5A5044F0" w14:textId="77777777" w:rsidR="00BA550E" w:rsidRPr="000671F8" w:rsidRDefault="00BA550E" w:rsidP="00D31F99">
            <w:pPr>
              <w:pStyle w:val="TableTextCentered"/>
            </w:pPr>
            <w:r w:rsidRPr="000671F8">
              <w:t>38</w:t>
            </w:r>
          </w:p>
        </w:tc>
        <w:tc>
          <w:tcPr>
            <w:tcW w:w="458" w:type="pct"/>
            <w:vAlign w:val="center"/>
          </w:tcPr>
          <w:p w14:paraId="547182B4" w14:textId="77777777" w:rsidR="00BA550E" w:rsidRPr="000671F8" w:rsidRDefault="00BA550E" w:rsidP="00D31F99">
            <w:pPr>
              <w:pStyle w:val="TableTextCentered"/>
            </w:pPr>
            <w:r w:rsidRPr="000671F8">
              <w:rPr>
                <w:rFonts w:cs="Calibri"/>
              </w:rPr>
              <w:t>66</w:t>
            </w:r>
          </w:p>
        </w:tc>
        <w:tc>
          <w:tcPr>
            <w:tcW w:w="458" w:type="pct"/>
            <w:vAlign w:val="center"/>
          </w:tcPr>
          <w:p w14:paraId="21B0133A" w14:textId="77777777" w:rsidR="00BA550E" w:rsidRPr="000671F8" w:rsidRDefault="00BA550E" w:rsidP="00D31F99">
            <w:pPr>
              <w:pStyle w:val="TableTextCentered"/>
            </w:pPr>
            <w:r w:rsidRPr="000671F8">
              <w:rPr>
                <w:rFonts w:cs="Calibri"/>
              </w:rPr>
              <w:t>45</w:t>
            </w:r>
          </w:p>
        </w:tc>
        <w:tc>
          <w:tcPr>
            <w:tcW w:w="458" w:type="pct"/>
            <w:vAlign w:val="center"/>
          </w:tcPr>
          <w:p w14:paraId="7ADE57C2" w14:textId="77777777" w:rsidR="00BA550E" w:rsidRPr="000671F8" w:rsidRDefault="00BA550E" w:rsidP="00D31F99">
            <w:pPr>
              <w:pStyle w:val="TableTextCentered"/>
            </w:pPr>
            <w:r w:rsidRPr="000671F8">
              <w:t>42</w:t>
            </w:r>
          </w:p>
        </w:tc>
        <w:tc>
          <w:tcPr>
            <w:tcW w:w="458" w:type="pct"/>
            <w:vAlign w:val="center"/>
          </w:tcPr>
          <w:p w14:paraId="3ED99674" w14:textId="77777777" w:rsidR="00BA550E" w:rsidRPr="000671F8" w:rsidRDefault="00BA550E" w:rsidP="00D31F99">
            <w:pPr>
              <w:pStyle w:val="TableTextCentered"/>
            </w:pPr>
            <w:r w:rsidRPr="000671F8">
              <w:rPr>
                <w:rFonts w:cs="Calibri"/>
              </w:rPr>
              <w:t>22</w:t>
            </w:r>
          </w:p>
        </w:tc>
        <w:tc>
          <w:tcPr>
            <w:tcW w:w="458" w:type="pct"/>
            <w:vAlign w:val="center"/>
          </w:tcPr>
          <w:p w14:paraId="3C6DA60D" w14:textId="77777777" w:rsidR="00BA550E" w:rsidRPr="000671F8" w:rsidRDefault="00BA550E" w:rsidP="00D31F99">
            <w:pPr>
              <w:pStyle w:val="TableTextCentered"/>
            </w:pPr>
            <w:r w:rsidRPr="000671F8">
              <w:rPr>
                <w:rFonts w:cs="Calibri"/>
              </w:rPr>
              <w:t>50</w:t>
            </w:r>
          </w:p>
        </w:tc>
        <w:tc>
          <w:tcPr>
            <w:tcW w:w="458" w:type="pct"/>
            <w:vAlign w:val="bottom"/>
          </w:tcPr>
          <w:p w14:paraId="55880641" w14:textId="77777777" w:rsidR="00BA550E" w:rsidRPr="000671F8" w:rsidRDefault="00BA550E" w:rsidP="00D31F99">
            <w:pPr>
              <w:pStyle w:val="TableTextCentered"/>
            </w:pPr>
            <w:r w:rsidRPr="000671F8">
              <w:t>20</w:t>
            </w:r>
          </w:p>
        </w:tc>
      </w:tr>
      <w:tr w:rsidR="00BA550E" w:rsidRPr="000671F8" w14:paraId="162B56A7"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5E339F91" w14:textId="77777777" w:rsidR="00BA550E" w:rsidRPr="000671F8" w:rsidRDefault="00BA550E" w:rsidP="00D31F99">
            <w:pPr>
              <w:pStyle w:val="TableTextCentered"/>
              <w:rPr>
                <w:spacing w:val="-4"/>
              </w:rPr>
            </w:pPr>
            <w:r w:rsidRPr="000671F8">
              <w:rPr>
                <w:spacing w:val="-4"/>
              </w:rPr>
              <w:t>3-8</w:t>
            </w:r>
          </w:p>
        </w:tc>
        <w:tc>
          <w:tcPr>
            <w:tcW w:w="458" w:type="pct"/>
            <w:vAlign w:val="center"/>
          </w:tcPr>
          <w:p w14:paraId="7D7D5976" w14:textId="77777777" w:rsidR="00BA550E" w:rsidRPr="000671F8" w:rsidRDefault="00BA550E" w:rsidP="00D31F99">
            <w:pPr>
              <w:pStyle w:val="TableTextCentered"/>
            </w:pPr>
            <w:r w:rsidRPr="000671F8">
              <w:rPr>
                <w:rFonts w:cs="Calibri"/>
              </w:rPr>
              <w:t>475</w:t>
            </w:r>
          </w:p>
        </w:tc>
        <w:tc>
          <w:tcPr>
            <w:tcW w:w="458" w:type="pct"/>
            <w:vAlign w:val="center"/>
          </w:tcPr>
          <w:p w14:paraId="4CDDF143" w14:textId="77777777" w:rsidR="00BA550E" w:rsidRPr="000671F8" w:rsidRDefault="00BA550E" w:rsidP="00D31F99">
            <w:pPr>
              <w:pStyle w:val="TableTextCentered"/>
            </w:pPr>
            <w:r w:rsidRPr="000671F8">
              <w:rPr>
                <w:rFonts w:cs="Calibri"/>
              </w:rPr>
              <w:t>16</w:t>
            </w:r>
          </w:p>
        </w:tc>
        <w:tc>
          <w:tcPr>
            <w:tcW w:w="458" w:type="pct"/>
            <w:vAlign w:val="center"/>
          </w:tcPr>
          <w:p w14:paraId="797D78AB" w14:textId="77777777" w:rsidR="00BA550E" w:rsidRPr="000671F8" w:rsidRDefault="00BA550E" w:rsidP="00D31F99">
            <w:pPr>
              <w:pStyle w:val="TableTextCentered"/>
            </w:pPr>
            <w:r w:rsidRPr="000671F8">
              <w:rPr>
                <w:rFonts w:cs="Calibri"/>
              </w:rPr>
              <w:t>17</w:t>
            </w:r>
          </w:p>
        </w:tc>
        <w:tc>
          <w:tcPr>
            <w:tcW w:w="459" w:type="pct"/>
            <w:vAlign w:val="center"/>
          </w:tcPr>
          <w:p w14:paraId="5D8B3673" w14:textId="77777777" w:rsidR="00BA550E" w:rsidRPr="000671F8" w:rsidRDefault="00BA550E" w:rsidP="00D31F99">
            <w:pPr>
              <w:pStyle w:val="TableTextCentered"/>
            </w:pPr>
            <w:r w:rsidRPr="000671F8">
              <w:t>41</w:t>
            </w:r>
          </w:p>
        </w:tc>
        <w:tc>
          <w:tcPr>
            <w:tcW w:w="458" w:type="pct"/>
            <w:vAlign w:val="center"/>
          </w:tcPr>
          <w:p w14:paraId="40B4BD35" w14:textId="77777777" w:rsidR="00BA550E" w:rsidRPr="000671F8" w:rsidRDefault="00BA550E" w:rsidP="00D31F99">
            <w:pPr>
              <w:pStyle w:val="TableTextCentered"/>
            </w:pPr>
            <w:r w:rsidRPr="000671F8">
              <w:rPr>
                <w:rFonts w:cs="Calibri"/>
              </w:rPr>
              <w:t>56</w:t>
            </w:r>
          </w:p>
        </w:tc>
        <w:tc>
          <w:tcPr>
            <w:tcW w:w="458" w:type="pct"/>
            <w:vAlign w:val="center"/>
          </w:tcPr>
          <w:p w14:paraId="70CB7584" w14:textId="77777777" w:rsidR="00BA550E" w:rsidRPr="000671F8" w:rsidRDefault="00BA550E" w:rsidP="00D31F99">
            <w:pPr>
              <w:pStyle w:val="TableTextCentered"/>
            </w:pPr>
            <w:r w:rsidRPr="000671F8">
              <w:rPr>
                <w:rFonts w:cs="Calibri"/>
              </w:rPr>
              <w:t>50</w:t>
            </w:r>
          </w:p>
        </w:tc>
        <w:tc>
          <w:tcPr>
            <w:tcW w:w="458" w:type="pct"/>
            <w:vAlign w:val="center"/>
          </w:tcPr>
          <w:p w14:paraId="48682BEF" w14:textId="77777777" w:rsidR="00BA550E" w:rsidRPr="000671F8" w:rsidRDefault="00BA550E" w:rsidP="00D31F99">
            <w:pPr>
              <w:pStyle w:val="TableTextCentered"/>
            </w:pPr>
            <w:r w:rsidRPr="000671F8">
              <w:t>41</w:t>
            </w:r>
          </w:p>
        </w:tc>
        <w:tc>
          <w:tcPr>
            <w:tcW w:w="458" w:type="pct"/>
            <w:vAlign w:val="center"/>
          </w:tcPr>
          <w:p w14:paraId="5F6A47B7" w14:textId="77777777" w:rsidR="00BA550E" w:rsidRPr="000671F8" w:rsidRDefault="00BA550E" w:rsidP="00D31F99">
            <w:pPr>
              <w:pStyle w:val="TableTextCentered"/>
            </w:pPr>
            <w:r w:rsidRPr="000671F8">
              <w:rPr>
                <w:rFonts w:cs="Calibri"/>
              </w:rPr>
              <w:t>27</w:t>
            </w:r>
          </w:p>
        </w:tc>
        <w:tc>
          <w:tcPr>
            <w:tcW w:w="458" w:type="pct"/>
            <w:vAlign w:val="center"/>
          </w:tcPr>
          <w:p w14:paraId="0B4E13CC" w14:textId="77777777" w:rsidR="00BA550E" w:rsidRPr="000671F8" w:rsidRDefault="00BA550E" w:rsidP="00D31F99">
            <w:pPr>
              <w:pStyle w:val="TableTextCentered"/>
            </w:pPr>
            <w:r w:rsidRPr="000671F8">
              <w:rPr>
                <w:rFonts w:cs="Calibri"/>
              </w:rPr>
              <w:t>33</w:t>
            </w:r>
          </w:p>
        </w:tc>
        <w:tc>
          <w:tcPr>
            <w:tcW w:w="458" w:type="pct"/>
            <w:vAlign w:val="bottom"/>
          </w:tcPr>
          <w:p w14:paraId="4D5A2431" w14:textId="77777777" w:rsidR="00BA550E" w:rsidRPr="000671F8" w:rsidRDefault="00BA550E" w:rsidP="00D31F99">
            <w:pPr>
              <w:pStyle w:val="TableTextCentered"/>
            </w:pPr>
            <w:r w:rsidRPr="000671F8">
              <w:t>18</w:t>
            </w:r>
          </w:p>
        </w:tc>
      </w:tr>
      <w:tr w:rsidR="00BA550E" w:rsidRPr="000671F8" w14:paraId="4447F3CD" w14:textId="77777777">
        <w:tc>
          <w:tcPr>
            <w:tcW w:w="418" w:type="pct"/>
          </w:tcPr>
          <w:p w14:paraId="17A7F8E5" w14:textId="77777777" w:rsidR="00BA550E" w:rsidRPr="000671F8" w:rsidRDefault="00BA550E" w:rsidP="00D31F99">
            <w:pPr>
              <w:pStyle w:val="TableTextCentered"/>
            </w:pPr>
            <w:r w:rsidRPr="000671F8">
              <w:t>10</w:t>
            </w:r>
          </w:p>
        </w:tc>
        <w:tc>
          <w:tcPr>
            <w:tcW w:w="458" w:type="pct"/>
            <w:vAlign w:val="center"/>
          </w:tcPr>
          <w:p w14:paraId="220433D2" w14:textId="77777777" w:rsidR="00BA550E" w:rsidRPr="000671F8" w:rsidRDefault="00BA550E" w:rsidP="00D31F99">
            <w:pPr>
              <w:pStyle w:val="TableTextCentered"/>
            </w:pPr>
            <w:r w:rsidRPr="000671F8">
              <w:rPr>
                <w:rFonts w:cs="Calibri"/>
              </w:rPr>
              <w:t>43</w:t>
            </w:r>
          </w:p>
        </w:tc>
        <w:tc>
          <w:tcPr>
            <w:tcW w:w="458" w:type="pct"/>
            <w:vAlign w:val="center"/>
          </w:tcPr>
          <w:p w14:paraId="1644D5D6" w14:textId="77777777" w:rsidR="00BA550E" w:rsidRPr="000671F8" w:rsidRDefault="00BA550E" w:rsidP="00D31F99">
            <w:pPr>
              <w:pStyle w:val="TableTextCentered"/>
            </w:pPr>
            <w:r w:rsidRPr="000671F8">
              <w:rPr>
                <w:rFonts w:cs="Calibri"/>
              </w:rPr>
              <w:t>47</w:t>
            </w:r>
          </w:p>
        </w:tc>
        <w:tc>
          <w:tcPr>
            <w:tcW w:w="458" w:type="pct"/>
            <w:vAlign w:val="center"/>
          </w:tcPr>
          <w:p w14:paraId="69CC1E59" w14:textId="77777777" w:rsidR="00BA550E" w:rsidRPr="000671F8" w:rsidRDefault="00BA550E" w:rsidP="00D31F99">
            <w:pPr>
              <w:pStyle w:val="TableTextCentered"/>
            </w:pPr>
            <w:r w:rsidRPr="000671F8">
              <w:rPr>
                <w:rFonts w:cs="Calibri"/>
              </w:rPr>
              <w:t>16</w:t>
            </w:r>
          </w:p>
        </w:tc>
        <w:tc>
          <w:tcPr>
            <w:tcW w:w="459" w:type="pct"/>
            <w:vAlign w:val="center"/>
          </w:tcPr>
          <w:p w14:paraId="56B53198" w14:textId="77777777" w:rsidR="00BA550E" w:rsidRPr="000671F8" w:rsidRDefault="00BA550E" w:rsidP="00D31F99">
            <w:pPr>
              <w:pStyle w:val="TableTextCentered"/>
            </w:pPr>
            <w:r w:rsidRPr="000671F8">
              <w:t>50</w:t>
            </w:r>
          </w:p>
        </w:tc>
        <w:tc>
          <w:tcPr>
            <w:tcW w:w="458" w:type="pct"/>
            <w:vAlign w:val="center"/>
          </w:tcPr>
          <w:p w14:paraId="003C7854" w14:textId="77777777" w:rsidR="00BA550E" w:rsidRPr="000671F8" w:rsidRDefault="00BA550E" w:rsidP="00D31F99">
            <w:pPr>
              <w:pStyle w:val="TableTextCentered"/>
            </w:pPr>
            <w:r w:rsidRPr="000671F8">
              <w:rPr>
                <w:rFonts w:cs="Calibri"/>
              </w:rPr>
              <w:t>47</w:t>
            </w:r>
          </w:p>
        </w:tc>
        <w:tc>
          <w:tcPr>
            <w:tcW w:w="458" w:type="pct"/>
            <w:vAlign w:val="center"/>
          </w:tcPr>
          <w:p w14:paraId="2AE0D568" w14:textId="77777777" w:rsidR="00BA550E" w:rsidRPr="000671F8" w:rsidRDefault="00BA550E" w:rsidP="00D31F99">
            <w:pPr>
              <w:pStyle w:val="TableTextCentered"/>
            </w:pPr>
            <w:r w:rsidRPr="000671F8">
              <w:rPr>
                <w:rFonts w:cs="Calibri"/>
              </w:rPr>
              <w:t>72</w:t>
            </w:r>
          </w:p>
        </w:tc>
        <w:tc>
          <w:tcPr>
            <w:tcW w:w="458" w:type="pct"/>
            <w:vAlign w:val="center"/>
          </w:tcPr>
          <w:p w14:paraId="0E67B4AD" w14:textId="77777777" w:rsidR="00BA550E" w:rsidRPr="000671F8" w:rsidRDefault="00BA550E" w:rsidP="00D31F99">
            <w:pPr>
              <w:pStyle w:val="TableTextCentered"/>
            </w:pPr>
            <w:r w:rsidRPr="000671F8">
              <w:t>42</w:t>
            </w:r>
          </w:p>
        </w:tc>
        <w:tc>
          <w:tcPr>
            <w:tcW w:w="458" w:type="pct"/>
            <w:vAlign w:val="center"/>
          </w:tcPr>
          <w:p w14:paraId="3B8B140F" w14:textId="77777777" w:rsidR="00BA550E" w:rsidRPr="000671F8" w:rsidRDefault="00BA550E" w:rsidP="00D31F99">
            <w:pPr>
              <w:pStyle w:val="TableTextCentered"/>
            </w:pPr>
            <w:r w:rsidRPr="000671F8">
              <w:rPr>
                <w:rFonts w:cs="Calibri"/>
              </w:rPr>
              <w:t>6</w:t>
            </w:r>
          </w:p>
        </w:tc>
        <w:tc>
          <w:tcPr>
            <w:tcW w:w="458" w:type="pct"/>
            <w:vAlign w:val="center"/>
          </w:tcPr>
          <w:p w14:paraId="618D5AAA" w14:textId="77777777" w:rsidR="00BA550E" w:rsidRPr="000671F8" w:rsidRDefault="00BA550E" w:rsidP="00D31F99">
            <w:pPr>
              <w:pStyle w:val="TableTextCentered"/>
            </w:pPr>
            <w:r w:rsidRPr="000671F8">
              <w:rPr>
                <w:rFonts w:cs="Calibri"/>
              </w:rPr>
              <w:t>12</w:t>
            </w:r>
          </w:p>
        </w:tc>
        <w:tc>
          <w:tcPr>
            <w:tcW w:w="458" w:type="pct"/>
            <w:vAlign w:val="bottom"/>
          </w:tcPr>
          <w:p w14:paraId="06DC1616" w14:textId="77777777" w:rsidR="00BA550E" w:rsidRPr="000671F8" w:rsidRDefault="00BA550E" w:rsidP="00D31F99">
            <w:pPr>
              <w:pStyle w:val="TableTextCentered"/>
            </w:pPr>
            <w:r w:rsidRPr="000671F8">
              <w:t>9</w:t>
            </w:r>
          </w:p>
        </w:tc>
      </w:tr>
    </w:tbl>
    <w:p w14:paraId="1760E6F4" w14:textId="77777777" w:rsidR="00BA550E" w:rsidRPr="000671F8" w:rsidRDefault="00BA550E" w:rsidP="00BA550E">
      <w:pPr>
        <w:spacing w:line="240" w:lineRule="auto"/>
        <w:rPr>
          <w:rFonts w:ascii="Franklin Gothic Book" w:hAnsi="Franklin Gothic Book"/>
          <w:sz w:val="20"/>
          <w:szCs w:val="20"/>
        </w:rPr>
      </w:pPr>
    </w:p>
    <w:p w14:paraId="7B88CC32" w14:textId="77777777" w:rsidR="00BA550E" w:rsidRPr="000671F8" w:rsidRDefault="00BA550E" w:rsidP="00D31F99">
      <w:pPr>
        <w:pStyle w:val="TableTitle0"/>
      </w:pPr>
      <w:bookmarkStart w:id="207" w:name="_Toc160635235"/>
      <w:r w:rsidRPr="000671F8">
        <w:lastRenderedPageBreak/>
        <w:t>Table E9. Next-Generation MCAS Science Achievement by Grade, 2022-2023</w:t>
      </w:r>
      <w:bookmarkEnd w:id="207"/>
    </w:p>
    <w:tbl>
      <w:tblPr>
        <w:tblStyle w:val="MSVTable1"/>
        <w:tblW w:w="5000" w:type="pct"/>
        <w:tblLook w:val="0420" w:firstRow="1" w:lastRow="0" w:firstColumn="0" w:lastColumn="0" w:noHBand="0" w:noVBand="1"/>
      </w:tblPr>
      <w:tblGrid>
        <w:gridCol w:w="1082"/>
        <w:gridCol w:w="1186"/>
        <w:gridCol w:w="1186"/>
        <w:gridCol w:w="1186"/>
        <w:gridCol w:w="1188"/>
        <w:gridCol w:w="1186"/>
        <w:gridCol w:w="1186"/>
        <w:gridCol w:w="1186"/>
        <w:gridCol w:w="1186"/>
        <w:gridCol w:w="1186"/>
        <w:gridCol w:w="1186"/>
      </w:tblGrid>
      <w:tr w:rsidR="00BA550E" w:rsidRPr="000671F8" w14:paraId="03B77859"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4A0E84C9" w14:textId="77777777" w:rsidR="00BA550E" w:rsidRPr="000671F8" w:rsidRDefault="00BA550E" w:rsidP="00D31F99">
            <w:pPr>
              <w:pStyle w:val="TableColHeadingCenter"/>
            </w:pPr>
            <w:r w:rsidRPr="000671F8">
              <w:t>Grade</w:t>
            </w:r>
          </w:p>
        </w:tc>
        <w:tc>
          <w:tcPr>
            <w:tcW w:w="458" w:type="pct"/>
            <w:vMerge w:val="restart"/>
            <w:vAlign w:val="center"/>
          </w:tcPr>
          <w:p w14:paraId="2A08FF25" w14:textId="4FC79FC0" w:rsidR="00BA550E" w:rsidRPr="000671F8" w:rsidRDefault="00BA550E" w:rsidP="00D31F99">
            <w:pPr>
              <w:pStyle w:val="TableColHeadingCenter"/>
            </w:pPr>
            <w:r w:rsidRPr="000671F8">
              <w:t xml:space="preserve"># </w:t>
            </w:r>
            <w:r w:rsidR="00F7700F" w:rsidRPr="000671F8">
              <w:t>i</w:t>
            </w:r>
            <w:r w:rsidRPr="000671F8">
              <w:t>ncluded (2023)</w:t>
            </w:r>
          </w:p>
        </w:tc>
        <w:tc>
          <w:tcPr>
            <w:tcW w:w="1375" w:type="pct"/>
            <w:gridSpan w:val="3"/>
            <w:vAlign w:val="bottom"/>
          </w:tcPr>
          <w:p w14:paraId="3630E60A" w14:textId="0134751F" w:rsidR="00BA550E" w:rsidRPr="000671F8" w:rsidRDefault="00BA550E" w:rsidP="00D31F99">
            <w:pPr>
              <w:pStyle w:val="TableColHeadingCenter"/>
            </w:pPr>
            <w:r w:rsidRPr="000671F8">
              <w:t>Percent</w:t>
            </w:r>
            <w:r w:rsidR="00F7700F" w:rsidRPr="000671F8">
              <w:t>age</w:t>
            </w:r>
            <w:r w:rsidRPr="000671F8">
              <w:t xml:space="preserve"> </w:t>
            </w:r>
            <w:r w:rsidR="00F7700F" w:rsidRPr="000671F8">
              <w:t>m</w:t>
            </w:r>
            <w:r w:rsidRPr="000671F8">
              <w:t xml:space="preserve">eeting or </w:t>
            </w:r>
            <w:r w:rsidR="00F7700F" w:rsidRPr="000671F8">
              <w:t>e</w:t>
            </w:r>
            <w:r w:rsidRPr="000671F8">
              <w:t xml:space="preserve">xceeding </w:t>
            </w:r>
            <w:r w:rsidR="00F7700F" w:rsidRPr="000671F8">
              <w:t>e</w:t>
            </w:r>
            <w:r w:rsidRPr="000671F8">
              <w:t>xpectations</w:t>
            </w:r>
          </w:p>
        </w:tc>
        <w:tc>
          <w:tcPr>
            <w:tcW w:w="1374" w:type="pct"/>
            <w:gridSpan w:val="3"/>
            <w:vAlign w:val="center"/>
          </w:tcPr>
          <w:p w14:paraId="0CF5DEEF" w14:textId="2C11D91E" w:rsidR="00BA550E" w:rsidRPr="000671F8" w:rsidRDefault="00BA550E" w:rsidP="00D31F99">
            <w:pPr>
              <w:pStyle w:val="TableColHeadingCenter"/>
            </w:pPr>
            <w:r w:rsidRPr="000671F8">
              <w:t>Percent</w:t>
            </w:r>
            <w:r w:rsidR="00F7700F" w:rsidRPr="000671F8">
              <w:t>age</w:t>
            </w:r>
            <w:r w:rsidRPr="000671F8">
              <w:t xml:space="preserve"> </w:t>
            </w:r>
            <w:r w:rsidR="00F7700F" w:rsidRPr="000671F8">
              <w:t>p</w:t>
            </w:r>
            <w:r w:rsidRPr="000671F8">
              <w:t xml:space="preserve">artially </w:t>
            </w:r>
            <w:r w:rsidR="00F7700F" w:rsidRPr="000671F8">
              <w:t>m</w:t>
            </w:r>
            <w:r w:rsidRPr="000671F8">
              <w:t xml:space="preserve">eeting </w:t>
            </w:r>
            <w:r w:rsidR="00F7700F" w:rsidRPr="000671F8">
              <w:t>e</w:t>
            </w:r>
            <w:r w:rsidRPr="000671F8">
              <w:t>xpectations</w:t>
            </w:r>
          </w:p>
        </w:tc>
        <w:tc>
          <w:tcPr>
            <w:tcW w:w="1374" w:type="pct"/>
            <w:gridSpan w:val="3"/>
            <w:vAlign w:val="center"/>
          </w:tcPr>
          <w:p w14:paraId="4F762D5F" w14:textId="530965C1" w:rsidR="00BA550E" w:rsidRPr="000671F8" w:rsidRDefault="00BA550E" w:rsidP="00D31F99">
            <w:pPr>
              <w:pStyle w:val="TableColHeadingCenter"/>
            </w:pPr>
            <w:r w:rsidRPr="000671F8">
              <w:t>Percent</w:t>
            </w:r>
            <w:r w:rsidR="00F7700F" w:rsidRPr="000671F8">
              <w:t>age</w:t>
            </w:r>
            <w:r w:rsidRPr="000671F8">
              <w:t xml:space="preserve"> </w:t>
            </w:r>
            <w:r w:rsidR="00F7700F" w:rsidRPr="000671F8">
              <w:t>n</w:t>
            </w:r>
            <w:r w:rsidRPr="000671F8">
              <w:t xml:space="preserve">ot </w:t>
            </w:r>
            <w:r w:rsidR="00F7700F" w:rsidRPr="000671F8">
              <w:t>m</w:t>
            </w:r>
            <w:r w:rsidRPr="000671F8">
              <w:t xml:space="preserve">eeting </w:t>
            </w:r>
            <w:r w:rsidR="00F7700F" w:rsidRPr="000671F8">
              <w:t>e</w:t>
            </w:r>
            <w:r w:rsidRPr="000671F8">
              <w:t>xpectations</w:t>
            </w:r>
          </w:p>
        </w:tc>
      </w:tr>
      <w:tr w:rsidR="00BA550E" w:rsidRPr="000671F8" w14:paraId="3647BD57" w14:textId="77777777">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309091D9" w14:textId="77777777" w:rsidR="00BA550E" w:rsidRPr="000671F8" w:rsidRDefault="00BA550E" w:rsidP="00D31F99">
            <w:pPr>
              <w:pStyle w:val="TableColHeadingCenter"/>
            </w:pPr>
          </w:p>
        </w:tc>
        <w:tc>
          <w:tcPr>
            <w:tcW w:w="458" w:type="pct"/>
            <w:vMerge/>
            <w:vAlign w:val="bottom"/>
          </w:tcPr>
          <w:p w14:paraId="35380F6B" w14:textId="77777777" w:rsidR="00BA550E" w:rsidRPr="000671F8" w:rsidRDefault="00BA550E" w:rsidP="00D31F99">
            <w:pPr>
              <w:pStyle w:val="TableColHeadingCenter"/>
            </w:pPr>
          </w:p>
        </w:tc>
        <w:tc>
          <w:tcPr>
            <w:tcW w:w="458" w:type="pct"/>
            <w:vAlign w:val="center"/>
          </w:tcPr>
          <w:p w14:paraId="42B450B1" w14:textId="77777777" w:rsidR="00BA550E" w:rsidRPr="000671F8" w:rsidRDefault="00BA550E" w:rsidP="00D31F99">
            <w:pPr>
              <w:pStyle w:val="TableColHeadingCenter"/>
            </w:pPr>
            <w:r w:rsidRPr="000671F8">
              <w:t>2022</w:t>
            </w:r>
          </w:p>
        </w:tc>
        <w:tc>
          <w:tcPr>
            <w:tcW w:w="458" w:type="pct"/>
            <w:vAlign w:val="center"/>
          </w:tcPr>
          <w:p w14:paraId="1A886175" w14:textId="77777777" w:rsidR="00BA550E" w:rsidRPr="000671F8" w:rsidRDefault="00BA550E" w:rsidP="00D31F99">
            <w:pPr>
              <w:pStyle w:val="TableColHeadingCenter"/>
            </w:pPr>
            <w:r w:rsidRPr="000671F8">
              <w:t>2023</w:t>
            </w:r>
          </w:p>
        </w:tc>
        <w:tc>
          <w:tcPr>
            <w:tcW w:w="459" w:type="pct"/>
            <w:vAlign w:val="center"/>
          </w:tcPr>
          <w:p w14:paraId="7D0F8018" w14:textId="77777777" w:rsidR="00BA550E" w:rsidRPr="000671F8" w:rsidRDefault="00BA550E" w:rsidP="00D31F99">
            <w:pPr>
              <w:pStyle w:val="TableColHeadingCenter"/>
            </w:pPr>
            <w:r w:rsidRPr="000671F8">
              <w:t>State (2023)</w:t>
            </w:r>
          </w:p>
        </w:tc>
        <w:tc>
          <w:tcPr>
            <w:tcW w:w="458" w:type="pct"/>
            <w:vAlign w:val="center"/>
          </w:tcPr>
          <w:p w14:paraId="56B21A92" w14:textId="77777777" w:rsidR="00BA550E" w:rsidRPr="000671F8" w:rsidRDefault="00BA550E" w:rsidP="00D31F99">
            <w:pPr>
              <w:pStyle w:val="TableColHeadingCenter"/>
            </w:pPr>
            <w:r w:rsidRPr="000671F8">
              <w:t>2022</w:t>
            </w:r>
          </w:p>
        </w:tc>
        <w:tc>
          <w:tcPr>
            <w:tcW w:w="458" w:type="pct"/>
            <w:vAlign w:val="center"/>
          </w:tcPr>
          <w:p w14:paraId="09B224A4" w14:textId="77777777" w:rsidR="00BA550E" w:rsidRPr="000671F8" w:rsidRDefault="00BA550E" w:rsidP="00D31F99">
            <w:pPr>
              <w:pStyle w:val="TableColHeadingCenter"/>
            </w:pPr>
            <w:r w:rsidRPr="000671F8">
              <w:t>2023</w:t>
            </w:r>
          </w:p>
        </w:tc>
        <w:tc>
          <w:tcPr>
            <w:tcW w:w="458" w:type="pct"/>
            <w:vAlign w:val="center"/>
          </w:tcPr>
          <w:p w14:paraId="123453A4" w14:textId="77777777" w:rsidR="00BA550E" w:rsidRPr="000671F8" w:rsidRDefault="00BA550E" w:rsidP="00D31F99">
            <w:pPr>
              <w:pStyle w:val="TableColHeadingCenter"/>
            </w:pPr>
            <w:r w:rsidRPr="000671F8">
              <w:t>State (2023)</w:t>
            </w:r>
          </w:p>
        </w:tc>
        <w:tc>
          <w:tcPr>
            <w:tcW w:w="458" w:type="pct"/>
            <w:vAlign w:val="center"/>
          </w:tcPr>
          <w:p w14:paraId="7C79668F" w14:textId="77777777" w:rsidR="00BA550E" w:rsidRPr="000671F8" w:rsidRDefault="00BA550E" w:rsidP="00D31F99">
            <w:pPr>
              <w:pStyle w:val="TableColHeadingCenter"/>
            </w:pPr>
            <w:r w:rsidRPr="000671F8">
              <w:t>2022</w:t>
            </w:r>
          </w:p>
        </w:tc>
        <w:tc>
          <w:tcPr>
            <w:tcW w:w="458" w:type="pct"/>
            <w:vAlign w:val="center"/>
          </w:tcPr>
          <w:p w14:paraId="58606DB0" w14:textId="77777777" w:rsidR="00BA550E" w:rsidRPr="000671F8" w:rsidRDefault="00BA550E" w:rsidP="00D31F99">
            <w:pPr>
              <w:pStyle w:val="TableColHeadingCenter"/>
            </w:pPr>
            <w:r w:rsidRPr="000671F8">
              <w:t>2023</w:t>
            </w:r>
          </w:p>
        </w:tc>
        <w:tc>
          <w:tcPr>
            <w:tcW w:w="458" w:type="pct"/>
            <w:vAlign w:val="center"/>
          </w:tcPr>
          <w:p w14:paraId="065CEEF4" w14:textId="77777777" w:rsidR="00BA550E" w:rsidRPr="000671F8" w:rsidRDefault="00BA550E" w:rsidP="00D31F99">
            <w:pPr>
              <w:pStyle w:val="TableColHeadingCenter"/>
            </w:pPr>
            <w:r w:rsidRPr="000671F8">
              <w:t>State (2023)</w:t>
            </w:r>
          </w:p>
        </w:tc>
      </w:tr>
      <w:tr w:rsidR="00BA550E" w:rsidRPr="000671F8" w14:paraId="04208679"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79377D02" w14:textId="77777777" w:rsidR="00BA550E" w:rsidRPr="000671F8" w:rsidRDefault="00BA550E" w:rsidP="00D31F99">
            <w:pPr>
              <w:pStyle w:val="TableTextCentered"/>
            </w:pPr>
            <w:r w:rsidRPr="000671F8">
              <w:t>5</w:t>
            </w:r>
          </w:p>
        </w:tc>
        <w:tc>
          <w:tcPr>
            <w:tcW w:w="458" w:type="pct"/>
            <w:vAlign w:val="center"/>
          </w:tcPr>
          <w:p w14:paraId="60C39DBA" w14:textId="77777777" w:rsidR="00BA550E" w:rsidRPr="000671F8" w:rsidRDefault="00BA550E" w:rsidP="00D31F99">
            <w:pPr>
              <w:pStyle w:val="TableTextCentered"/>
            </w:pPr>
            <w:r w:rsidRPr="000671F8">
              <w:rPr>
                <w:rFonts w:cs="Calibri"/>
              </w:rPr>
              <w:t>77</w:t>
            </w:r>
          </w:p>
        </w:tc>
        <w:tc>
          <w:tcPr>
            <w:tcW w:w="458" w:type="pct"/>
            <w:vAlign w:val="center"/>
          </w:tcPr>
          <w:p w14:paraId="4B86C6E8" w14:textId="77777777" w:rsidR="00BA550E" w:rsidRPr="000671F8" w:rsidRDefault="00BA550E" w:rsidP="00D31F99">
            <w:pPr>
              <w:pStyle w:val="TableTextCentered"/>
            </w:pPr>
            <w:r w:rsidRPr="000671F8">
              <w:rPr>
                <w:rFonts w:cs="Calibri"/>
              </w:rPr>
              <w:t>23</w:t>
            </w:r>
          </w:p>
        </w:tc>
        <w:tc>
          <w:tcPr>
            <w:tcW w:w="458" w:type="pct"/>
            <w:vAlign w:val="center"/>
          </w:tcPr>
          <w:p w14:paraId="0C89800F" w14:textId="77777777" w:rsidR="00BA550E" w:rsidRPr="000671F8" w:rsidRDefault="00BA550E" w:rsidP="00D31F99">
            <w:pPr>
              <w:pStyle w:val="TableTextCentered"/>
            </w:pPr>
            <w:r w:rsidRPr="000671F8">
              <w:rPr>
                <w:rFonts w:cs="Calibri"/>
              </w:rPr>
              <w:t>30</w:t>
            </w:r>
          </w:p>
        </w:tc>
        <w:tc>
          <w:tcPr>
            <w:tcW w:w="459" w:type="pct"/>
            <w:vAlign w:val="center"/>
          </w:tcPr>
          <w:p w14:paraId="120287C2" w14:textId="77777777" w:rsidR="00BA550E" w:rsidRPr="000671F8" w:rsidRDefault="00BA550E" w:rsidP="00D31F99">
            <w:pPr>
              <w:pStyle w:val="TableTextCentered"/>
            </w:pPr>
            <w:r w:rsidRPr="000671F8">
              <w:t>42</w:t>
            </w:r>
          </w:p>
        </w:tc>
        <w:tc>
          <w:tcPr>
            <w:tcW w:w="458" w:type="pct"/>
            <w:vAlign w:val="center"/>
          </w:tcPr>
          <w:p w14:paraId="061EDBD2" w14:textId="77777777" w:rsidR="00BA550E" w:rsidRPr="000671F8" w:rsidRDefault="00BA550E" w:rsidP="00D31F99">
            <w:pPr>
              <w:pStyle w:val="TableTextCentered"/>
            </w:pPr>
            <w:r w:rsidRPr="000671F8">
              <w:rPr>
                <w:rFonts w:cs="Calibri"/>
              </w:rPr>
              <w:t>49</w:t>
            </w:r>
          </w:p>
        </w:tc>
        <w:tc>
          <w:tcPr>
            <w:tcW w:w="458" w:type="pct"/>
            <w:vAlign w:val="center"/>
          </w:tcPr>
          <w:p w14:paraId="68E3BF8F" w14:textId="77777777" w:rsidR="00BA550E" w:rsidRPr="000671F8" w:rsidRDefault="00BA550E" w:rsidP="00D31F99">
            <w:pPr>
              <w:pStyle w:val="TableTextCentered"/>
            </w:pPr>
            <w:r w:rsidRPr="000671F8">
              <w:rPr>
                <w:rFonts w:cs="Calibri"/>
              </w:rPr>
              <w:t>47</w:t>
            </w:r>
          </w:p>
        </w:tc>
        <w:tc>
          <w:tcPr>
            <w:tcW w:w="458" w:type="pct"/>
            <w:vAlign w:val="bottom"/>
          </w:tcPr>
          <w:p w14:paraId="0438BA9A" w14:textId="77777777" w:rsidR="00BA550E" w:rsidRPr="000671F8" w:rsidRDefault="00BA550E" w:rsidP="00D31F99">
            <w:pPr>
              <w:pStyle w:val="TableTextCentered"/>
            </w:pPr>
            <w:r w:rsidRPr="000671F8">
              <w:t>40</w:t>
            </w:r>
          </w:p>
        </w:tc>
        <w:tc>
          <w:tcPr>
            <w:tcW w:w="458" w:type="pct"/>
            <w:vAlign w:val="center"/>
          </w:tcPr>
          <w:p w14:paraId="0F5B5DC5" w14:textId="77777777" w:rsidR="00BA550E" w:rsidRPr="000671F8" w:rsidRDefault="00BA550E" w:rsidP="00D31F99">
            <w:pPr>
              <w:pStyle w:val="TableTextCentered"/>
            </w:pPr>
            <w:r w:rsidRPr="000671F8">
              <w:rPr>
                <w:rFonts w:cs="Calibri"/>
              </w:rPr>
              <w:t>27</w:t>
            </w:r>
          </w:p>
        </w:tc>
        <w:tc>
          <w:tcPr>
            <w:tcW w:w="458" w:type="pct"/>
            <w:vAlign w:val="center"/>
          </w:tcPr>
          <w:p w14:paraId="3F290E68" w14:textId="77777777" w:rsidR="00BA550E" w:rsidRPr="000671F8" w:rsidRDefault="00BA550E" w:rsidP="00D31F99">
            <w:pPr>
              <w:pStyle w:val="TableTextCentered"/>
            </w:pPr>
            <w:r w:rsidRPr="000671F8">
              <w:rPr>
                <w:rFonts w:cs="Calibri"/>
              </w:rPr>
              <w:t>23</w:t>
            </w:r>
          </w:p>
        </w:tc>
        <w:tc>
          <w:tcPr>
            <w:tcW w:w="458" w:type="pct"/>
            <w:vAlign w:val="bottom"/>
          </w:tcPr>
          <w:p w14:paraId="251A7C55" w14:textId="77777777" w:rsidR="00BA550E" w:rsidRPr="000671F8" w:rsidRDefault="00BA550E" w:rsidP="00D31F99">
            <w:pPr>
              <w:pStyle w:val="TableTextCentered"/>
            </w:pPr>
            <w:r w:rsidRPr="000671F8">
              <w:t>19</w:t>
            </w:r>
          </w:p>
        </w:tc>
      </w:tr>
      <w:tr w:rsidR="00BA550E" w:rsidRPr="000671F8" w14:paraId="7325A6E3" w14:textId="77777777">
        <w:tc>
          <w:tcPr>
            <w:tcW w:w="418" w:type="pct"/>
          </w:tcPr>
          <w:p w14:paraId="6ED38F45" w14:textId="77777777" w:rsidR="00BA550E" w:rsidRPr="000671F8" w:rsidRDefault="00BA550E" w:rsidP="00D31F99">
            <w:pPr>
              <w:pStyle w:val="TableTextCentered"/>
            </w:pPr>
            <w:r w:rsidRPr="000671F8">
              <w:t>8</w:t>
            </w:r>
          </w:p>
        </w:tc>
        <w:tc>
          <w:tcPr>
            <w:tcW w:w="458" w:type="pct"/>
            <w:vAlign w:val="center"/>
          </w:tcPr>
          <w:p w14:paraId="452C3690" w14:textId="77777777" w:rsidR="00BA550E" w:rsidRPr="000671F8" w:rsidRDefault="00BA550E" w:rsidP="00D31F99">
            <w:pPr>
              <w:pStyle w:val="TableTextCentered"/>
            </w:pPr>
            <w:r w:rsidRPr="000671F8">
              <w:rPr>
                <w:rFonts w:cs="Calibri"/>
              </w:rPr>
              <w:t>99</w:t>
            </w:r>
          </w:p>
        </w:tc>
        <w:tc>
          <w:tcPr>
            <w:tcW w:w="458" w:type="pct"/>
            <w:vAlign w:val="center"/>
          </w:tcPr>
          <w:p w14:paraId="4C360CC0" w14:textId="77777777" w:rsidR="00BA550E" w:rsidRPr="000671F8" w:rsidRDefault="00BA550E" w:rsidP="00D31F99">
            <w:pPr>
              <w:pStyle w:val="TableTextCentered"/>
            </w:pPr>
            <w:r w:rsidRPr="000671F8">
              <w:rPr>
                <w:rFonts w:cs="Calibri"/>
              </w:rPr>
              <w:t>18</w:t>
            </w:r>
          </w:p>
        </w:tc>
        <w:tc>
          <w:tcPr>
            <w:tcW w:w="458" w:type="pct"/>
            <w:vAlign w:val="center"/>
          </w:tcPr>
          <w:p w14:paraId="509404CE" w14:textId="77777777" w:rsidR="00BA550E" w:rsidRPr="000671F8" w:rsidRDefault="00BA550E" w:rsidP="00D31F99">
            <w:pPr>
              <w:pStyle w:val="TableTextCentered"/>
            </w:pPr>
            <w:r w:rsidRPr="000671F8">
              <w:rPr>
                <w:rFonts w:cs="Calibri"/>
              </w:rPr>
              <w:t>11</w:t>
            </w:r>
          </w:p>
        </w:tc>
        <w:tc>
          <w:tcPr>
            <w:tcW w:w="459" w:type="pct"/>
            <w:vAlign w:val="center"/>
          </w:tcPr>
          <w:p w14:paraId="5989319E" w14:textId="77777777" w:rsidR="00BA550E" w:rsidRPr="000671F8" w:rsidRDefault="00BA550E" w:rsidP="00D31F99">
            <w:pPr>
              <w:pStyle w:val="TableTextCentered"/>
            </w:pPr>
            <w:r w:rsidRPr="000671F8">
              <w:t>41</w:t>
            </w:r>
          </w:p>
        </w:tc>
        <w:tc>
          <w:tcPr>
            <w:tcW w:w="458" w:type="pct"/>
            <w:vAlign w:val="center"/>
          </w:tcPr>
          <w:p w14:paraId="7F4171FB" w14:textId="77777777" w:rsidR="00BA550E" w:rsidRPr="000671F8" w:rsidRDefault="00BA550E" w:rsidP="00D31F99">
            <w:pPr>
              <w:pStyle w:val="TableTextCentered"/>
            </w:pPr>
            <w:r w:rsidRPr="000671F8">
              <w:rPr>
                <w:rFonts w:cs="Calibri"/>
              </w:rPr>
              <w:t>62</w:t>
            </w:r>
          </w:p>
        </w:tc>
        <w:tc>
          <w:tcPr>
            <w:tcW w:w="458" w:type="pct"/>
            <w:vAlign w:val="center"/>
          </w:tcPr>
          <w:p w14:paraId="0CBEA67E" w14:textId="77777777" w:rsidR="00BA550E" w:rsidRPr="000671F8" w:rsidRDefault="00BA550E" w:rsidP="00D31F99">
            <w:pPr>
              <w:pStyle w:val="TableTextCentered"/>
            </w:pPr>
            <w:r w:rsidRPr="000671F8">
              <w:rPr>
                <w:rFonts w:cs="Calibri"/>
              </w:rPr>
              <w:t>48</w:t>
            </w:r>
          </w:p>
        </w:tc>
        <w:tc>
          <w:tcPr>
            <w:tcW w:w="458" w:type="pct"/>
            <w:vAlign w:val="bottom"/>
          </w:tcPr>
          <w:p w14:paraId="0905F071" w14:textId="77777777" w:rsidR="00BA550E" w:rsidRPr="000671F8" w:rsidRDefault="00BA550E" w:rsidP="00D31F99">
            <w:pPr>
              <w:pStyle w:val="TableTextCentered"/>
            </w:pPr>
            <w:r w:rsidRPr="000671F8">
              <w:t>40</w:t>
            </w:r>
          </w:p>
        </w:tc>
        <w:tc>
          <w:tcPr>
            <w:tcW w:w="458" w:type="pct"/>
            <w:vAlign w:val="center"/>
          </w:tcPr>
          <w:p w14:paraId="43E5C929" w14:textId="77777777" w:rsidR="00BA550E" w:rsidRPr="000671F8" w:rsidRDefault="00BA550E" w:rsidP="00D31F99">
            <w:pPr>
              <w:pStyle w:val="TableTextCentered"/>
            </w:pPr>
            <w:r w:rsidRPr="000671F8">
              <w:rPr>
                <w:rFonts w:cs="Calibri"/>
              </w:rPr>
              <w:t>20</w:t>
            </w:r>
          </w:p>
        </w:tc>
        <w:tc>
          <w:tcPr>
            <w:tcW w:w="458" w:type="pct"/>
            <w:vAlign w:val="center"/>
          </w:tcPr>
          <w:p w14:paraId="616306E1" w14:textId="77777777" w:rsidR="00BA550E" w:rsidRPr="000671F8" w:rsidRDefault="00BA550E" w:rsidP="00D31F99">
            <w:pPr>
              <w:pStyle w:val="TableTextCentered"/>
            </w:pPr>
            <w:r w:rsidRPr="000671F8">
              <w:rPr>
                <w:rFonts w:cs="Calibri"/>
              </w:rPr>
              <w:t>40</w:t>
            </w:r>
          </w:p>
        </w:tc>
        <w:tc>
          <w:tcPr>
            <w:tcW w:w="458" w:type="pct"/>
            <w:vAlign w:val="bottom"/>
          </w:tcPr>
          <w:p w14:paraId="2F0BCF8A" w14:textId="77777777" w:rsidR="00BA550E" w:rsidRPr="000671F8" w:rsidRDefault="00BA550E" w:rsidP="00D31F99">
            <w:pPr>
              <w:pStyle w:val="TableTextCentered"/>
            </w:pPr>
            <w:r w:rsidRPr="000671F8">
              <w:t>19</w:t>
            </w:r>
          </w:p>
        </w:tc>
      </w:tr>
      <w:tr w:rsidR="00BA550E" w:rsidRPr="000671F8" w14:paraId="4FE5B187" w14:textId="77777777">
        <w:trPr>
          <w:cnfStyle w:val="000000100000" w:firstRow="0" w:lastRow="0" w:firstColumn="0" w:lastColumn="0" w:oddVBand="0" w:evenVBand="0" w:oddHBand="1" w:evenHBand="0" w:firstRowFirstColumn="0" w:firstRowLastColumn="0" w:lastRowFirstColumn="0" w:lastRowLastColumn="0"/>
        </w:trPr>
        <w:tc>
          <w:tcPr>
            <w:tcW w:w="418" w:type="pct"/>
          </w:tcPr>
          <w:p w14:paraId="068056CB" w14:textId="77777777" w:rsidR="00BA550E" w:rsidRPr="000671F8" w:rsidRDefault="00BA550E" w:rsidP="00D31F99">
            <w:pPr>
              <w:pStyle w:val="TableTextCentered"/>
              <w:rPr>
                <w:spacing w:val="-4"/>
              </w:rPr>
            </w:pPr>
            <w:r w:rsidRPr="000671F8">
              <w:rPr>
                <w:spacing w:val="-4"/>
              </w:rPr>
              <w:t>5 and 8</w:t>
            </w:r>
          </w:p>
        </w:tc>
        <w:tc>
          <w:tcPr>
            <w:tcW w:w="458" w:type="pct"/>
            <w:vAlign w:val="center"/>
          </w:tcPr>
          <w:p w14:paraId="048E54D5" w14:textId="77777777" w:rsidR="00BA550E" w:rsidRPr="000671F8" w:rsidRDefault="00BA550E" w:rsidP="00D31F99">
            <w:pPr>
              <w:pStyle w:val="TableTextCentered"/>
            </w:pPr>
            <w:r w:rsidRPr="000671F8">
              <w:rPr>
                <w:rFonts w:cs="Calibri"/>
              </w:rPr>
              <w:t>176</w:t>
            </w:r>
          </w:p>
        </w:tc>
        <w:tc>
          <w:tcPr>
            <w:tcW w:w="458" w:type="pct"/>
            <w:vAlign w:val="center"/>
          </w:tcPr>
          <w:p w14:paraId="635933DD" w14:textId="77777777" w:rsidR="00BA550E" w:rsidRPr="000671F8" w:rsidRDefault="00BA550E" w:rsidP="00D31F99">
            <w:pPr>
              <w:pStyle w:val="TableTextCentered"/>
            </w:pPr>
            <w:r w:rsidRPr="000671F8">
              <w:rPr>
                <w:rFonts w:cs="Calibri"/>
              </w:rPr>
              <w:t>20</w:t>
            </w:r>
          </w:p>
        </w:tc>
        <w:tc>
          <w:tcPr>
            <w:tcW w:w="458" w:type="pct"/>
            <w:vAlign w:val="center"/>
          </w:tcPr>
          <w:p w14:paraId="70277FDF" w14:textId="77777777" w:rsidR="00BA550E" w:rsidRPr="000671F8" w:rsidRDefault="00BA550E" w:rsidP="00D31F99">
            <w:pPr>
              <w:pStyle w:val="TableTextCentered"/>
            </w:pPr>
            <w:r w:rsidRPr="000671F8">
              <w:rPr>
                <w:rFonts w:cs="Calibri"/>
              </w:rPr>
              <w:t>19</w:t>
            </w:r>
          </w:p>
        </w:tc>
        <w:tc>
          <w:tcPr>
            <w:tcW w:w="459" w:type="pct"/>
            <w:vAlign w:val="center"/>
          </w:tcPr>
          <w:p w14:paraId="36617F01" w14:textId="77777777" w:rsidR="00BA550E" w:rsidRPr="000671F8" w:rsidRDefault="00BA550E" w:rsidP="00D31F99">
            <w:pPr>
              <w:pStyle w:val="TableTextCentered"/>
            </w:pPr>
            <w:r w:rsidRPr="000671F8">
              <w:t>41</w:t>
            </w:r>
          </w:p>
        </w:tc>
        <w:tc>
          <w:tcPr>
            <w:tcW w:w="458" w:type="pct"/>
            <w:vAlign w:val="center"/>
          </w:tcPr>
          <w:p w14:paraId="55521FE8" w14:textId="77777777" w:rsidR="00BA550E" w:rsidRPr="000671F8" w:rsidRDefault="00BA550E" w:rsidP="00D31F99">
            <w:pPr>
              <w:pStyle w:val="TableTextCentered"/>
            </w:pPr>
            <w:r w:rsidRPr="000671F8">
              <w:rPr>
                <w:rFonts w:cs="Calibri"/>
              </w:rPr>
              <w:t>56</w:t>
            </w:r>
          </w:p>
        </w:tc>
        <w:tc>
          <w:tcPr>
            <w:tcW w:w="458" w:type="pct"/>
            <w:vAlign w:val="center"/>
          </w:tcPr>
          <w:p w14:paraId="4A9ED941" w14:textId="77777777" w:rsidR="00BA550E" w:rsidRPr="000671F8" w:rsidRDefault="00BA550E" w:rsidP="00D31F99">
            <w:pPr>
              <w:pStyle w:val="TableTextCentered"/>
            </w:pPr>
            <w:r w:rsidRPr="000671F8">
              <w:rPr>
                <w:rFonts w:cs="Calibri"/>
              </w:rPr>
              <w:t>48</w:t>
            </w:r>
          </w:p>
        </w:tc>
        <w:tc>
          <w:tcPr>
            <w:tcW w:w="458" w:type="pct"/>
            <w:vAlign w:val="bottom"/>
          </w:tcPr>
          <w:p w14:paraId="4B016183" w14:textId="77777777" w:rsidR="00BA550E" w:rsidRPr="000671F8" w:rsidRDefault="00BA550E" w:rsidP="00D31F99">
            <w:pPr>
              <w:pStyle w:val="TableTextCentered"/>
            </w:pPr>
            <w:r w:rsidRPr="000671F8">
              <w:t>40</w:t>
            </w:r>
          </w:p>
        </w:tc>
        <w:tc>
          <w:tcPr>
            <w:tcW w:w="458" w:type="pct"/>
            <w:vAlign w:val="center"/>
          </w:tcPr>
          <w:p w14:paraId="0F06C2B3" w14:textId="77777777" w:rsidR="00BA550E" w:rsidRPr="000671F8" w:rsidRDefault="00BA550E" w:rsidP="00D31F99">
            <w:pPr>
              <w:pStyle w:val="TableTextCentered"/>
            </w:pPr>
            <w:r w:rsidRPr="000671F8">
              <w:rPr>
                <w:rFonts w:cs="Calibri"/>
              </w:rPr>
              <w:t>23</w:t>
            </w:r>
          </w:p>
        </w:tc>
        <w:tc>
          <w:tcPr>
            <w:tcW w:w="458" w:type="pct"/>
            <w:vAlign w:val="center"/>
          </w:tcPr>
          <w:p w14:paraId="1167F3EB" w14:textId="77777777" w:rsidR="00BA550E" w:rsidRPr="000671F8" w:rsidRDefault="00BA550E" w:rsidP="00D31F99">
            <w:pPr>
              <w:pStyle w:val="TableTextCentered"/>
            </w:pPr>
            <w:r w:rsidRPr="000671F8">
              <w:rPr>
                <w:rFonts w:cs="Calibri"/>
              </w:rPr>
              <w:t>33</w:t>
            </w:r>
          </w:p>
        </w:tc>
        <w:tc>
          <w:tcPr>
            <w:tcW w:w="458" w:type="pct"/>
            <w:vAlign w:val="bottom"/>
          </w:tcPr>
          <w:p w14:paraId="5C053C43" w14:textId="77777777" w:rsidR="00BA550E" w:rsidRPr="000671F8" w:rsidRDefault="00BA550E" w:rsidP="00D31F99">
            <w:pPr>
              <w:pStyle w:val="TableTextCentered"/>
            </w:pPr>
            <w:r w:rsidRPr="000671F8">
              <w:t>19</w:t>
            </w:r>
          </w:p>
        </w:tc>
      </w:tr>
      <w:tr w:rsidR="00BA550E" w:rsidRPr="000671F8" w14:paraId="5A20E9B6" w14:textId="77777777">
        <w:tc>
          <w:tcPr>
            <w:tcW w:w="418" w:type="pct"/>
          </w:tcPr>
          <w:p w14:paraId="39D8640E" w14:textId="77777777" w:rsidR="00BA550E" w:rsidRPr="000671F8" w:rsidRDefault="00BA550E" w:rsidP="00D31F99">
            <w:pPr>
              <w:pStyle w:val="TableTextCentered"/>
            </w:pPr>
            <w:r w:rsidRPr="000671F8">
              <w:t>10</w:t>
            </w:r>
          </w:p>
        </w:tc>
        <w:tc>
          <w:tcPr>
            <w:tcW w:w="458" w:type="pct"/>
            <w:vAlign w:val="center"/>
          </w:tcPr>
          <w:p w14:paraId="3D834906" w14:textId="77777777" w:rsidR="00BA550E" w:rsidRPr="000671F8" w:rsidRDefault="00BA550E" w:rsidP="00D31F99">
            <w:pPr>
              <w:pStyle w:val="TableTextCentered"/>
            </w:pPr>
            <w:r w:rsidRPr="000671F8">
              <w:rPr>
                <w:rFonts w:cs="Calibri"/>
              </w:rPr>
              <w:t>38</w:t>
            </w:r>
          </w:p>
        </w:tc>
        <w:tc>
          <w:tcPr>
            <w:tcW w:w="458" w:type="pct"/>
            <w:vAlign w:val="center"/>
          </w:tcPr>
          <w:p w14:paraId="70954025" w14:textId="77777777" w:rsidR="00BA550E" w:rsidRPr="000671F8" w:rsidRDefault="00BA550E" w:rsidP="00D31F99">
            <w:pPr>
              <w:pStyle w:val="TableTextCentered"/>
            </w:pPr>
            <w:r w:rsidRPr="000671F8">
              <w:rPr>
                <w:rFonts w:cs="Calibri"/>
              </w:rPr>
              <w:t>37</w:t>
            </w:r>
          </w:p>
        </w:tc>
        <w:tc>
          <w:tcPr>
            <w:tcW w:w="458" w:type="pct"/>
            <w:vAlign w:val="center"/>
          </w:tcPr>
          <w:p w14:paraId="28CACAE5" w14:textId="77777777" w:rsidR="00BA550E" w:rsidRPr="000671F8" w:rsidRDefault="00BA550E" w:rsidP="00D31F99">
            <w:pPr>
              <w:pStyle w:val="TableTextCentered"/>
            </w:pPr>
            <w:r w:rsidRPr="000671F8">
              <w:rPr>
                <w:rFonts w:cs="Calibri"/>
              </w:rPr>
              <w:t>18</w:t>
            </w:r>
          </w:p>
        </w:tc>
        <w:tc>
          <w:tcPr>
            <w:tcW w:w="459" w:type="pct"/>
            <w:vAlign w:val="center"/>
          </w:tcPr>
          <w:p w14:paraId="06D68BFC" w14:textId="77777777" w:rsidR="00BA550E" w:rsidRPr="000671F8" w:rsidRDefault="00BA550E" w:rsidP="00D31F99">
            <w:pPr>
              <w:pStyle w:val="TableTextCentered"/>
            </w:pPr>
            <w:r w:rsidRPr="000671F8">
              <w:t>47</w:t>
            </w:r>
          </w:p>
        </w:tc>
        <w:tc>
          <w:tcPr>
            <w:tcW w:w="458" w:type="pct"/>
            <w:vAlign w:val="center"/>
          </w:tcPr>
          <w:p w14:paraId="6FC4FF63" w14:textId="77777777" w:rsidR="00BA550E" w:rsidRPr="000671F8" w:rsidRDefault="00BA550E" w:rsidP="00D31F99">
            <w:pPr>
              <w:pStyle w:val="TableTextCentered"/>
            </w:pPr>
            <w:r w:rsidRPr="000671F8">
              <w:rPr>
                <w:rFonts w:cs="Calibri"/>
              </w:rPr>
              <w:t>44</w:t>
            </w:r>
          </w:p>
        </w:tc>
        <w:tc>
          <w:tcPr>
            <w:tcW w:w="458" w:type="pct"/>
            <w:vAlign w:val="center"/>
          </w:tcPr>
          <w:p w14:paraId="738665AF" w14:textId="77777777" w:rsidR="00BA550E" w:rsidRPr="000671F8" w:rsidRDefault="00BA550E" w:rsidP="00D31F99">
            <w:pPr>
              <w:pStyle w:val="TableTextCentered"/>
            </w:pPr>
            <w:r w:rsidRPr="000671F8">
              <w:rPr>
                <w:rFonts w:cs="Calibri"/>
              </w:rPr>
              <w:t>61</w:t>
            </w:r>
          </w:p>
        </w:tc>
        <w:tc>
          <w:tcPr>
            <w:tcW w:w="458" w:type="pct"/>
            <w:vAlign w:val="bottom"/>
          </w:tcPr>
          <w:p w14:paraId="05F7D9FF" w14:textId="77777777" w:rsidR="00BA550E" w:rsidRPr="000671F8" w:rsidRDefault="00BA550E" w:rsidP="00D31F99">
            <w:pPr>
              <w:pStyle w:val="TableTextCentered"/>
            </w:pPr>
            <w:r w:rsidRPr="000671F8">
              <w:t>42</w:t>
            </w:r>
          </w:p>
        </w:tc>
        <w:tc>
          <w:tcPr>
            <w:tcW w:w="458" w:type="pct"/>
            <w:vAlign w:val="center"/>
          </w:tcPr>
          <w:p w14:paraId="1072C303" w14:textId="77777777" w:rsidR="00BA550E" w:rsidRPr="000671F8" w:rsidRDefault="00BA550E" w:rsidP="00D31F99">
            <w:pPr>
              <w:pStyle w:val="TableTextCentered"/>
            </w:pPr>
            <w:r w:rsidRPr="000671F8">
              <w:rPr>
                <w:rFonts w:cs="Calibri"/>
              </w:rPr>
              <w:t>20</w:t>
            </w:r>
          </w:p>
        </w:tc>
        <w:tc>
          <w:tcPr>
            <w:tcW w:w="458" w:type="pct"/>
            <w:vAlign w:val="center"/>
          </w:tcPr>
          <w:p w14:paraId="1DB0067C" w14:textId="77777777" w:rsidR="00BA550E" w:rsidRPr="000671F8" w:rsidRDefault="00BA550E" w:rsidP="00D31F99">
            <w:pPr>
              <w:pStyle w:val="TableTextCentered"/>
            </w:pPr>
            <w:r w:rsidRPr="000671F8">
              <w:rPr>
                <w:rFonts w:cs="Calibri"/>
              </w:rPr>
              <w:t>21</w:t>
            </w:r>
          </w:p>
        </w:tc>
        <w:tc>
          <w:tcPr>
            <w:tcW w:w="458" w:type="pct"/>
            <w:vAlign w:val="bottom"/>
          </w:tcPr>
          <w:p w14:paraId="04F585F6" w14:textId="77777777" w:rsidR="00BA550E" w:rsidRPr="000671F8" w:rsidRDefault="00BA550E" w:rsidP="00D31F99">
            <w:pPr>
              <w:pStyle w:val="TableTextCentered"/>
            </w:pPr>
            <w:r w:rsidRPr="000671F8">
              <w:t>11</w:t>
            </w:r>
          </w:p>
        </w:tc>
      </w:tr>
    </w:tbl>
    <w:p w14:paraId="5E663B60" w14:textId="77777777" w:rsidR="00D31F99" w:rsidRPr="000671F8" w:rsidRDefault="00D31F99" w:rsidP="006E1875">
      <w:pPr>
        <w:pStyle w:val="BodyText"/>
        <w:sectPr w:rsidR="00D31F99" w:rsidRPr="000671F8" w:rsidSect="003A5E6D">
          <w:footerReference w:type="default" r:id="rId78"/>
          <w:pgSz w:w="15840" w:h="12240" w:orient="landscape"/>
          <w:pgMar w:top="1440" w:right="1440" w:bottom="1440" w:left="1440" w:header="720" w:footer="720" w:gutter="0"/>
          <w:pgNumType w:start="1"/>
          <w:cols w:space="720"/>
          <w:docGrid w:linePitch="360"/>
        </w:sectPr>
      </w:pPr>
    </w:p>
    <w:p w14:paraId="295A4DCE" w14:textId="77777777" w:rsidR="00D31F99" w:rsidRPr="000671F8" w:rsidRDefault="00D31F99" w:rsidP="00D437E8">
      <w:pPr>
        <w:pStyle w:val="TableTitle0"/>
        <w:spacing w:before="0"/>
      </w:pPr>
      <w:bookmarkStart w:id="208" w:name="_Toc160635236"/>
      <w:r w:rsidRPr="000671F8">
        <w:lastRenderedPageBreak/>
        <w:t>Table E10. Next-Generation MCAS ELA Mean Student Growth Percentile by Student Group, Grades 3-8, 2022-2023</w:t>
      </w:r>
      <w:bookmarkEnd w:id="208"/>
    </w:p>
    <w:tbl>
      <w:tblPr>
        <w:tblStyle w:val="MSVTable1"/>
        <w:tblW w:w="5000" w:type="pct"/>
        <w:tblLook w:val="0420" w:firstRow="1" w:lastRow="0" w:firstColumn="0" w:lastColumn="0" w:noHBand="0" w:noVBand="1"/>
      </w:tblPr>
      <w:tblGrid>
        <w:gridCol w:w="3232"/>
        <w:gridCol w:w="1530"/>
        <w:gridCol w:w="1530"/>
        <w:gridCol w:w="1530"/>
        <w:gridCol w:w="1522"/>
      </w:tblGrid>
      <w:tr w:rsidR="00D31F99" w:rsidRPr="000671F8" w14:paraId="4B634D83"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08679AFA" w14:textId="77777777" w:rsidR="00D31F99" w:rsidRPr="000671F8" w:rsidRDefault="00D31F99" w:rsidP="00D437E8">
            <w:pPr>
              <w:pStyle w:val="TableColHeadingCenter"/>
            </w:pPr>
            <w:r w:rsidRPr="000671F8">
              <w:t>Group</w:t>
            </w:r>
          </w:p>
        </w:tc>
        <w:tc>
          <w:tcPr>
            <w:tcW w:w="1530" w:type="dxa"/>
            <w:vAlign w:val="center"/>
          </w:tcPr>
          <w:p w14:paraId="09B112B5" w14:textId="2A9180EB" w:rsidR="00D31F99" w:rsidRPr="000671F8" w:rsidRDefault="00D31F99" w:rsidP="00D437E8">
            <w:pPr>
              <w:pStyle w:val="TableColHeadingCenter"/>
            </w:pPr>
            <w:r w:rsidRPr="000671F8">
              <w:t xml:space="preserve"># </w:t>
            </w:r>
            <w:r w:rsidR="005F0407" w:rsidRPr="000671F8">
              <w:t>i</w:t>
            </w:r>
            <w:r w:rsidRPr="000671F8">
              <w:t>ncluded (2023)</w:t>
            </w:r>
          </w:p>
        </w:tc>
        <w:tc>
          <w:tcPr>
            <w:tcW w:w="1530" w:type="dxa"/>
            <w:vAlign w:val="center"/>
          </w:tcPr>
          <w:p w14:paraId="692771D5" w14:textId="77777777" w:rsidR="00D31F99" w:rsidRPr="000671F8" w:rsidRDefault="00D31F99" w:rsidP="00D437E8">
            <w:pPr>
              <w:pStyle w:val="TableColHeadingCenter"/>
            </w:pPr>
            <w:r w:rsidRPr="000671F8">
              <w:t>2022</w:t>
            </w:r>
          </w:p>
        </w:tc>
        <w:tc>
          <w:tcPr>
            <w:tcW w:w="1530" w:type="dxa"/>
            <w:vAlign w:val="center"/>
          </w:tcPr>
          <w:p w14:paraId="2946EE8B" w14:textId="77777777" w:rsidR="00D31F99" w:rsidRPr="000671F8" w:rsidRDefault="00D31F99" w:rsidP="00D437E8">
            <w:pPr>
              <w:pStyle w:val="TableColHeadingCenter"/>
            </w:pPr>
            <w:r w:rsidRPr="000671F8">
              <w:t>2023</w:t>
            </w:r>
          </w:p>
        </w:tc>
        <w:tc>
          <w:tcPr>
            <w:tcW w:w="1522" w:type="dxa"/>
            <w:vAlign w:val="center"/>
          </w:tcPr>
          <w:p w14:paraId="213A0F22" w14:textId="77777777" w:rsidR="00D31F99" w:rsidRPr="000671F8" w:rsidRDefault="00D31F99" w:rsidP="00D437E8">
            <w:pPr>
              <w:pStyle w:val="TableColHeadingCenter"/>
            </w:pPr>
            <w:r w:rsidRPr="000671F8">
              <w:t>State (2023)</w:t>
            </w:r>
          </w:p>
        </w:tc>
      </w:tr>
      <w:tr w:rsidR="00D31F99" w:rsidRPr="000671F8" w14:paraId="7B97893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BA18357" w14:textId="77777777" w:rsidR="00D31F99" w:rsidRPr="000671F8" w:rsidRDefault="00D31F99" w:rsidP="00D437E8">
            <w:pPr>
              <w:pStyle w:val="TableText"/>
            </w:pPr>
            <w:r w:rsidRPr="000671F8">
              <w:t>All students</w:t>
            </w:r>
          </w:p>
        </w:tc>
        <w:tc>
          <w:tcPr>
            <w:tcW w:w="1530" w:type="dxa"/>
            <w:vAlign w:val="center"/>
          </w:tcPr>
          <w:p w14:paraId="3E3877E6" w14:textId="77777777" w:rsidR="00D31F99" w:rsidRPr="000671F8" w:rsidRDefault="00D31F99" w:rsidP="00D437E8">
            <w:pPr>
              <w:pStyle w:val="TableTextCentered"/>
            </w:pPr>
            <w:r w:rsidRPr="000671F8">
              <w:t>361</w:t>
            </w:r>
          </w:p>
        </w:tc>
        <w:tc>
          <w:tcPr>
            <w:tcW w:w="1530" w:type="dxa"/>
            <w:vAlign w:val="center"/>
          </w:tcPr>
          <w:p w14:paraId="175C7D7C" w14:textId="77777777" w:rsidR="00D31F99" w:rsidRPr="000671F8" w:rsidRDefault="00D31F99" w:rsidP="00D437E8">
            <w:pPr>
              <w:pStyle w:val="TableTextCentered"/>
            </w:pPr>
            <w:r w:rsidRPr="000671F8">
              <w:t>45.1</w:t>
            </w:r>
          </w:p>
        </w:tc>
        <w:tc>
          <w:tcPr>
            <w:tcW w:w="1530" w:type="dxa"/>
            <w:vAlign w:val="center"/>
          </w:tcPr>
          <w:p w14:paraId="5246CA19" w14:textId="77777777" w:rsidR="00D31F99" w:rsidRPr="000671F8" w:rsidRDefault="00D31F99" w:rsidP="00D437E8">
            <w:pPr>
              <w:pStyle w:val="TableTextCentered"/>
            </w:pPr>
            <w:r w:rsidRPr="000671F8">
              <w:t>45.3</w:t>
            </w:r>
          </w:p>
        </w:tc>
        <w:tc>
          <w:tcPr>
            <w:tcW w:w="1522" w:type="dxa"/>
            <w:vAlign w:val="center"/>
          </w:tcPr>
          <w:p w14:paraId="00C408F0" w14:textId="77777777" w:rsidR="00D31F99" w:rsidRPr="000671F8" w:rsidRDefault="00D31F99" w:rsidP="00D437E8">
            <w:pPr>
              <w:pStyle w:val="TableTextCentered"/>
            </w:pPr>
            <w:r w:rsidRPr="000671F8">
              <w:t>49.7</w:t>
            </w:r>
          </w:p>
        </w:tc>
      </w:tr>
      <w:tr w:rsidR="00D31F99" w:rsidRPr="000671F8" w14:paraId="7AF3C669" w14:textId="77777777">
        <w:tc>
          <w:tcPr>
            <w:tcW w:w="3232" w:type="dxa"/>
          </w:tcPr>
          <w:p w14:paraId="7F7825B9" w14:textId="77777777" w:rsidR="00D31F99" w:rsidRPr="000671F8" w:rsidRDefault="00D31F99" w:rsidP="00D437E8">
            <w:pPr>
              <w:pStyle w:val="TableText"/>
            </w:pPr>
            <w:r w:rsidRPr="000671F8">
              <w:t>African American/Black</w:t>
            </w:r>
          </w:p>
        </w:tc>
        <w:tc>
          <w:tcPr>
            <w:tcW w:w="1530" w:type="dxa"/>
            <w:vAlign w:val="center"/>
          </w:tcPr>
          <w:p w14:paraId="3F4C23AB" w14:textId="77777777" w:rsidR="00D31F99" w:rsidRPr="000671F8" w:rsidRDefault="00D31F99" w:rsidP="00D437E8">
            <w:pPr>
              <w:pStyle w:val="TableTextCentered"/>
            </w:pPr>
            <w:r w:rsidRPr="000671F8">
              <w:t>10</w:t>
            </w:r>
          </w:p>
        </w:tc>
        <w:tc>
          <w:tcPr>
            <w:tcW w:w="1530" w:type="dxa"/>
            <w:vAlign w:val="center"/>
          </w:tcPr>
          <w:p w14:paraId="67011B87" w14:textId="2B0B8F1D" w:rsidR="00D31F99" w:rsidRPr="000671F8" w:rsidRDefault="00627B0D" w:rsidP="00D437E8">
            <w:pPr>
              <w:pStyle w:val="TableTextCentered"/>
            </w:pPr>
            <w:r w:rsidRPr="000671F8">
              <w:t>—</w:t>
            </w:r>
          </w:p>
        </w:tc>
        <w:tc>
          <w:tcPr>
            <w:tcW w:w="1530" w:type="dxa"/>
            <w:vAlign w:val="center"/>
          </w:tcPr>
          <w:p w14:paraId="308A0407" w14:textId="757E19E8" w:rsidR="00D31F99" w:rsidRPr="000671F8" w:rsidRDefault="00627B0D" w:rsidP="00D437E8">
            <w:pPr>
              <w:pStyle w:val="TableTextCentered"/>
            </w:pPr>
            <w:r w:rsidRPr="000671F8">
              <w:t>—</w:t>
            </w:r>
          </w:p>
        </w:tc>
        <w:tc>
          <w:tcPr>
            <w:tcW w:w="1522" w:type="dxa"/>
            <w:vAlign w:val="center"/>
          </w:tcPr>
          <w:p w14:paraId="39C94F4B" w14:textId="77777777" w:rsidR="00D31F99" w:rsidRPr="000671F8" w:rsidRDefault="00D31F99" w:rsidP="00D437E8">
            <w:pPr>
              <w:pStyle w:val="TableTextCentered"/>
            </w:pPr>
            <w:r w:rsidRPr="000671F8">
              <w:t>48.0</w:t>
            </w:r>
          </w:p>
        </w:tc>
      </w:tr>
      <w:tr w:rsidR="00D31F99" w:rsidRPr="000671F8" w14:paraId="307C6E4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50FA600" w14:textId="77777777" w:rsidR="00D31F99" w:rsidRPr="000671F8" w:rsidRDefault="00D31F99" w:rsidP="00D437E8">
            <w:pPr>
              <w:pStyle w:val="TableText"/>
            </w:pPr>
            <w:r w:rsidRPr="000671F8">
              <w:t>Asian</w:t>
            </w:r>
          </w:p>
        </w:tc>
        <w:tc>
          <w:tcPr>
            <w:tcW w:w="1530" w:type="dxa"/>
            <w:vAlign w:val="center"/>
          </w:tcPr>
          <w:p w14:paraId="74603194" w14:textId="77777777" w:rsidR="00D31F99" w:rsidRPr="000671F8" w:rsidRDefault="00D31F99" w:rsidP="00D437E8">
            <w:pPr>
              <w:pStyle w:val="TableTextCentered"/>
            </w:pPr>
            <w:r w:rsidRPr="000671F8">
              <w:t>1</w:t>
            </w:r>
          </w:p>
        </w:tc>
        <w:tc>
          <w:tcPr>
            <w:tcW w:w="1530" w:type="dxa"/>
            <w:vAlign w:val="center"/>
          </w:tcPr>
          <w:p w14:paraId="295AE40B" w14:textId="01B4D956" w:rsidR="00D31F99" w:rsidRPr="000671F8" w:rsidRDefault="00627B0D" w:rsidP="00D437E8">
            <w:pPr>
              <w:pStyle w:val="TableTextCentered"/>
            </w:pPr>
            <w:r w:rsidRPr="000671F8">
              <w:t>—</w:t>
            </w:r>
          </w:p>
        </w:tc>
        <w:tc>
          <w:tcPr>
            <w:tcW w:w="1530" w:type="dxa"/>
            <w:vAlign w:val="center"/>
          </w:tcPr>
          <w:p w14:paraId="1EEB356B" w14:textId="12027C0E" w:rsidR="00D31F99" w:rsidRPr="000671F8" w:rsidRDefault="00627B0D" w:rsidP="00D437E8">
            <w:pPr>
              <w:pStyle w:val="TableTextCentered"/>
            </w:pPr>
            <w:r w:rsidRPr="000671F8">
              <w:t>—</w:t>
            </w:r>
          </w:p>
        </w:tc>
        <w:tc>
          <w:tcPr>
            <w:tcW w:w="1522" w:type="dxa"/>
            <w:vAlign w:val="center"/>
          </w:tcPr>
          <w:p w14:paraId="406CFEEC" w14:textId="77777777" w:rsidR="00D31F99" w:rsidRPr="000671F8" w:rsidRDefault="00D31F99" w:rsidP="00D437E8">
            <w:pPr>
              <w:pStyle w:val="TableTextCentered"/>
            </w:pPr>
            <w:r w:rsidRPr="000671F8">
              <w:t>56.4</w:t>
            </w:r>
          </w:p>
        </w:tc>
      </w:tr>
      <w:tr w:rsidR="00D31F99" w:rsidRPr="000671F8" w14:paraId="5AD89C17" w14:textId="77777777">
        <w:tc>
          <w:tcPr>
            <w:tcW w:w="3232" w:type="dxa"/>
          </w:tcPr>
          <w:p w14:paraId="309FDC75" w14:textId="77777777" w:rsidR="00D31F99" w:rsidRPr="000671F8" w:rsidRDefault="00D31F99" w:rsidP="00D437E8">
            <w:pPr>
              <w:pStyle w:val="TableText"/>
            </w:pPr>
            <w:r w:rsidRPr="000671F8">
              <w:t>Hispanic/Latino</w:t>
            </w:r>
          </w:p>
        </w:tc>
        <w:tc>
          <w:tcPr>
            <w:tcW w:w="1530" w:type="dxa"/>
            <w:vAlign w:val="center"/>
          </w:tcPr>
          <w:p w14:paraId="7FD94A98" w14:textId="77777777" w:rsidR="00D31F99" w:rsidRPr="000671F8" w:rsidRDefault="00D31F99" w:rsidP="00D437E8">
            <w:pPr>
              <w:pStyle w:val="TableTextCentered"/>
            </w:pPr>
            <w:r w:rsidRPr="000671F8">
              <w:t>15</w:t>
            </w:r>
          </w:p>
        </w:tc>
        <w:tc>
          <w:tcPr>
            <w:tcW w:w="1530" w:type="dxa"/>
            <w:vAlign w:val="center"/>
          </w:tcPr>
          <w:p w14:paraId="4E0F9E1B" w14:textId="045DE754" w:rsidR="00D31F99" w:rsidRPr="000671F8" w:rsidRDefault="00627B0D" w:rsidP="00D437E8">
            <w:pPr>
              <w:pStyle w:val="TableTextCentered"/>
            </w:pPr>
            <w:r w:rsidRPr="000671F8">
              <w:t>—</w:t>
            </w:r>
          </w:p>
        </w:tc>
        <w:tc>
          <w:tcPr>
            <w:tcW w:w="1530" w:type="dxa"/>
            <w:vAlign w:val="center"/>
          </w:tcPr>
          <w:p w14:paraId="4831596F" w14:textId="21803B83" w:rsidR="00D31F99" w:rsidRPr="000671F8" w:rsidRDefault="00627B0D" w:rsidP="00D437E8">
            <w:pPr>
              <w:pStyle w:val="TableTextCentered"/>
            </w:pPr>
            <w:r w:rsidRPr="000671F8">
              <w:t>—</w:t>
            </w:r>
          </w:p>
        </w:tc>
        <w:tc>
          <w:tcPr>
            <w:tcW w:w="1522" w:type="dxa"/>
            <w:vAlign w:val="center"/>
          </w:tcPr>
          <w:p w14:paraId="2840D92F" w14:textId="77777777" w:rsidR="00D31F99" w:rsidRPr="000671F8" w:rsidRDefault="00D31F99" w:rsidP="00D437E8">
            <w:pPr>
              <w:pStyle w:val="TableTextCentered"/>
            </w:pPr>
            <w:r w:rsidRPr="000671F8">
              <w:t>47.5</w:t>
            </w:r>
          </w:p>
        </w:tc>
      </w:tr>
      <w:tr w:rsidR="00D31F99" w:rsidRPr="000671F8" w14:paraId="5813B7C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2E90B27" w14:textId="77777777" w:rsidR="00D31F99" w:rsidRPr="000671F8" w:rsidRDefault="00D31F99" w:rsidP="00D437E8">
            <w:pPr>
              <w:pStyle w:val="TableText"/>
            </w:pPr>
            <w:r w:rsidRPr="000671F8">
              <w:t>Multi-Race, non-Hispanic/Latino</w:t>
            </w:r>
          </w:p>
        </w:tc>
        <w:tc>
          <w:tcPr>
            <w:tcW w:w="1530" w:type="dxa"/>
            <w:vAlign w:val="center"/>
          </w:tcPr>
          <w:p w14:paraId="015DA71F" w14:textId="77777777" w:rsidR="00D31F99" w:rsidRPr="000671F8" w:rsidRDefault="00D31F99" w:rsidP="00D437E8">
            <w:pPr>
              <w:pStyle w:val="TableTextCentered"/>
            </w:pPr>
            <w:r w:rsidRPr="000671F8">
              <w:t>9</w:t>
            </w:r>
          </w:p>
        </w:tc>
        <w:tc>
          <w:tcPr>
            <w:tcW w:w="1530" w:type="dxa"/>
            <w:vAlign w:val="center"/>
          </w:tcPr>
          <w:p w14:paraId="00E0FC79" w14:textId="4F77DAB1" w:rsidR="00D31F99" w:rsidRPr="000671F8" w:rsidRDefault="00627B0D" w:rsidP="00D437E8">
            <w:pPr>
              <w:pStyle w:val="TableTextCentered"/>
            </w:pPr>
            <w:r w:rsidRPr="000671F8">
              <w:t>—</w:t>
            </w:r>
          </w:p>
        </w:tc>
        <w:tc>
          <w:tcPr>
            <w:tcW w:w="1530" w:type="dxa"/>
            <w:vAlign w:val="center"/>
          </w:tcPr>
          <w:p w14:paraId="524267E1" w14:textId="440DAACB" w:rsidR="00D31F99" w:rsidRPr="000671F8" w:rsidRDefault="00627B0D" w:rsidP="00D437E8">
            <w:pPr>
              <w:pStyle w:val="TableTextCentered"/>
            </w:pPr>
            <w:r w:rsidRPr="000671F8">
              <w:t>—</w:t>
            </w:r>
          </w:p>
        </w:tc>
        <w:tc>
          <w:tcPr>
            <w:tcW w:w="1522" w:type="dxa"/>
            <w:vAlign w:val="center"/>
          </w:tcPr>
          <w:p w14:paraId="5897F15F" w14:textId="77777777" w:rsidR="00D31F99" w:rsidRPr="000671F8" w:rsidRDefault="00D31F99" w:rsidP="00D437E8">
            <w:pPr>
              <w:pStyle w:val="TableTextCentered"/>
            </w:pPr>
            <w:r w:rsidRPr="000671F8">
              <w:t>50.0</w:t>
            </w:r>
          </w:p>
        </w:tc>
      </w:tr>
      <w:tr w:rsidR="00D31F99" w:rsidRPr="000671F8" w14:paraId="115A0634" w14:textId="77777777">
        <w:tc>
          <w:tcPr>
            <w:tcW w:w="3232" w:type="dxa"/>
          </w:tcPr>
          <w:p w14:paraId="077F4211" w14:textId="77777777" w:rsidR="00D31F99" w:rsidRPr="000671F8" w:rsidRDefault="00D31F99" w:rsidP="00D437E8">
            <w:pPr>
              <w:pStyle w:val="TableText"/>
            </w:pPr>
            <w:r w:rsidRPr="000671F8">
              <w:t>Native American</w:t>
            </w:r>
          </w:p>
        </w:tc>
        <w:tc>
          <w:tcPr>
            <w:tcW w:w="1530" w:type="dxa"/>
            <w:vAlign w:val="center"/>
          </w:tcPr>
          <w:p w14:paraId="38162CB1" w14:textId="5B5DF633" w:rsidR="00D31F99" w:rsidRPr="000671F8" w:rsidRDefault="00627B0D" w:rsidP="00D437E8">
            <w:pPr>
              <w:pStyle w:val="TableTextCentered"/>
            </w:pPr>
            <w:r w:rsidRPr="000671F8">
              <w:t>—</w:t>
            </w:r>
          </w:p>
        </w:tc>
        <w:tc>
          <w:tcPr>
            <w:tcW w:w="1530" w:type="dxa"/>
            <w:vAlign w:val="center"/>
          </w:tcPr>
          <w:p w14:paraId="45BD43B7" w14:textId="3EBAF52B" w:rsidR="00D31F99" w:rsidRPr="000671F8" w:rsidRDefault="00627B0D" w:rsidP="00D437E8">
            <w:pPr>
              <w:pStyle w:val="TableTextCentered"/>
            </w:pPr>
            <w:r w:rsidRPr="000671F8">
              <w:t>—</w:t>
            </w:r>
          </w:p>
        </w:tc>
        <w:tc>
          <w:tcPr>
            <w:tcW w:w="1530" w:type="dxa"/>
            <w:vAlign w:val="center"/>
          </w:tcPr>
          <w:p w14:paraId="08DB8CEA" w14:textId="255C4904" w:rsidR="00D31F99" w:rsidRPr="000671F8" w:rsidRDefault="00627B0D" w:rsidP="00D437E8">
            <w:pPr>
              <w:pStyle w:val="TableTextCentered"/>
            </w:pPr>
            <w:r w:rsidRPr="000671F8">
              <w:t>—</w:t>
            </w:r>
          </w:p>
        </w:tc>
        <w:tc>
          <w:tcPr>
            <w:tcW w:w="1522" w:type="dxa"/>
            <w:vAlign w:val="center"/>
          </w:tcPr>
          <w:p w14:paraId="69B9A0C8" w14:textId="77777777" w:rsidR="00D31F99" w:rsidRPr="000671F8" w:rsidRDefault="00D31F99" w:rsidP="00D437E8">
            <w:pPr>
              <w:pStyle w:val="TableTextCentered"/>
            </w:pPr>
            <w:r w:rsidRPr="000671F8">
              <w:t>46.7</w:t>
            </w:r>
          </w:p>
        </w:tc>
      </w:tr>
      <w:tr w:rsidR="00D31F99" w:rsidRPr="000671F8" w14:paraId="14EF4F4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5ACC1CC" w14:textId="77777777" w:rsidR="00D31F99" w:rsidRPr="000671F8" w:rsidRDefault="00D31F99" w:rsidP="00D437E8">
            <w:pPr>
              <w:pStyle w:val="TableText"/>
            </w:pPr>
            <w:r w:rsidRPr="000671F8">
              <w:t>Native Hawaiian, Pacific Islander</w:t>
            </w:r>
          </w:p>
        </w:tc>
        <w:tc>
          <w:tcPr>
            <w:tcW w:w="1530" w:type="dxa"/>
            <w:vAlign w:val="center"/>
          </w:tcPr>
          <w:p w14:paraId="0F937ED6" w14:textId="6069E27D" w:rsidR="00D31F99" w:rsidRPr="000671F8" w:rsidRDefault="00627B0D" w:rsidP="00D437E8">
            <w:pPr>
              <w:pStyle w:val="TableTextCentered"/>
            </w:pPr>
            <w:r w:rsidRPr="000671F8">
              <w:t>—</w:t>
            </w:r>
          </w:p>
        </w:tc>
        <w:tc>
          <w:tcPr>
            <w:tcW w:w="1530" w:type="dxa"/>
            <w:vAlign w:val="center"/>
          </w:tcPr>
          <w:p w14:paraId="28759569" w14:textId="5922AC8D" w:rsidR="00D31F99" w:rsidRPr="000671F8" w:rsidRDefault="00627B0D" w:rsidP="00D437E8">
            <w:pPr>
              <w:pStyle w:val="TableTextCentered"/>
            </w:pPr>
            <w:r w:rsidRPr="000671F8">
              <w:t>—</w:t>
            </w:r>
          </w:p>
        </w:tc>
        <w:tc>
          <w:tcPr>
            <w:tcW w:w="1530" w:type="dxa"/>
            <w:vAlign w:val="center"/>
          </w:tcPr>
          <w:p w14:paraId="41F1A36D" w14:textId="22428094" w:rsidR="00D31F99" w:rsidRPr="000671F8" w:rsidRDefault="00627B0D" w:rsidP="00D437E8">
            <w:pPr>
              <w:pStyle w:val="TableTextCentered"/>
            </w:pPr>
            <w:r w:rsidRPr="000671F8">
              <w:t>—</w:t>
            </w:r>
          </w:p>
        </w:tc>
        <w:tc>
          <w:tcPr>
            <w:tcW w:w="1522" w:type="dxa"/>
            <w:vAlign w:val="center"/>
          </w:tcPr>
          <w:p w14:paraId="6E1774F8" w14:textId="77777777" w:rsidR="00D31F99" w:rsidRPr="000671F8" w:rsidRDefault="00D31F99" w:rsidP="00D437E8">
            <w:pPr>
              <w:pStyle w:val="TableTextCentered"/>
            </w:pPr>
            <w:r w:rsidRPr="000671F8">
              <w:t>50.5</w:t>
            </w:r>
          </w:p>
        </w:tc>
      </w:tr>
      <w:tr w:rsidR="00D31F99" w:rsidRPr="000671F8" w14:paraId="12A27971" w14:textId="77777777">
        <w:tc>
          <w:tcPr>
            <w:tcW w:w="3232" w:type="dxa"/>
          </w:tcPr>
          <w:p w14:paraId="3BC0E99A" w14:textId="77777777" w:rsidR="00D31F99" w:rsidRPr="000671F8" w:rsidRDefault="00D31F99" w:rsidP="00D437E8">
            <w:pPr>
              <w:pStyle w:val="TableText"/>
            </w:pPr>
            <w:r w:rsidRPr="000671F8">
              <w:t>White</w:t>
            </w:r>
          </w:p>
        </w:tc>
        <w:tc>
          <w:tcPr>
            <w:tcW w:w="1530" w:type="dxa"/>
            <w:vAlign w:val="center"/>
          </w:tcPr>
          <w:p w14:paraId="72CE831F" w14:textId="77777777" w:rsidR="00D31F99" w:rsidRPr="000671F8" w:rsidRDefault="00D31F99" w:rsidP="00D437E8">
            <w:pPr>
              <w:pStyle w:val="TableTextCentered"/>
            </w:pPr>
            <w:r w:rsidRPr="000671F8">
              <w:t>326</w:t>
            </w:r>
          </w:p>
        </w:tc>
        <w:tc>
          <w:tcPr>
            <w:tcW w:w="1530" w:type="dxa"/>
            <w:vAlign w:val="center"/>
          </w:tcPr>
          <w:p w14:paraId="778935B8" w14:textId="77777777" w:rsidR="00D31F99" w:rsidRPr="000671F8" w:rsidRDefault="00D31F99" w:rsidP="00D437E8">
            <w:pPr>
              <w:pStyle w:val="TableTextCentered"/>
            </w:pPr>
            <w:r w:rsidRPr="000671F8">
              <w:t>45.5</w:t>
            </w:r>
          </w:p>
        </w:tc>
        <w:tc>
          <w:tcPr>
            <w:tcW w:w="1530" w:type="dxa"/>
            <w:vAlign w:val="center"/>
          </w:tcPr>
          <w:p w14:paraId="65DEBE9D" w14:textId="77777777" w:rsidR="00D31F99" w:rsidRPr="000671F8" w:rsidRDefault="00D31F99" w:rsidP="00D437E8">
            <w:pPr>
              <w:pStyle w:val="TableTextCentered"/>
            </w:pPr>
            <w:r w:rsidRPr="000671F8">
              <w:t>44.8</w:t>
            </w:r>
          </w:p>
        </w:tc>
        <w:tc>
          <w:tcPr>
            <w:tcW w:w="1522" w:type="dxa"/>
            <w:vAlign w:val="center"/>
          </w:tcPr>
          <w:p w14:paraId="2D438718" w14:textId="77777777" w:rsidR="00D31F99" w:rsidRPr="000671F8" w:rsidRDefault="00D31F99" w:rsidP="00D437E8">
            <w:pPr>
              <w:pStyle w:val="TableTextCentered"/>
            </w:pPr>
            <w:r w:rsidRPr="000671F8">
              <w:t>50.0</w:t>
            </w:r>
          </w:p>
        </w:tc>
      </w:tr>
      <w:tr w:rsidR="00D31F99" w:rsidRPr="000671F8" w14:paraId="4823D31F"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E198FBB" w14:textId="77777777" w:rsidR="00D31F99" w:rsidRPr="000671F8" w:rsidRDefault="00D31F99" w:rsidP="00D437E8">
            <w:pPr>
              <w:pStyle w:val="TableText"/>
            </w:pPr>
            <w:r w:rsidRPr="000671F8">
              <w:t>High needs</w:t>
            </w:r>
          </w:p>
        </w:tc>
        <w:tc>
          <w:tcPr>
            <w:tcW w:w="1530" w:type="dxa"/>
            <w:vAlign w:val="center"/>
          </w:tcPr>
          <w:p w14:paraId="35ABF52A" w14:textId="77777777" w:rsidR="00D31F99" w:rsidRPr="000671F8" w:rsidRDefault="00D31F99" w:rsidP="00D437E8">
            <w:pPr>
              <w:pStyle w:val="TableTextCentered"/>
            </w:pPr>
            <w:r w:rsidRPr="000671F8">
              <w:t>239</w:t>
            </w:r>
          </w:p>
        </w:tc>
        <w:tc>
          <w:tcPr>
            <w:tcW w:w="1530" w:type="dxa"/>
            <w:vAlign w:val="center"/>
          </w:tcPr>
          <w:p w14:paraId="20E92C65" w14:textId="77777777" w:rsidR="00D31F99" w:rsidRPr="000671F8" w:rsidRDefault="00D31F99" w:rsidP="00D437E8">
            <w:pPr>
              <w:pStyle w:val="TableTextCentered"/>
            </w:pPr>
            <w:r w:rsidRPr="000671F8">
              <w:t>42.8</w:t>
            </w:r>
          </w:p>
        </w:tc>
        <w:tc>
          <w:tcPr>
            <w:tcW w:w="1530" w:type="dxa"/>
            <w:vAlign w:val="center"/>
          </w:tcPr>
          <w:p w14:paraId="2C58D3E4" w14:textId="77777777" w:rsidR="00D31F99" w:rsidRPr="000671F8" w:rsidRDefault="00D31F99" w:rsidP="00D437E8">
            <w:pPr>
              <w:pStyle w:val="TableTextCentered"/>
            </w:pPr>
            <w:r w:rsidRPr="000671F8">
              <w:t>43.8</w:t>
            </w:r>
          </w:p>
        </w:tc>
        <w:tc>
          <w:tcPr>
            <w:tcW w:w="1522" w:type="dxa"/>
            <w:vAlign w:val="center"/>
          </w:tcPr>
          <w:p w14:paraId="66C5AA51" w14:textId="77777777" w:rsidR="00D31F99" w:rsidRPr="000671F8" w:rsidRDefault="00D31F99" w:rsidP="00D437E8">
            <w:pPr>
              <w:pStyle w:val="TableTextCentered"/>
            </w:pPr>
            <w:r w:rsidRPr="000671F8">
              <w:t>47.3</w:t>
            </w:r>
          </w:p>
        </w:tc>
      </w:tr>
      <w:tr w:rsidR="00D31F99" w:rsidRPr="000671F8" w14:paraId="3986DED1" w14:textId="77777777">
        <w:tc>
          <w:tcPr>
            <w:tcW w:w="3232" w:type="dxa"/>
          </w:tcPr>
          <w:p w14:paraId="2167231B" w14:textId="77777777" w:rsidR="00D31F99" w:rsidRPr="000671F8" w:rsidRDefault="00D31F99" w:rsidP="00D437E8">
            <w:pPr>
              <w:pStyle w:val="TableText"/>
            </w:pPr>
            <w:r w:rsidRPr="000671F8">
              <w:t>Low income</w:t>
            </w:r>
          </w:p>
        </w:tc>
        <w:tc>
          <w:tcPr>
            <w:tcW w:w="1530" w:type="dxa"/>
            <w:vAlign w:val="center"/>
          </w:tcPr>
          <w:p w14:paraId="0CBA8A4B" w14:textId="77777777" w:rsidR="00D31F99" w:rsidRPr="000671F8" w:rsidRDefault="00D31F99" w:rsidP="00D437E8">
            <w:pPr>
              <w:pStyle w:val="TableTextCentered"/>
            </w:pPr>
            <w:r w:rsidRPr="000671F8">
              <w:t>215</w:t>
            </w:r>
          </w:p>
        </w:tc>
        <w:tc>
          <w:tcPr>
            <w:tcW w:w="1530" w:type="dxa"/>
            <w:vAlign w:val="center"/>
          </w:tcPr>
          <w:p w14:paraId="6B581DA9" w14:textId="77777777" w:rsidR="00D31F99" w:rsidRPr="000671F8" w:rsidRDefault="00D31F99" w:rsidP="00D437E8">
            <w:pPr>
              <w:pStyle w:val="TableTextCentered"/>
            </w:pPr>
            <w:r w:rsidRPr="000671F8">
              <w:t>43.6</w:t>
            </w:r>
          </w:p>
        </w:tc>
        <w:tc>
          <w:tcPr>
            <w:tcW w:w="1530" w:type="dxa"/>
            <w:vAlign w:val="center"/>
          </w:tcPr>
          <w:p w14:paraId="2E76C200" w14:textId="77777777" w:rsidR="00D31F99" w:rsidRPr="000671F8" w:rsidRDefault="00D31F99" w:rsidP="00D437E8">
            <w:pPr>
              <w:pStyle w:val="TableTextCentered"/>
            </w:pPr>
            <w:r w:rsidRPr="000671F8">
              <w:t>44.2</w:t>
            </w:r>
          </w:p>
        </w:tc>
        <w:tc>
          <w:tcPr>
            <w:tcW w:w="1522" w:type="dxa"/>
            <w:vAlign w:val="center"/>
          </w:tcPr>
          <w:p w14:paraId="1CFD392B" w14:textId="77777777" w:rsidR="00D31F99" w:rsidRPr="000671F8" w:rsidRDefault="00D31F99" w:rsidP="00D437E8">
            <w:pPr>
              <w:pStyle w:val="TableTextCentered"/>
            </w:pPr>
            <w:r w:rsidRPr="000671F8">
              <w:t>47.0</w:t>
            </w:r>
          </w:p>
        </w:tc>
      </w:tr>
      <w:tr w:rsidR="00D31F99" w:rsidRPr="000671F8" w14:paraId="604AEE6B"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61EDA9C" w14:textId="77777777" w:rsidR="00D31F99" w:rsidRPr="000671F8" w:rsidRDefault="00D31F99" w:rsidP="00D437E8">
            <w:pPr>
              <w:pStyle w:val="TableText"/>
            </w:pPr>
            <w:r w:rsidRPr="000671F8">
              <w:t>ELs and former ELs</w:t>
            </w:r>
          </w:p>
        </w:tc>
        <w:tc>
          <w:tcPr>
            <w:tcW w:w="1530" w:type="dxa"/>
            <w:vAlign w:val="center"/>
          </w:tcPr>
          <w:p w14:paraId="68B54E9D" w14:textId="77777777" w:rsidR="00D31F99" w:rsidRPr="000671F8" w:rsidRDefault="00D31F99" w:rsidP="00D437E8">
            <w:pPr>
              <w:pStyle w:val="TableTextCentered"/>
            </w:pPr>
            <w:r w:rsidRPr="000671F8">
              <w:t>7</w:t>
            </w:r>
          </w:p>
        </w:tc>
        <w:tc>
          <w:tcPr>
            <w:tcW w:w="1530" w:type="dxa"/>
            <w:vAlign w:val="center"/>
          </w:tcPr>
          <w:p w14:paraId="0E95C2DE" w14:textId="6C4B820F" w:rsidR="00D31F99" w:rsidRPr="000671F8" w:rsidRDefault="00627B0D" w:rsidP="00D437E8">
            <w:pPr>
              <w:pStyle w:val="TableTextCentered"/>
            </w:pPr>
            <w:r w:rsidRPr="000671F8">
              <w:t>—</w:t>
            </w:r>
          </w:p>
        </w:tc>
        <w:tc>
          <w:tcPr>
            <w:tcW w:w="1530" w:type="dxa"/>
            <w:vAlign w:val="center"/>
          </w:tcPr>
          <w:p w14:paraId="22616C5B" w14:textId="27C9608D" w:rsidR="00D31F99" w:rsidRPr="000671F8" w:rsidRDefault="00627B0D" w:rsidP="00D437E8">
            <w:pPr>
              <w:pStyle w:val="TableTextCentered"/>
            </w:pPr>
            <w:r w:rsidRPr="000671F8">
              <w:t>—</w:t>
            </w:r>
          </w:p>
        </w:tc>
        <w:tc>
          <w:tcPr>
            <w:tcW w:w="1522" w:type="dxa"/>
            <w:vAlign w:val="center"/>
          </w:tcPr>
          <w:p w14:paraId="0E86B142" w14:textId="77777777" w:rsidR="00D31F99" w:rsidRPr="000671F8" w:rsidRDefault="00D31F99" w:rsidP="00D437E8">
            <w:pPr>
              <w:pStyle w:val="TableTextCentered"/>
            </w:pPr>
            <w:r w:rsidRPr="000671F8">
              <w:t>49.7</w:t>
            </w:r>
          </w:p>
        </w:tc>
      </w:tr>
      <w:tr w:rsidR="00D31F99" w:rsidRPr="000671F8" w14:paraId="7ECD6C30" w14:textId="77777777">
        <w:tc>
          <w:tcPr>
            <w:tcW w:w="3232" w:type="dxa"/>
          </w:tcPr>
          <w:p w14:paraId="35A9569D" w14:textId="77777777" w:rsidR="00D31F99" w:rsidRPr="000671F8" w:rsidRDefault="00D31F99" w:rsidP="00D437E8">
            <w:pPr>
              <w:pStyle w:val="TableText"/>
            </w:pPr>
            <w:r w:rsidRPr="000671F8">
              <w:t>Students w/disabilities</w:t>
            </w:r>
          </w:p>
        </w:tc>
        <w:tc>
          <w:tcPr>
            <w:tcW w:w="1530" w:type="dxa"/>
            <w:vAlign w:val="center"/>
          </w:tcPr>
          <w:p w14:paraId="3C6C9369" w14:textId="77777777" w:rsidR="00D31F99" w:rsidRPr="000671F8" w:rsidRDefault="00D31F99" w:rsidP="00D437E8">
            <w:pPr>
              <w:pStyle w:val="TableTextCentered"/>
            </w:pPr>
            <w:r w:rsidRPr="000671F8">
              <w:t>84</w:t>
            </w:r>
          </w:p>
        </w:tc>
        <w:tc>
          <w:tcPr>
            <w:tcW w:w="1530" w:type="dxa"/>
            <w:vAlign w:val="center"/>
          </w:tcPr>
          <w:p w14:paraId="2C5FFCD6" w14:textId="77777777" w:rsidR="00D31F99" w:rsidRPr="000671F8" w:rsidRDefault="00D31F99" w:rsidP="00D437E8">
            <w:pPr>
              <w:pStyle w:val="TableTextCentered"/>
            </w:pPr>
            <w:r w:rsidRPr="000671F8">
              <w:t>41.1</w:t>
            </w:r>
          </w:p>
        </w:tc>
        <w:tc>
          <w:tcPr>
            <w:tcW w:w="1530" w:type="dxa"/>
            <w:vAlign w:val="center"/>
          </w:tcPr>
          <w:p w14:paraId="79736179" w14:textId="77777777" w:rsidR="00D31F99" w:rsidRPr="000671F8" w:rsidRDefault="00D31F99" w:rsidP="00D437E8">
            <w:pPr>
              <w:pStyle w:val="TableTextCentered"/>
            </w:pPr>
            <w:r w:rsidRPr="000671F8">
              <w:t>40.4</w:t>
            </w:r>
          </w:p>
        </w:tc>
        <w:tc>
          <w:tcPr>
            <w:tcW w:w="1522" w:type="dxa"/>
            <w:vAlign w:val="center"/>
          </w:tcPr>
          <w:p w14:paraId="5A6F66F3" w14:textId="77777777" w:rsidR="00D31F99" w:rsidRPr="000671F8" w:rsidRDefault="00D31F99" w:rsidP="00D437E8">
            <w:pPr>
              <w:pStyle w:val="TableTextCentered"/>
            </w:pPr>
            <w:r w:rsidRPr="000671F8">
              <w:t>43.7</w:t>
            </w:r>
          </w:p>
        </w:tc>
      </w:tr>
    </w:tbl>
    <w:p w14:paraId="3CC41E88" w14:textId="7389D8A9" w:rsidR="00D31F99" w:rsidRPr="000671F8" w:rsidRDefault="00D31F99" w:rsidP="00D437E8">
      <w:pPr>
        <w:pStyle w:val="TableTitle0"/>
      </w:pPr>
      <w:bookmarkStart w:id="209" w:name="_Toc160635237"/>
      <w:r w:rsidRPr="000671F8">
        <w:t>Table E11. Next-Generation MCAS ELA Mean Student Growth Percentile by Student Group, Grade</w:t>
      </w:r>
      <w:r w:rsidR="005F0407" w:rsidRPr="000671F8">
        <w:t> </w:t>
      </w:r>
      <w:r w:rsidRPr="000671F8">
        <w:t>10, 2022-2023</w:t>
      </w:r>
      <w:bookmarkEnd w:id="209"/>
    </w:p>
    <w:tbl>
      <w:tblPr>
        <w:tblStyle w:val="MSVTable1"/>
        <w:tblW w:w="5000" w:type="pct"/>
        <w:tblLook w:val="0420" w:firstRow="1" w:lastRow="0" w:firstColumn="0" w:lastColumn="0" w:noHBand="0" w:noVBand="1"/>
      </w:tblPr>
      <w:tblGrid>
        <w:gridCol w:w="3232"/>
        <w:gridCol w:w="1530"/>
        <w:gridCol w:w="1530"/>
        <w:gridCol w:w="1530"/>
        <w:gridCol w:w="1522"/>
      </w:tblGrid>
      <w:tr w:rsidR="00D31F99" w:rsidRPr="000671F8" w14:paraId="2D549B3F"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4AD40C7D" w14:textId="77777777" w:rsidR="00D31F99" w:rsidRPr="000671F8" w:rsidRDefault="00D31F99" w:rsidP="00D437E8">
            <w:pPr>
              <w:pStyle w:val="TableColHeadingCenter"/>
            </w:pPr>
            <w:r w:rsidRPr="000671F8">
              <w:t>Group</w:t>
            </w:r>
          </w:p>
        </w:tc>
        <w:tc>
          <w:tcPr>
            <w:tcW w:w="1530" w:type="dxa"/>
            <w:vAlign w:val="center"/>
          </w:tcPr>
          <w:p w14:paraId="43F00362" w14:textId="0A49CAA0" w:rsidR="00D31F99" w:rsidRPr="000671F8" w:rsidRDefault="00D31F99" w:rsidP="00D437E8">
            <w:pPr>
              <w:pStyle w:val="TableColHeadingCenter"/>
            </w:pPr>
            <w:r w:rsidRPr="000671F8">
              <w:t xml:space="preserve"># </w:t>
            </w:r>
            <w:r w:rsidR="005F0407" w:rsidRPr="000671F8">
              <w:t>i</w:t>
            </w:r>
            <w:r w:rsidRPr="000671F8">
              <w:t>ncluded (2023)</w:t>
            </w:r>
          </w:p>
        </w:tc>
        <w:tc>
          <w:tcPr>
            <w:tcW w:w="1530" w:type="dxa"/>
            <w:vAlign w:val="center"/>
          </w:tcPr>
          <w:p w14:paraId="69BE969F" w14:textId="77777777" w:rsidR="00D31F99" w:rsidRPr="000671F8" w:rsidRDefault="00D31F99" w:rsidP="00D437E8">
            <w:pPr>
              <w:pStyle w:val="TableColHeadingCenter"/>
            </w:pPr>
            <w:r w:rsidRPr="000671F8">
              <w:t>2022</w:t>
            </w:r>
          </w:p>
        </w:tc>
        <w:tc>
          <w:tcPr>
            <w:tcW w:w="1530" w:type="dxa"/>
            <w:vAlign w:val="center"/>
          </w:tcPr>
          <w:p w14:paraId="4FA551AA" w14:textId="77777777" w:rsidR="00D31F99" w:rsidRPr="000671F8" w:rsidRDefault="00D31F99" w:rsidP="00D437E8">
            <w:pPr>
              <w:pStyle w:val="TableColHeadingCenter"/>
            </w:pPr>
            <w:r w:rsidRPr="000671F8">
              <w:t>2023</w:t>
            </w:r>
          </w:p>
        </w:tc>
        <w:tc>
          <w:tcPr>
            <w:tcW w:w="1522" w:type="dxa"/>
            <w:vAlign w:val="center"/>
          </w:tcPr>
          <w:p w14:paraId="143AC2EC" w14:textId="77777777" w:rsidR="00D31F99" w:rsidRPr="000671F8" w:rsidRDefault="00D31F99" w:rsidP="00D437E8">
            <w:pPr>
              <w:pStyle w:val="TableColHeadingCenter"/>
            </w:pPr>
            <w:r w:rsidRPr="000671F8">
              <w:t>State (2023)</w:t>
            </w:r>
          </w:p>
        </w:tc>
      </w:tr>
      <w:tr w:rsidR="00D31F99" w:rsidRPr="000671F8" w14:paraId="6523F55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1D48C9E" w14:textId="77777777" w:rsidR="00D31F99" w:rsidRPr="000671F8" w:rsidRDefault="00D31F99" w:rsidP="00D437E8">
            <w:pPr>
              <w:pStyle w:val="TableText"/>
            </w:pPr>
            <w:r w:rsidRPr="000671F8">
              <w:t>All students</w:t>
            </w:r>
          </w:p>
        </w:tc>
        <w:tc>
          <w:tcPr>
            <w:tcW w:w="1530" w:type="dxa"/>
            <w:vAlign w:val="center"/>
          </w:tcPr>
          <w:p w14:paraId="72233CDF" w14:textId="77777777" w:rsidR="00D31F99" w:rsidRPr="000671F8" w:rsidRDefault="00D31F99" w:rsidP="00D437E8">
            <w:pPr>
              <w:pStyle w:val="TableTextCentered"/>
            </w:pPr>
            <w:r w:rsidRPr="000671F8">
              <w:t>37</w:t>
            </w:r>
          </w:p>
        </w:tc>
        <w:tc>
          <w:tcPr>
            <w:tcW w:w="1530" w:type="dxa"/>
            <w:vAlign w:val="center"/>
          </w:tcPr>
          <w:p w14:paraId="4CE32F0C" w14:textId="77777777" w:rsidR="00D31F99" w:rsidRPr="000671F8" w:rsidRDefault="00D31F99" w:rsidP="00D437E8">
            <w:pPr>
              <w:pStyle w:val="TableTextCentered"/>
            </w:pPr>
            <w:r w:rsidRPr="000671F8">
              <w:t>45.4</w:t>
            </w:r>
          </w:p>
        </w:tc>
        <w:tc>
          <w:tcPr>
            <w:tcW w:w="1530" w:type="dxa"/>
            <w:vAlign w:val="center"/>
          </w:tcPr>
          <w:p w14:paraId="4290B8E6" w14:textId="77777777" w:rsidR="00D31F99" w:rsidRPr="000671F8" w:rsidRDefault="00D31F99" w:rsidP="00D437E8">
            <w:pPr>
              <w:pStyle w:val="TableTextCentered"/>
            </w:pPr>
            <w:r w:rsidRPr="000671F8">
              <w:t>54.0</w:t>
            </w:r>
          </w:p>
        </w:tc>
        <w:tc>
          <w:tcPr>
            <w:tcW w:w="1522" w:type="dxa"/>
            <w:vAlign w:val="center"/>
          </w:tcPr>
          <w:p w14:paraId="45122BB7" w14:textId="77777777" w:rsidR="00D31F99" w:rsidRPr="000671F8" w:rsidRDefault="00D31F99" w:rsidP="00D437E8">
            <w:pPr>
              <w:pStyle w:val="TableTextCentered"/>
            </w:pPr>
            <w:r w:rsidRPr="000671F8">
              <w:t>49.5</w:t>
            </w:r>
          </w:p>
        </w:tc>
      </w:tr>
      <w:tr w:rsidR="00D31F99" w:rsidRPr="000671F8" w14:paraId="159C8E2E" w14:textId="77777777">
        <w:tc>
          <w:tcPr>
            <w:tcW w:w="3232" w:type="dxa"/>
          </w:tcPr>
          <w:p w14:paraId="2F8870C9" w14:textId="77777777" w:rsidR="00D31F99" w:rsidRPr="000671F8" w:rsidRDefault="00D31F99" w:rsidP="00D437E8">
            <w:pPr>
              <w:pStyle w:val="TableText"/>
            </w:pPr>
            <w:r w:rsidRPr="000671F8">
              <w:t>African American/Black</w:t>
            </w:r>
          </w:p>
        </w:tc>
        <w:tc>
          <w:tcPr>
            <w:tcW w:w="1530" w:type="dxa"/>
            <w:vAlign w:val="center"/>
          </w:tcPr>
          <w:p w14:paraId="205BA8DC" w14:textId="77777777" w:rsidR="00D31F99" w:rsidRPr="000671F8" w:rsidRDefault="00D31F99" w:rsidP="00D437E8">
            <w:pPr>
              <w:pStyle w:val="TableTextCentered"/>
            </w:pPr>
            <w:r w:rsidRPr="000671F8">
              <w:t>4</w:t>
            </w:r>
          </w:p>
        </w:tc>
        <w:tc>
          <w:tcPr>
            <w:tcW w:w="1530" w:type="dxa"/>
            <w:vAlign w:val="center"/>
          </w:tcPr>
          <w:p w14:paraId="7769D197" w14:textId="4BEF2016" w:rsidR="00D31F99" w:rsidRPr="000671F8" w:rsidRDefault="00627B0D" w:rsidP="00D437E8">
            <w:pPr>
              <w:pStyle w:val="TableTextCentered"/>
            </w:pPr>
            <w:r w:rsidRPr="000671F8">
              <w:t>—</w:t>
            </w:r>
          </w:p>
        </w:tc>
        <w:tc>
          <w:tcPr>
            <w:tcW w:w="1530" w:type="dxa"/>
            <w:vAlign w:val="center"/>
          </w:tcPr>
          <w:p w14:paraId="319A8D9C" w14:textId="2FAEBC2B" w:rsidR="00D31F99" w:rsidRPr="000671F8" w:rsidRDefault="00627B0D" w:rsidP="00D437E8">
            <w:pPr>
              <w:pStyle w:val="TableTextCentered"/>
            </w:pPr>
            <w:r w:rsidRPr="000671F8">
              <w:t>—</w:t>
            </w:r>
          </w:p>
        </w:tc>
        <w:tc>
          <w:tcPr>
            <w:tcW w:w="1522" w:type="dxa"/>
            <w:vAlign w:val="center"/>
          </w:tcPr>
          <w:p w14:paraId="113767FA" w14:textId="77777777" w:rsidR="00D31F99" w:rsidRPr="000671F8" w:rsidRDefault="00D31F99" w:rsidP="00D437E8">
            <w:pPr>
              <w:pStyle w:val="TableTextCentered"/>
            </w:pPr>
            <w:r w:rsidRPr="000671F8">
              <w:t>45.5</w:t>
            </w:r>
          </w:p>
        </w:tc>
      </w:tr>
      <w:tr w:rsidR="00D31F99" w:rsidRPr="000671F8" w14:paraId="75340DF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2074291" w14:textId="77777777" w:rsidR="00D31F99" w:rsidRPr="000671F8" w:rsidRDefault="00D31F99" w:rsidP="00D437E8">
            <w:pPr>
              <w:pStyle w:val="TableText"/>
            </w:pPr>
            <w:r w:rsidRPr="000671F8">
              <w:t>Asian</w:t>
            </w:r>
          </w:p>
        </w:tc>
        <w:tc>
          <w:tcPr>
            <w:tcW w:w="1530" w:type="dxa"/>
            <w:vAlign w:val="center"/>
          </w:tcPr>
          <w:p w14:paraId="5B9195EE" w14:textId="5D757EBB" w:rsidR="00D31F99" w:rsidRPr="000671F8" w:rsidRDefault="00627B0D" w:rsidP="00D437E8">
            <w:pPr>
              <w:pStyle w:val="TableTextCentered"/>
            </w:pPr>
            <w:r w:rsidRPr="000671F8">
              <w:t>—</w:t>
            </w:r>
          </w:p>
        </w:tc>
        <w:tc>
          <w:tcPr>
            <w:tcW w:w="1530" w:type="dxa"/>
            <w:vAlign w:val="center"/>
          </w:tcPr>
          <w:p w14:paraId="7B31C2D2" w14:textId="7F8BC637" w:rsidR="00D31F99" w:rsidRPr="000671F8" w:rsidRDefault="00627B0D" w:rsidP="00D437E8">
            <w:pPr>
              <w:pStyle w:val="TableTextCentered"/>
            </w:pPr>
            <w:r w:rsidRPr="000671F8">
              <w:t>—</w:t>
            </w:r>
          </w:p>
        </w:tc>
        <w:tc>
          <w:tcPr>
            <w:tcW w:w="1530" w:type="dxa"/>
            <w:vAlign w:val="center"/>
          </w:tcPr>
          <w:p w14:paraId="3F0BD9B1" w14:textId="3040169B" w:rsidR="00D31F99" w:rsidRPr="000671F8" w:rsidRDefault="00627B0D" w:rsidP="00D437E8">
            <w:pPr>
              <w:pStyle w:val="TableTextCentered"/>
            </w:pPr>
            <w:r w:rsidRPr="000671F8">
              <w:t>—</w:t>
            </w:r>
          </w:p>
        </w:tc>
        <w:tc>
          <w:tcPr>
            <w:tcW w:w="1522" w:type="dxa"/>
            <w:vAlign w:val="center"/>
          </w:tcPr>
          <w:p w14:paraId="44AB2841" w14:textId="77777777" w:rsidR="00D31F99" w:rsidRPr="000671F8" w:rsidRDefault="00D31F99" w:rsidP="00D437E8">
            <w:pPr>
              <w:pStyle w:val="TableTextCentered"/>
            </w:pPr>
            <w:r w:rsidRPr="000671F8">
              <w:t>56.2</w:t>
            </w:r>
          </w:p>
        </w:tc>
      </w:tr>
      <w:tr w:rsidR="00D31F99" w:rsidRPr="000671F8" w14:paraId="3F7A4DF4" w14:textId="77777777">
        <w:tc>
          <w:tcPr>
            <w:tcW w:w="3232" w:type="dxa"/>
          </w:tcPr>
          <w:p w14:paraId="6909B4F1" w14:textId="77777777" w:rsidR="00D31F99" w:rsidRPr="000671F8" w:rsidRDefault="00D31F99" w:rsidP="00D437E8">
            <w:pPr>
              <w:pStyle w:val="TableText"/>
            </w:pPr>
            <w:r w:rsidRPr="000671F8">
              <w:t>Hispanic/Latino</w:t>
            </w:r>
          </w:p>
        </w:tc>
        <w:tc>
          <w:tcPr>
            <w:tcW w:w="1530" w:type="dxa"/>
            <w:vAlign w:val="center"/>
          </w:tcPr>
          <w:p w14:paraId="346F8281" w14:textId="77777777" w:rsidR="00D31F99" w:rsidRPr="000671F8" w:rsidRDefault="00D31F99" w:rsidP="00D437E8">
            <w:pPr>
              <w:pStyle w:val="TableTextCentered"/>
            </w:pPr>
            <w:r w:rsidRPr="000671F8">
              <w:t>1</w:t>
            </w:r>
          </w:p>
        </w:tc>
        <w:tc>
          <w:tcPr>
            <w:tcW w:w="1530" w:type="dxa"/>
            <w:vAlign w:val="center"/>
          </w:tcPr>
          <w:p w14:paraId="34EE597E" w14:textId="25AFFE12" w:rsidR="00D31F99" w:rsidRPr="000671F8" w:rsidRDefault="00627B0D" w:rsidP="00D437E8">
            <w:pPr>
              <w:pStyle w:val="TableTextCentered"/>
            </w:pPr>
            <w:r w:rsidRPr="000671F8">
              <w:t>—</w:t>
            </w:r>
          </w:p>
        </w:tc>
        <w:tc>
          <w:tcPr>
            <w:tcW w:w="1530" w:type="dxa"/>
            <w:vAlign w:val="center"/>
          </w:tcPr>
          <w:p w14:paraId="36EC0D51" w14:textId="6BB2B022" w:rsidR="00D31F99" w:rsidRPr="000671F8" w:rsidRDefault="00627B0D" w:rsidP="00D437E8">
            <w:pPr>
              <w:pStyle w:val="TableTextCentered"/>
            </w:pPr>
            <w:r w:rsidRPr="000671F8">
              <w:t>—</w:t>
            </w:r>
          </w:p>
        </w:tc>
        <w:tc>
          <w:tcPr>
            <w:tcW w:w="1522" w:type="dxa"/>
            <w:vAlign w:val="center"/>
          </w:tcPr>
          <w:p w14:paraId="18C7AE66" w14:textId="77777777" w:rsidR="00D31F99" w:rsidRPr="000671F8" w:rsidRDefault="00D31F99" w:rsidP="00D437E8">
            <w:pPr>
              <w:pStyle w:val="TableTextCentered"/>
            </w:pPr>
            <w:r w:rsidRPr="000671F8">
              <w:t>45.1</w:t>
            </w:r>
          </w:p>
        </w:tc>
      </w:tr>
      <w:tr w:rsidR="00D31F99" w:rsidRPr="000671F8" w14:paraId="4023300F"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20D6DBE" w14:textId="77777777" w:rsidR="00D31F99" w:rsidRPr="000671F8" w:rsidRDefault="00D31F99" w:rsidP="00D437E8">
            <w:pPr>
              <w:pStyle w:val="TableText"/>
            </w:pPr>
            <w:r w:rsidRPr="000671F8">
              <w:t>Multi-Race, non-Hispanic/Latino</w:t>
            </w:r>
          </w:p>
        </w:tc>
        <w:tc>
          <w:tcPr>
            <w:tcW w:w="1530" w:type="dxa"/>
            <w:vAlign w:val="center"/>
          </w:tcPr>
          <w:p w14:paraId="683805A3" w14:textId="77777777" w:rsidR="00D31F99" w:rsidRPr="000671F8" w:rsidRDefault="00D31F99" w:rsidP="00D437E8">
            <w:pPr>
              <w:pStyle w:val="TableTextCentered"/>
            </w:pPr>
            <w:r w:rsidRPr="000671F8">
              <w:t>1</w:t>
            </w:r>
          </w:p>
        </w:tc>
        <w:tc>
          <w:tcPr>
            <w:tcW w:w="1530" w:type="dxa"/>
            <w:vAlign w:val="center"/>
          </w:tcPr>
          <w:p w14:paraId="483D2278" w14:textId="411C0003" w:rsidR="00D31F99" w:rsidRPr="000671F8" w:rsidRDefault="00627B0D" w:rsidP="00D437E8">
            <w:pPr>
              <w:pStyle w:val="TableTextCentered"/>
            </w:pPr>
            <w:r w:rsidRPr="000671F8">
              <w:t>—</w:t>
            </w:r>
          </w:p>
        </w:tc>
        <w:tc>
          <w:tcPr>
            <w:tcW w:w="1530" w:type="dxa"/>
            <w:vAlign w:val="center"/>
          </w:tcPr>
          <w:p w14:paraId="6C6030C7" w14:textId="6A395013" w:rsidR="00D31F99" w:rsidRPr="000671F8" w:rsidRDefault="00627B0D" w:rsidP="00D437E8">
            <w:pPr>
              <w:pStyle w:val="TableTextCentered"/>
            </w:pPr>
            <w:r w:rsidRPr="000671F8">
              <w:t>—</w:t>
            </w:r>
          </w:p>
        </w:tc>
        <w:tc>
          <w:tcPr>
            <w:tcW w:w="1522" w:type="dxa"/>
            <w:vAlign w:val="center"/>
          </w:tcPr>
          <w:p w14:paraId="413C44AB" w14:textId="77777777" w:rsidR="00D31F99" w:rsidRPr="000671F8" w:rsidRDefault="00D31F99" w:rsidP="00D437E8">
            <w:pPr>
              <w:pStyle w:val="TableTextCentered"/>
            </w:pPr>
            <w:r w:rsidRPr="000671F8">
              <w:t>51.3</w:t>
            </w:r>
          </w:p>
        </w:tc>
      </w:tr>
      <w:tr w:rsidR="00D31F99" w:rsidRPr="000671F8" w14:paraId="63AD6998" w14:textId="77777777">
        <w:tc>
          <w:tcPr>
            <w:tcW w:w="3232" w:type="dxa"/>
          </w:tcPr>
          <w:p w14:paraId="20F7846C" w14:textId="77777777" w:rsidR="00D31F99" w:rsidRPr="000671F8" w:rsidRDefault="00D31F99" w:rsidP="00D437E8">
            <w:pPr>
              <w:pStyle w:val="TableText"/>
            </w:pPr>
            <w:r w:rsidRPr="000671F8">
              <w:t>Native American</w:t>
            </w:r>
          </w:p>
        </w:tc>
        <w:tc>
          <w:tcPr>
            <w:tcW w:w="1530" w:type="dxa"/>
            <w:vAlign w:val="center"/>
          </w:tcPr>
          <w:p w14:paraId="529FD5F6" w14:textId="33C1D2B4" w:rsidR="00D31F99" w:rsidRPr="000671F8" w:rsidRDefault="00627B0D" w:rsidP="00D437E8">
            <w:pPr>
              <w:pStyle w:val="TableTextCentered"/>
            </w:pPr>
            <w:r w:rsidRPr="000671F8">
              <w:t>—</w:t>
            </w:r>
          </w:p>
        </w:tc>
        <w:tc>
          <w:tcPr>
            <w:tcW w:w="1530" w:type="dxa"/>
            <w:vAlign w:val="center"/>
          </w:tcPr>
          <w:p w14:paraId="58E01715" w14:textId="2DBD0926" w:rsidR="00D31F99" w:rsidRPr="000671F8" w:rsidRDefault="00627B0D" w:rsidP="00D437E8">
            <w:pPr>
              <w:pStyle w:val="TableTextCentered"/>
            </w:pPr>
            <w:r w:rsidRPr="000671F8">
              <w:t>—</w:t>
            </w:r>
          </w:p>
        </w:tc>
        <w:tc>
          <w:tcPr>
            <w:tcW w:w="1530" w:type="dxa"/>
            <w:vAlign w:val="center"/>
          </w:tcPr>
          <w:p w14:paraId="27E25CDE" w14:textId="4814D4C4" w:rsidR="00D31F99" w:rsidRPr="000671F8" w:rsidRDefault="00627B0D" w:rsidP="00D437E8">
            <w:pPr>
              <w:pStyle w:val="TableTextCentered"/>
            </w:pPr>
            <w:r w:rsidRPr="000671F8">
              <w:t>—</w:t>
            </w:r>
          </w:p>
        </w:tc>
        <w:tc>
          <w:tcPr>
            <w:tcW w:w="1522" w:type="dxa"/>
            <w:vAlign w:val="center"/>
          </w:tcPr>
          <w:p w14:paraId="32117B21" w14:textId="77777777" w:rsidR="00D31F99" w:rsidRPr="000671F8" w:rsidRDefault="00D31F99" w:rsidP="00D437E8">
            <w:pPr>
              <w:pStyle w:val="TableTextCentered"/>
            </w:pPr>
            <w:r w:rsidRPr="000671F8">
              <w:t>46.4</w:t>
            </w:r>
          </w:p>
        </w:tc>
      </w:tr>
      <w:tr w:rsidR="00D31F99" w:rsidRPr="000671F8" w14:paraId="070FA36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EB8C670" w14:textId="77777777" w:rsidR="00D31F99" w:rsidRPr="000671F8" w:rsidRDefault="00D31F99" w:rsidP="00D437E8">
            <w:pPr>
              <w:pStyle w:val="TableText"/>
            </w:pPr>
            <w:r w:rsidRPr="000671F8">
              <w:t>Native Hawaiian, Pacific Islander</w:t>
            </w:r>
          </w:p>
        </w:tc>
        <w:tc>
          <w:tcPr>
            <w:tcW w:w="1530" w:type="dxa"/>
            <w:vAlign w:val="center"/>
          </w:tcPr>
          <w:p w14:paraId="61A15E79" w14:textId="62333480" w:rsidR="00D31F99" w:rsidRPr="000671F8" w:rsidRDefault="00627B0D" w:rsidP="00D437E8">
            <w:pPr>
              <w:pStyle w:val="TableTextCentered"/>
            </w:pPr>
            <w:r w:rsidRPr="000671F8">
              <w:t>—</w:t>
            </w:r>
          </w:p>
        </w:tc>
        <w:tc>
          <w:tcPr>
            <w:tcW w:w="1530" w:type="dxa"/>
            <w:vAlign w:val="center"/>
          </w:tcPr>
          <w:p w14:paraId="06B2331C" w14:textId="6171EF69" w:rsidR="00D31F99" w:rsidRPr="000671F8" w:rsidRDefault="00627B0D" w:rsidP="00D437E8">
            <w:pPr>
              <w:pStyle w:val="TableTextCentered"/>
            </w:pPr>
            <w:r w:rsidRPr="000671F8">
              <w:t>—</w:t>
            </w:r>
          </w:p>
        </w:tc>
        <w:tc>
          <w:tcPr>
            <w:tcW w:w="1530" w:type="dxa"/>
            <w:vAlign w:val="center"/>
          </w:tcPr>
          <w:p w14:paraId="7D5F62E7" w14:textId="6AFA71F9" w:rsidR="00D31F99" w:rsidRPr="000671F8" w:rsidRDefault="00627B0D" w:rsidP="00D437E8">
            <w:pPr>
              <w:pStyle w:val="TableTextCentered"/>
            </w:pPr>
            <w:r w:rsidRPr="000671F8">
              <w:t>—</w:t>
            </w:r>
          </w:p>
        </w:tc>
        <w:tc>
          <w:tcPr>
            <w:tcW w:w="1522" w:type="dxa"/>
            <w:vAlign w:val="center"/>
          </w:tcPr>
          <w:p w14:paraId="4F623ECA" w14:textId="77777777" w:rsidR="00D31F99" w:rsidRPr="000671F8" w:rsidRDefault="00D31F99" w:rsidP="00D437E8">
            <w:pPr>
              <w:pStyle w:val="TableTextCentered"/>
            </w:pPr>
            <w:r w:rsidRPr="000671F8">
              <w:t>45.2</w:t>
            </w:r>
          </w:p>
        </w:tc>
      </w:tr>
      <w:tr w:rsidR="00D31F99" w:rsidRPr="000671F8" w14:paraId="3CD63133" w14:textId="77777777">
        <w:tc>
          <w:tcPr>
            <w:tcW w:w="3232" w:type="dxa"/>
          </w:tcPr>
          <w:p w14:paraId="7DFD507B" w14:textId="77777777" w:rsidR="00D31F99" w:rsidRPr="000671F8" w:rsidRDefault="00D31F99" w:rsidP="00D437E8">
            <w:pPr>
              <w:pStyle w:val="TableText"/>
            </w:pPr>
            <w:r w:rsidRPr="000671F8">
              <w:t>White</w:t>
            </w:r>
          </w:p>
        </w:tc>
        <w:tc>
          <w:tcPr>
            <w:tcW w:w="1530" w:type="dxa"/>
            <w:vAlign w:val="center"/>
          </w:tcPr>
          <w:p w14:paraId="7A056E40" w14:textId="77777777" w:rsidR="00D31F99" w:rsidRPr="000671F8" w:rsidRDefault="00D31F99" w:rsidP="00D437E8">
            <w:pPr>
              <w:pStyle w:val="TableTextCentered"/>
            </w:pPr>
            <w:r w:rsidRPr="000671F8">
              <w:t>31</w:t>
            </w:r>
          </w:p>
        </w:tc>
        <w:tc>
          <w:tcPr>
            <w:tcW w:w="1530" w:type="dxa"/>
            <w:vAlign w:val="center"/>
          </w:tcPr>
          <w:p w14:paraId="3D6378EC" w14:textId="77777777" w:rsidR="00D31F99" w:rsidRPr="000671F8" w:rsidRDefault="00D31F99" w:rsidP="00D437E8">
            <w:pPr>
              <w:pStyle w:val="TableTextCentered"/>
            </w:pPr>
            <w:r w:rsidRPr="000671F8">
              <w:t>46.2</w:t>
            </w:r>
          </w:p>
        </w:tc>
        <w:tc>
          <w:tcPr>
            <w:tcW w:w="1530" w:type="dxa"/>
            <w:vAlign w:val="center"/>
          </w:tcPr>
          <w:p w14:paraId="2C22D053" w14:textId="77777777" w:rsidR="00D31F99" w:rsidRPr="000671F8" w:rsidRDefault="00D31F99" w:rsidP="00D437E8">
            <w:pPr>
              <w:pStyle w:val="TableTextCentered"/>
            </w:pPr>
            <w:r w:rsidRPr="000671F8">
              <w:t>53.7</w:t>
            </w:r>
          </w:p>
        </w:tc>
        <w:tc>
          <w:tcPr>
            <w:tcW w:w="1522" w:type="dxa"/>
            <w:vAlign w:val="center"/>
          </w:tcPr>
          <w:p w14:paraId="4E9ECAC8" w14:textId="77777777" w:rsidR="00D31F99" w:rsidRPr="000671F8" w:rsidRDefault="00D31F99" w:rsidP="00D437E8">
            <w:pPr>
              <w:pStyle w:val="TableTextCentered"/>
            </w:pPr>
            <w:r w:rsidRPr="000671F8">
              <w:t>50.7</w:t>
            </w:r>
          </w:p>
        </w:tc>
      </w:tr>
      <w:tr w:rsidR="00D31F99" w:rsidRPr="000671F8" w14:paraId="2E9EBCD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02A4381" w14:textId="77777777" w:rsidR="00D31F99" w:rsidRPr="000671F8" w:rsidRDefault="00D31F99" w:rsidP="00D437E8">
            <w:pPr>
              <w:pStyle w:val="TableText"/>
            </w:pPr>
            <w:r w:rsidRPr="000671F8">
              <w:t>High needs</w:t>
            </w:r>
          </w:p>
        </w:tc>
        <w:tc>
          <w:tcPr>
            <w:tcW w:w="1530" w:type="dxa"/>
            <w:vAlign w:val="center"/>
          </w:tcPr>
          <w:p w14:paraId="706C5466" w14:textId="77777777" w:rsidR="00D31F99" w:rsidRPr="000671F8" w:rsidRDefault="00D31F99" w:rsidP="00D437E8">
            <w:pPr>
              <w:pStyle w:val="TableTextCentered"/>
            </w:pPr>
            <w:r w:rsidRPr="000671F8">
              <w:t>26</w:t>
            </w:r>
          </w:p>
        </w:tc>
        <w:tc>
          <w:tcPr>
            <w:tcW w:w="1530" w:type="dxa"/>
            <w:vAlign w:val="center"/>
          </w:tcPr>
          <w:p w14:paraId="06EEB12A" w14:textId="24F34DB4" w:rsidR="00D31F99" w:rsidRPr="000671F8" w:rsidRDefault="00627B0D" w:rsidP="00D437E8">
            <w:pPr>
              <w:pStyle w:val="TableTextCentered"/>
            </w:pPr>
            <w:r w:rsidRPr="000671F8">
              <w:t>—</w:t>
            </w:r>
          </w:p>
        </w:tc>
        <w:tc>
          <w:tcPr>
            <w:tcW w:w="1530" w:type="dxa"/>
            <w:vAlign w:val="center"/>
          </w:tcPr>
          <w:p w14:paraId="0E0F4D89" w14:textId="77777777" w:rsidR="00D31F99" w:rsidRPr="000671F8" w:rsidRDefault="00D31F99" w:rsidP="00D437E8">
            <w:pPr>
              <w:pStyle w:val="TableTextCentered"/>
            </w:pPr>
            <w:r w:rsidRPr="000671F8">
              <w:t>58.5</w:t>
            </w:r>
          </w:p>
        </w:tc>
        <w:tc>
          <w:tcPr>
            <w:tcW w:w="1522" w:type="dxa"/>
            <w:vAlign w:val="center"/>
          </w:tcPr>
          <w:p w14:paraId="7C1E39DD" w14:textId="77777777" w:rsidR="00D31F99" w:rsidRPr="000671F8" w:rsidRDefault="00D31F99" w:rsidP="00D437E8">
            <w:pPr>
              <w:pStyle w:val="TableTextCentered"/>
            </w:pPr>
            <w:r w:rsidRPr="000671F8">
              <w:t>44.7</w:t>
            </w:r>
          </w:p>
        </w:tc>
      </w:tr>
      <w:tr w:rsidR="00D31F99" w:rsidRPr="000671F8" w14:paraId="5707D3B6" w14:textId="77777777">
        <w:tc>
          <w:tcPr>
            <w:tcW w:w="3232" w:type="dxa"/>
          </w:tcPr>
          <w:p w14:paraId="1AC01B37" w14:textId="77777777" w:rsidR="00D31F99" w:rsidRPr="000671F8" w:rsidRDefault="00D31F99" w:rsidP="00D437E8">
            <w:pPr>
              <w:pStyle w:val="TableText"/>
            </w:pPr>
            <w:r w:rsidRPr="000671F8">
              <w:t>Low income</w:t>
            </w:r>
          </w:p>
        </w:tc>
        <w:tc>
          <w:tcPr>
            <w:tcW w:w="1530" w:type="dxa"/>
            <w:vAlign w:val="center"/>
          </w:tcPr>
          <w:p w14:paraId="56E0D7E8" w14:textId="77777777" w:rsidR="00D31F99" w:rsidRPr="000671F8" w:rsidRDefault="00D31F99" w:rsidP="00D437E8">
            <w:pPr>
              <w:pStyle w:val="TableTextCentered"/>
            </w:pPr>
            <w:r w:rsidRPr="000671F8">
              <w:t>23</w:t>
            </w:r>
          </w:p>
        </w:tc>
        <w:tc>
          <w:tcPr>
            <w:tcW w:w="1530" w:type="dxa"/>
            <w:vAlign w:val="center"/>
          </w:tcPr>
          <w:p w14:paraId="0AC7D1B3" w14:textId="24F8A9C4" w:rsidR="00D31F99" w:rsidRPr="000671F8" w:rsidRDefault="00627B0D" w:rsidP="00D437E8">
            <w:pPr>
              <w:pStyle w:val="TableTextCentered"/>
            </w:pPr>
            <w:r w:rsidRPr="000671F8">
              <w:t>—</w:t>
            </w:r>
          </w:p>
        </w:tc>
        <w:tc>
          <w:tcPr>
            <w:tcW w:w="1530" w:type="dxa"/>
            <w:vAlign w:val="center"/>
          </w:tcPr>
          <w:p w14:paraId="2EC48184" w14:textId="77777777" w:rsidR="00D31F99" w:rsidRPr="000671F8" w:rsidRDefault="00D31F99" w:rsidP="00D437E8">
            <w:pPr>
              <w:pStyle w:val="TableTextCentered"/>
            </w:pPr>
            <w:r w:rsidRPr="000671F8">
              <w:t>60.6</w:t>
            </w:r>
          </w:p>
        </w:tc>
        <w:tc>
          <w:tcPr>
            <w:tcW w:w="1522" w:type="dxa"/>
            <w:vAlign w:val="center"/>
          </w:tcPr>
          <w:p w14:paraId="43A9755A" w14:textId="77777777" w:rsidR="00D31F99" w:rsidRPr="000671F8" w:rsidRDefault="00D31F99" w:rsidP="00D437E8">
            <w:pPr>
              <w:pStyle w:val="TableTextCentered"/>
            </w:pPr>
            <w:r w:rsidRPr="000671F8">
              <w:t>44.9</w:t>
            </w:r>
          </w:p>
        </w:tc>
      </w:tr>
      <w:tr w:rsidR="00D31F99" w:rsidRPr="000671F8" w14:paraId="1A0786A4"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251DB09" w14:textId="77777777" w:rsidR="00D31F99" w:rsidRPr="000671F8" w:rsidRDefault="00D31F99" w:rsidP="00D437E8">
            <w:pPr>
              <w:pStyle w:val="TableText"/>
            </w:pPr>
            <w:r w:rsidRPr="000671F8">
              <w:t>ELs and former ELs</w:t>
            </w:r>
          </w:p>
        </w:tc>
        <w:tc>
          <w:tcPr>
            <w:tcW w:w="1530" w:type="dxa"/>
            <w:vAlign w:val="center"/>
          </w:tcPr>
          <w:p w14:paraId="794CD403" w14:textId="72958098" w:rsidR="00D31F99" w:rsidRPr="000671F8" w:rsidRDefault="00627B0D" w:rsidP="00D437E8">
            <w:pPr>
              <w:pStyle w:val="TableTextCentered"/>
            </w:pPr>
            <w:r w:rsidRPr="000671F8">
              <w:t>—</w:t>
            </w:r>
          </w:p>
        </w:tc>
        <w:tc>
          <w:tcPr>
            <w:tcW w:w="1530" w:type="dxa"/>
            <w:vAlign w:val="center"/>
          </w:tcPr>
          <w:p w14:paraId="136E7EF0" w14:textId="6C73307E" w:rsidR="00D31F99" w:rsidRPr="000671F8" w:rsidRDefault="00627B0D" w:rsidP="00D437E8">
            <w:pPr>
              <w:pStyle w:val="TableTextCentered"/>
            </w:pPr>
            <w:r w:rsidRPr="000671F8">
              <w:t>—</w:t>
            </w:r>
          </w:p>
        </w:tc>
        <w:tc>
          <w:tcPr>
            <w:tcW w:w="1530" w:type="dxa"/>
            <w:vAlign w:val="center"/>
          </w:tcPr>
          <w:p w14:paraId="11087CCE" w14:textId="1A18338F" w:rsidR="00D31F99" w:rsidRPr="000671F8" w:rsidRDefault="00627B0D" w:rsidP="00D437E8">
            <w:pPr>
              <w:pStyle w:val="TableTextCentered"/>
            </w:pPr>
            <w:r w:rsidRPr="000671F8">
              <w:t>—</w:t>
            </w:r>
          </w:p>
        </w:tc>
        <w:tc>
          <w:tcPr>
            <w:tcW w:w="1522" w:type="dxa"/>
            <w:vAlign w:val="center"/>
          </w:tcPr>
          <w:p w14:paraId="0DA8A67B" w14:textId="77777777" w:rsidR="00D31F99" w:rsidRPr="000671F8" w:rsidRDefault="00D31F99" w:rsidP="00D437E8">
            <w:pPr>
              <w:pStyle w:val="TableTextCentered"/>
            </w:pPr>
            <w:r w:rsidRPr="000671F8">
              <w:t>42.1</w:t>
            </w:r>
          </w:p>
        </w:tc>
      </w:tr>
      <w:tr w:rsidR="00D31F99" w:rsidRPr="000671F8" w14:paraId="6F4C7A96" w14:textId="77777777">
        <w:tc>
          <w:tcPr>
            <w:tcW w:w="3232" w:type="dxa"/>
          </w:tcPr>
          <w:p w14:paraId="2DC4FFC5" w14:textId="77777777" w:rsidR="00D31F99" w:rsidRPr="000671F8" w:rsidRDefault="00D31F99" w:rsidP="00D437E8">
            <w:pPr>
              <w:pStyle w:val="TableText"/>
            </w:pPr>
            <w:r w:rsidRPr="000671F8">
              <w:t>Students w/disabilities</w:t>
            </w:r>
          </w:p>
        </w:tc>
        <w:tc>
          <w:tcPr>
            <w:tcW w:w="1530" w:type="dxa"/>
            <w:vAlign w:val="center"/>
          </w:tcPr>
          <w:p w14:paraId="7994F943" w14:textId="77777777" w:rsidR="00D31F99" w:rsidRPr="000671F8" w:rsidRDefault="00D31F99" w:rsidP="00D437E8">
            <w:pPr>
              <w:pStyle w:val="TableTextCentered"/>
            </w:pPr>
            <w:r w:rsidRPr="000671F8">
              <w:t>11</w:t>
            </w:r>
          </w:p>
        </w:tc>
        <w:tc>
          <w:tcPr>
            <w:tcW w:w="1530" w:type="dxa"/>
            <w:vAlign w:val="center"/>
          </w:tcPr>
          <w:p w14:paraId="632B713B" w14:textId="2D7EAA13" w:rsidR="00D31F99" w:rsidRPr="000671F8" w:rsidRDefault="00627B0D" w:rsidP="00D437E8">
            <w:pPr>
              <w:pStyle w:val="TableTextCentered"/>
            </w:pPr>
            <w:r w:rsidRPr="000671F8">
              <w:t>—</w:t>
            </w:r>
          </w:p>
        </w:tc>
        <w:tc>
          <w:tcPr>
            <w:tcW w:w="1530" w:type="dxa"/>
            <w:vAlign w:val="center"/>
          </w:tcPr>
          <w:p w14:paraId="14A3C1DF" w14:textId="6F4F6C6C" w:rsidR="00D31F99" w:rsidRPr="000671F8" w:rsidRDefault="00627B0D" w:rsidP="00D437E8">
            <w:pPr>
              <w:pStyle w:val="TableTextCentered"/>
            </w:pPr>
            <w:r w:rsidRPr="000671F8">
              <w:t>—</w:t>
            </w:r>
          </w:p>
        </w:tc>
        <w:tc>
          <w:tcPr>
            <w:tcW w:w="1522" w:type="dxa"/>
            <w:vAlign w:val="center"/>
          </w:tcPr>
          <w:p w14:paraId="69514EE4" w14:textId="77777777" w:rsidR="00D31F99" w:rsidRPr="000671F8" w:rsidRDefault="00D31F99" w:rsidP="00D437E8">
            <w:pPr>
              <w:pStyle w:val="TableTextCentered"/>
            </w:pPr>
            <w:r w:rsidRPr="000671F8">
              <w:t>39.9</w:t>
            </w:r>
          </w:p>
        </w:tc>
      </w:tr>
    </w:tbl>
    <w:p w14:paraId="6407ACB3" w14:textId="77777777" w:rsidR="00D31F99" w:rsidRPr="000671F8" w:rsidRDefault="00D31F99" w:rsidP="00D31F99">
      <w:pPr>
        <w:pStyle w:val="TableNote"/>
        <w:spacing w:before="0" w:line="240" w:lineRule="auto"/>
        <w:rPr>
          <w:rFonts w:ascii="Franklin Gothic Book" w:hAnsi="Franklin Gothic Book"/>
        </w:rPr>
      </w:pPr>
    </w:p>
    <w:p w14:paraId="15793190" w14:textId="77777777" w:rsidR="00D31F99" w:rsidRPr="000671F8" w:rsidRDefault="00D31F99" w:rsidP="00D31F99">
      <w:pPr>
        <w:spacing w:line="240" w:lineRule="auto"/>
        <w:rPr>
          <w:rFonts w:ascii="Franklin Gothic Book" w:hAnsi="Franklin Gothic Book"/>
          <w:sz w:val="20"/>
          <w:szCs w:val="20"/>
        </w:rPr>
      </w:pPr>
    </w:p>
    <w:p w14:paraId="656F0F51" w14:textId="77777777" w:rsidR="00D31F99" w:rsidRPr="000671F8" w:rsidRDefault="00D31F99" w:rsidP="00D31F99">
      <w:pPr>
        <w:spacing w:line="240" w:lineRule="auto"/>
        <w:rPr>
          <w:rFonts w:ascii="Franklin Gothic Book" w:hAnsi="Franklin Gothic Book"/>
          <w:sz w:val="20"/>
          <w:szCs w:val="20"/>
        </w:rPr>
      </w:pPr>
    </w:p>
    <w:p w14:paraId="70AB847E" w14:textId="77777777" w:rsidR="00D31F99" w:rsidRPr="000671F8" w:rsidRDefault="00D31F99" w:rsidP="00D31F99">
      <w:pPr>
        <w:spacing w:after="160" w:line="259" w:lineRule="auto"/>
        <w:rPr>
          <w:rFonts w:ascii="Franklin Gothic Book" w:hAnsi="Franklin Gothic Book"/>
        </w:rPr>
      </w:pPr>
      <w:r w:rsidRPr="000671F8">
        <w:rPr>
          <w:rFonts w:ascii="Franklin Gothic Book" w:hAnsi="Franklin Gothic Book"/>
        </w:rPr>
        <w:br w:type="page"/>
      </w:r>
    </w:p>
    <w:p w14:paraId="435194BE" w14:textId="77777777" w:rsidR="00D31F99" w:rsidRPr="000671F8" w:rsidRDefault="00D31F99" w:rsidP="00D437E8">
      <w:pPr>
        <w:pStyle w:val="TableTitle0"/>
      </w:pPr>
      <w:bookmarkStart w:id="210" w:name="_Toc160635238"/>
      <w:r w:rsidRPr="000671F8">
        <w:lastRenderedPageBreak/>
        <w:t>Table E12. Next-Generation MCAS Mathematics Mean Student Growth Percentile by Student Group, Grades 3-8, 2022-2023</w:t>
      </w:r>
      <w:bookmarkEnd w:id="210"/>
    </w:p>
    <w:tbl>
      <w:tblPr>
        <w:tblStyle w:val="MSVTable1"/>
        <w:tblW w:w="5000" w:type="pct"/>
        <w:tblLook w:val="0420" w:firstRow="1" w:lastRow="0" w:firstColumn="0" w:lastColumn="0" w:noHBand="0" w:noVBand="1"/>
      </w:tblPr>
      <w:tblGrid>
        <w:gridCol w:w="3232"/>
        <w:gridCol w:w="1530"/>
        <w:gridCol w:w="1530"/>
        <w:gridCol w:w="1530"/>
        <w:gridCol w:w="1522"/>
      </w:tblGrid>
      <w:tr w:rsidR="00D31F99" w:rsidRPr="000671F8" w14:paraId="2E9A5F83"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2BC423C0" w14:textId="77777777" w:rsidR="00D31F99" w:rsidRPr="000671F8" w:rsidRDefault="00D31F99">
            <w:pPr>
              <w:pStyle w:val="TableColHeadingLeft"/>
              <w:jc w:val="center"/>
            </w:pPr>
            <w:r w:rsidRPr="000671F8">
              <w:t>Group</w:t>
            </w:r>
          </w:p>
        </w:tc>
        <w:tc>
          <w:tcPr>
            <w:tcW w:w="1530" w:type="dxa"/>
            <w:vAlign w:val="center"/>
          </w:tcPr>
          <w:p w14:paraId="1E9C57B7" w14:textId="54FF5D0D" w:rsidR="00D31F99" w:rsidRPr="000671F8" w:rsidRDefault="00D31F99">
            <w:pPr>
              <w:pStyle w:val="TableColHeadingCenter"/>
            </w:pPr>
            <w:r w:rsidRPr="000671F8">
              <w:t xml:space="preserve"># </w:t>
            </w:r>
            <w:r w:rsidR="005F0407" w:rsidRPr="000671F8">
              <w:t>i</w:t>
            </w:r>
            <w:r w:rsidRPr="000671F8">
              <w:t>ncluded (2023)</w:t>
            </w:r>
          </w:p>
        </w:tc>
        <w:tc>
          <w:tcPr>
            <w:tcW w:w="1530" w:type="dxa"/>
            <w:vAlign w:val="center"/>
          </w:tcPr>
          <w:p w14:paraId="6EDDCE96" w14:textId="77777777" w:rsidR="00D31F99" w:rsidRPr="000671F8" w:rsidRDefault="00D31F99">
            <w:pPr>
              <w:pStyle w:val="TableColHeadingCenter"/>
            </w:pPr>
            <w:r w:rsidRPr="000671F8">
              <w:t>2022</w:t>
            </w:r>
          </w:p>
        </w:tc>
        <w:tc>
          <w:tcPr>
            <w:tcW w:w="1530" w:type="dxa"/>
            <w:vAlign w:val="center"/>
          </w:tcPr>
          <w:p w14:paraId="4E4B38CB" w14:textId="77777777" w:rsidR="00D31F99" w:rsidRPr="000671F8" w:rsidRDefault="00D31F99">
            <w:pPr>
              <w:pStyle w:val="TableColHeadingCenter"/>
            </w:pPr>
            <w:r w:rsidRPr="000671F8">
              <w:t>2023</w:t>
            </w:r>
          </w:p>
        </w:tc>
        <w:tc>
          <w:tcPr>
            <w:tcW w:w="1522" w:type="dxa"/>
            <w:vAlign w:val="center"/>
          </w:tcPr>
          <w:p w14:paraId="36CE9797" w14:textId="77777777" w:rsidR="00D31F99" w:rsidRPr="000671F8" w:rsidRDefault="00D31F99">
            <w:pPr>
              <w:pStyle w:val="TableColHeadingCenter"/>
            </w:pPr>
            <w:r w:rsidRPr="000671F8">
              <w:t>State (2023)</w:t>
            </w:r>
          </w:p>
        </w:tc>
      </w:tr>
      <w:tr w:rsidR="00D31F99" w:rsidRPr="000671F8" w14:paraId="77A41A9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34EEE64" w14:textId="77777777" w:rsidR="00D31F99" w:rsidRPr="000671F8" w:rsidRDefault="00D31F99">
            <w:pPr>
              <w:pStyle w:val="TableText"/>
              <w:rPr>
                <w:rFonts w:ascii="Franklin Gothic Book" w:hAnsi="Franklin Gothic Book"/>
              </w:rPr>
            </w:pPr>
            <w:r w:rsidRPr="000671F8">
              <w:rPr>
                <w:rFonts w:ascii="Franklin Gothic Book" w:hAnsi="Franklin Gothic Book"/>
              </w:rPr>
              <w:t>All students</w:t>
            </w:r>
          </w:p>
        </w:tc>
        <w:tc>
          <w:tcPr>
            <w:tcW w:w="1530" w:type="dxa"/>
            <w:vAlign w:val="center"/>
          </w:tcPr>
          <w:p w14:paraId="361C6F4F"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360</w:t>
            </w:r>
          </w:p>
        </w:tc>
        <w:tc>
          <w:tcPr>
            <w:tcW w:w="1530" w:type="dxa"/>
            <w:vAlign w:val="center"/>
          </w:tcPr>
          <w:p w14:paraId="7BE702A3"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42.0</w:t>
            </w:r>
          </w:p>
        </w:tc>
        <w:tc>
          <w:tcPr>
            <w:tcW w:w="1530" w:type="dxa"/>
            <w:vAlign w:val="center"/>
          </w:tcPr>
          <w:p w14:paraId="685D185B"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44.6</w:t>
            </w:r>
          </w:p>
        </w:tc>
        <w:tc>
          <w:tcPr>
            <w:tcW w:w="1522" w:type="dxa"/>
            <w:vAlign w:val="center"/>
          </w:tcPr>
          <w:p w14:paraId="567C3FB0"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49.8</w:t>
            </w:r>
          </w:p>
        </w:tc>
      </w:tr>
      <w:tr w:rsidR="00D31F99" w:rsidRPr="000671F8" w14:paraId="5231EAC5" w14:textId="77777777">
        <w:tc>
          <w:tcPr>
            <w:tcW w:w="3232" w:type="dxa"/>
          </w:tcPr>
          <w:p w14:paraId="6D9D73B6" w14:textId="77777777" w:rsidR="00D31F99" w:rsidRPr="000671F8" w:rsidRDefault="00D31F99">
            <w:pPr>
              <w:pStyle w:val="TableText"/>
              <w:rPr>
                <w:rFonts w:ascii="Franklin Gothic Book" w:hAnsi="Franklin Gothic Book"/>
              </w:rPr>
            </w:pPr>
            <w:r w:rsidRPr="000671F8">
              <w:rPr>
                <w:rFonts w:ascii="Franklin Gothic Book" w:hAnsi="Franklin Gothic Book"/>
              </w:rPr>
              <w:t>African American/Black</w:t>
            </w:r>
          </w:p>
        </w:tc>
        <w:tc>
          <w:tcPr>
            <w:tcW w:w="1530" w:type="dxa"/>
            <w:vAlign w:val="center"/>
          </w:tcPr>
          <w:p w14:paraId="4C6D115D"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10</w:t>
            </w:r>
          </w:p>
        </w:tc>
        <w:tc>
          <w:tcPr>
            <w:tcW w:w="1530" w:type="dxa"/>
            <w:vAlign w:val="center"/>
          </w:tcPr>
          <w:p w14:paraId="0F400D8E" w14:textId="63A19243"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2754C23A" w14:textId="48750CAD"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22" w:type="dxa"/>
            <w:vAlign w:val="center"/>
          </w:tcPr>
          <w:p w14:paraId="79ABE30A"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47.8</w:t>
            </w:r>
          </w:p>
        </w:tc>
      </w:tr>
      <w:tr w:rsidR="00D31F99" w:rsidRPr="000671F8" w14:paraId="392FB017"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0087662" w14:textId="77777777" w:rsidR="00D31F99" w:rsidRPr="000671F8" w:rsidRDefault="00D31F99">
            <w:pPr>
              <w:pStyle w:val="TableText"/>
              <w:rPr>
                <w:rFonts w:ascii="Franklin Gothic Book" w:hAnsi="Franklin Gothic Book"/>
              </w:rPr>
            </w:pPr>
            <w:r w:rsidRPr="000671F8">
              <w:rPr>
                <w:rFonts w:ascii="Franklin Gothic Book" w:hAnsi="Franklin Gothic Book"/>
              </w:rPr>
              <w:t>Asian</w:t>
            </w:r>
          </w:p>
        </w:tc>
        <w:tc>
          <w:tcPr>
            <w:tcW w:w="1530" w:type="dxa"/>
            <w:vAlign w:val="center"/>
          </w:tcPr>
          <w:p w14:paraId="3FB2803E"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1</w:t>
            </w:r>
          </w:p>
        </w:tc>
        <w:tc>
          <w:tcPr>
            <w:tcW w:w="1530" w:type="dxa"/>
            <w:vAlign w:val="center"/>
          </w:tcPr>
          <w:p w14:paraId="3DEEA0EB" w14:textId="4D7417BF"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06A01B69" w14:textId="79BFDE7D"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22" w:type="dxa"/>
            <w:vAlign w:val="center"/>
          </w:tcPr>
          <w:p w14:paraId="47483BEC"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57.7</w:t>
            </w:r>
          </w:p>
        </w:tc>
      </w:tr>
      <w:tr w:rsidR="00D31F99" w:rsidRPr="000671F8" w14:paraId="367C1E9B" w14:textId="77777777">
        <w:tc>
          <w:tcPr>
            <w:tcW w:w="3232" w:type="dxa"/>
          </w:tcPr>
          <w:p w14:paraId="758336A6" w14:textId="77777777" w:rsidR="00D31F99" w:rsidRPr="000671F8" w:rsidRDefault="00D31F99">
            <w:pPr>
              <w:pStyle w:val="TableText"/>
              <w:rPr>
                <w:rFonts w:ascii="Franklin Gothic Book" w:hAnsi="Franklin Gothic Book"/>
              </w:rPr>
            </w:pPr>
            <w:r w:rsidRPr="000671F8">
              <w:rPr>
                <w:rFonts w:ascii="Franklin Gothic Book" w:hAnsi="Franklin Gothic Book"/>
              </w:rPr>
              <w:t>Hispanic/Latino</w:t>
            </w:r>
          </w:p>
        </w:tc>
        <w:tc>
          <w:tcPr>
            <w:tcW w:w="1530" w:type="dxa"/>
            <w:vAlign w:val="center"/>
          </w:tcPr>
          <w:p w14:paraId="45D46568"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15</w:t>
            </w:r>
          </w:p>
        </w:tc>
        <w:tc>
          <w:tcPr>
            <w:tcW w:w="1530" w:type="dxa"/>
            <w:vAlign w:val="center"/>
          </w:tcPr>
          <w:p w14:paraId="00431E3A" w14:textId="50C75506"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29EB4993" w14:textId="0A15AB83"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22" w:type="dxa"/>
            <w:vAlign w:val="center"/>
          </w:tcPr>
          <w:p w14:paraId="42725037"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47.5</w:t>
            </w:r>
          </w:p>
        </w:tc>
      </w:tr>
      <w:tr w:rsidR="00D31F99" w:rsidRPr="000671F8" w14:paraId="436F38D5"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2AEE4DE" w14:textId="77777777" w:rsidR="00D31F99" w:rsidRPr="000671F8" w:rsidRDefault="00D31F99">
            <w:pPr>
              <w:pStyle w:val="TableText"/>
              <w:rPr>
                <w:rFonts w:ascii="Franklin Gothic Book" w:hAnsi="Franklin Gothic Book"/>
              </w:rPr>
            </w:pPr>
            <w:r w:rsidRPr="000671F8">
              <w:rPr>
                <w:rFonts w:ascii="Franklin Gothic Book" w:hAnsi="Franklin Gothic Book"/>
              </w:rPr>
              <w:t>Multi-Race, non-Hispanic/Latino</w:t>
            </w:r>
          </w:p>
        </w:tc>
        <w:tc>
          <w:tcPr>
            <w:tcW w:w="1530" w:type="dxa"/>
            <w:vAlign w:val="center"/>
          </w:tcPr>
          <w:p w14:paraId="1A8EFA35"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8</w:t>
            </w:r>
          </w:p>
        </w:tc>
        <w:tc>
          <w:tcPr>
            <w:tcW w:w="1530" w:type="dxa"/>
            <w:vAlign w:val="center"/>
          </w:tcPr>
          <w:p w14:paraId="7A2189C2" w14:textId="7C617C61"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73AED4C1" w14:textId="42ED937E"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22" w:type="dxa"/>
            <w:vAlign w:val="center"/>
          </w:tcPr>
          <w:p w14:paraId="1524E4EE"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50.3</w:t>
            </w:r>
          </w:p>
        </w:tc>
      </w:tr>
      <w:tr w:rsidR="00D31F99" w:rsidRPr="000671F8" w14:paraId="0766F6E6" w14:textId="77777777">
        <w:tc>
          <w:tcPr>
            <w:tcW w:w="3232" w:type="dxa"/>
          </w:tcPr>
          <w:p w14:paraId="1CE409F7" w14:textId="77777777" w:rsidR="00D31F99" w:rsidRPr="000671F8" w:rsidRDefault="00D31F99">
            <w:pPr>
              <w:pStyle w:val="TableText"/>
              <w:rPr>
                <w:rFonts w:ascii="Franklin Gothic Book" w:hAnsi="Franklin Gothic Book"/>
              </w:rPr>
            </w:pPr>
            <w:r w:rsidRPr="000671F8">
              <w:rPr>
                <w:rFonts w:ascii="Franklin Gothic Book" w:hAnsi="Franklin Gothic Book"/>
              </w:rPr>
              <w:t>Native American</w:t>
            </w:r>
          </w:p>
        </w:tc>
        <w:tc>
          <w:tcPr>
            <w:tcW w:w="1530" w:type="dxa"/>
            <w:vAlign w:val="center"/>
          </w:tcPr>
          <w:p w14:paraId="735F0040" w14:textId="2F402529"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1E9987F2" w14:textId="4ADE6E4F"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03010996" w14:textId="523AB36D"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22" w:type="dxa"/>
            <w:vAlign w:val="center"/>
          </w:tcPr>
          <w:p w14:paraId="59D97B95"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47.1</w:t>
            </w:r>
          </w:p>
        </w:tc>
      </w:tr>
      <w:tr w:rsidR="00D31F99" w:rsidRPr="000671F8" w14:paraId="11EE0E3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41A9206" w14:textId="77777777" w:rsidR="00D31F99" w:rsidRPr="000671F8" w:rsidRDefault="00D31F99">
            <w:pPr>
              <w:pStyle w:val="TableText"/>
              <w:rPr>
                <w:rFonts w:ascii="Franklin Gothic Book" w:hAnsi="Franklin Gothic Book"/>
                <w:spacing w:val="-4"/>
              </w:rPr>
            </w:pPr>
            <w:r w:rsidRPr="000671F8">
              <w:rPr>
                <w:rFonts w:ascii="Franklin Gothic Book" w:hAnsi="Franklin Gothic Book"/>
                <w:spacing w:val="-4"/>
              </w:rPr>
              <w:t>Native Hawaiian, Pacific Islander</w:t>
            </w:r>
          </w:p>
        </w:tc>
        <w:tc>
          <w:tcPr>
            <w:tcW w:w="1530" w:type="dxa"/>
            <w:vAlign w:val="center"/>
          </w:tcPr>
          <w:p w14:paraId="5A60BA0F" w14:textId="31023790"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4BCEAF09" w14:textId="3D1A566C"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531DC116" w14:textId="36722F2C"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22" w:type="dxa"/>
            <w:vAlign w:val="center"/>
          </w:tcPr>
          <w:p w14:paraId="37855A82"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51.5</w:t>
            </w:r>
          </w:p>
        </w:tc>
      </w:tr>
      <w:tr w:rsidR="00D31F99" w:rsidRPr="000671F8" w14:paraId="365D9753" w14:textId="77777777">
        <w:tc>
          <w:tcPr>
            <w:tcW w:w="3232" w:type="dxa"/>
          </w:tcPr>
          <w:p w14:paraId="74A2FC8F" w14:textId="77777777" w:rsidR="00D31F99" w:rsidRPr="000671F8" w:rsidRDefault="00D31F99">
            <w:pPr>
              <w:pStyle w:val="TableText"/>
              <w:rPr>
                <w:rFonts w:ascii="Franklin Gothic Book" w:hAnsi="Franklin Gothic Book"/>
              </w:rPr>
            </w:pPr>
            <w:r w:rsidRPr="000671F8">
              <w:rPr>
                <w:rFonts w:ascii="Franklin Gothic Book" w:hAnsi="Franklin Gothic Book"/>
              </w:rPr>
              <w:t>White</w:t>
            </w:r>
          </w:p>
        </w:tc>
        <w:tc>
          <w:tcPr>
            <w:tcW w:w="1530" w:type="dxa"/>
            <w:vAlign w:val="center"/>
          </w:tcPr>
          <w:p w14:paraId="2BBFF1D6"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326</w:t>
            </w:r>
          </w:p>
        </w:tc>
        <w:tc>
          <w:tcPr>
            <w:tcW w:w="1530" w:type="dxa"/>
            <w:vAlign w:val="center"/>
          </w:tcPr>
          <w:p w14:paraId="7DAD6A31"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41.9</w:t>
            </w:r>
          </w:p>
        </w:tc>
        <w:tc>
          <w:tcPr>
            <w:tcW w:w="1530" w:type="dxa"/>
            <w:vAlign w:val="center"/>
          </w:tcPr>
          <w:p w14:paraId="00CFD6A3"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45.0</w:t>
            </w:r>
          </w:p>
        </w:tc>
        <w:tc>
          <w:tcPr>
            <w:tcW w:w="1522" w:type="dxa"/>
            <w:vAlign w:val="center"/>
          </w:tcPr>
          <w:p w14:paraId="4069D001"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50.1</w:t>
            </w:r>
          </w:p>
        </w:tc>
      </w:tr>
      <w:tr w:rsidR="00D31F99" w:rsidRPr="000671F8" w14:paraId="4CF8888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F830BBE" w14:textId="77777777" w:rsidR="00D31F99" w:rsidRPr="000671F8" w:rsidRDefault="00D31F99">
            <w:pPr>
              <w:pStyle w:val="TableText"/>
              <w:rPr>
                <w:rFonts w:ascii="Franklin Gothic Book" w:hAnsi="Franklin Gothic Book"/>
              </w:rPr>
            </w:pPr>
            <w:r w:rsidRPr="000671F8">
              <w:rPr>
                <w:rFonts w:ascii="Franklin Gothic Book" w:hAnsi="Franklin Gothic Book"/>
              </w:rPr>
              <w:t>High needs</w:t>
            </w:r>
          </w:p>
        </w:tc>
        <w:tc>
          <w:tcPr>
            <w:tcW w:w="1530" w:type="dxa"/>
            <w:vAlign w:val="center"/>
          </w:tcPr>
          <w:p w14:paraId="21664188"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238</w:t>
            </w:r>
          </w:p>
        </w:tc>
        <w:tc>
          <w:tcPr>
            <w:tcW w:w="1530" w:type="dxa"/>
            <w:vAlign w:val="center"/>
          </w:tcPr>
          <w:p w14:paraId="6AECB926"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39.9</w:t>
            </w:r>
          </w:p>
        </w:tc>
        <w:tc>
          <w:tcPr>
            <w:tcW w:w="1530" w:type="dxa"/>
            <w:vAlign w:val="center"/>
          </w:tcPr>
          <w:p w14:paraId="1687D03B"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44.4</w:t>
            </w:r>
          </w:p>
        </w:tc>
        <w:tc>
          <w:tcPr>
            <w:tcW w:w="1522" w:type="dxa"/>
            <w:vAlign w:val="center"/>
          </w:tcPr>
          <w:p w14:paraId="734C30C9"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47.8</w:t>
            </w:r>
          </w:p>
        </w:tc>
      </w:tr>
      <w:tr w:rsidR="00D31F99" w:rsidRPr="000671F8" w14:paraId="46486D06" w14:textId="77777777">
        <w:tc>
          <w:tcPr>
            <w:tcW w:w="3232" w:type="dxa"/>
          </w:tcPr>
          <w:p w14:paraId="759B7B09" w14:textId="77777777" w:rsidR="00D31F99" w:rsidRPr="000671F8" w:rsidRDefault="00D31F99">
            <w:pPr>
              <w:pStyle w:val="TableText"/>
              <w:rPr>
                <w:rFonts w:ascii="Franklin Gothic Book" w:hAnsi="Franklin Gothic Book"/>
              </w:rPr>
            </w:pPr>
            <w:r w:rsidRPr="000671F8">
              <w:rPr>
                <w:rFonts w:ascii="Franklin Gothic Book" w:hAnsi="Franklin Gothic Book"/>
              </w:rPr>
              <w:t>Low income</w:t>
            </w:r>
          </w:p>
        </w:tc>
        <w:tc>
          <w:tcPr>
            <w:tcW w:w="1530" w:type="dxa"/>
            <w:vAlign w:val="center"/>
          </w:tcPr>
          <w:p w14:paraId="68CC0519"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214</w:t>
            </w:r>
          </w:p>
        </w:tc>
        <w:tc>
          <w:tcPr>
            <w:tcW w:w="1530" w:type="dxa"/>
            <w:vAlign w:val="center"/>
          </w:tcPr>
          <w:p w14:paraId="75EC8198"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41.1</w:t>
            </w:r>
          </w:p>
        </w:tc>
        <w:tc>
          <w:tcPr>
            <w:tcW w:w="1530" w:type="dxa"/>
            <w:vAlign w:val="center"/>
          </w:tcPr>
          <w:p w14:paraId="0D34AB8B"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43.8</w:t>
            </w:r>
          </w:p>
        </w:tc>
        <w:tc>
          <w:tcPr>
            <w:tcW w:w="1522" w:type="dxa"/>
            <w:vAlign w:val="center"/>
          </w:tcPr>
          <w:p w14:paraId="38A5A8C5"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47.3</w:t>
            </w:r>
          </w:p>
        </w:tc>
      </w:tr>
      <w:tr w:rsidR="00D31F99" w:rsidRPr="000671F8" w14:paraId="734C570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38B68C0" w14:textId="77777777" w:rsidR="00D31F99" w:rsidRPr="000671F8" w:rsidRDefault="00D31F99">
            <w:pPr>
              <w:pStyle w:val="TableText"/>
              <w:rPr>
                <w:rFonts w:ascii="Franklin Gothic Book" w:hAnsi="Franklin Gothic Book"/>
                <w:spacing w:val="-4"/>
              </w:rPr>
            </w:pPr>
            <w:r w:rsidRPr="000671F8">
              <w:rPr>
                <w:rFonts w:ascii="Franklin Gothic Book" w:hAnsi="Franklin Gothic Book"/>
                <w:spacing w:val="-4"/>
              </w:rPr>
              <w:t>ELs and former ELs</w:t>
            </w:r>
          </w:p>
        </w:tc>
        <w:tc>
          <w:tcPr>
            <w:tcW w:w="1530" w:type="dxa"/>
            <w:vAlign w:val="center"/>
          </w:tcPr>
          <w:p w14:paraId="763E8B54"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7</w:t>
            </w:r>
          </w:p>
        </w:tc>
        <w:tc>
          <w:tcPr>
            <w:tcW w:w="1530" w:type="dxa"/>
            <w:vAlign w:val="center"/>
          </w:tcPr>
          <w:p w14:paraId="5873FFD6" w14:textId="55887ED4"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752AAB5A" w14:textId="70766EAB"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22" w:type="dxa"/>
            <w:vAlign w:val="center"/>
          </w:tcPr>
          <w:p w14:paraId="00FC8A25"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49.3</w:t>
            </w:r>
          </w:p>
        </w:tc>
      </w:tr>
      <w:tr w:rsidR="00D31F99" w:rsidRPr="000671F8" w14:paraId="212FC982" w14:textId="77777777">
        <w:tc>
          <w:tcPr>
            <w:tcW w:w="3232" w:type="dxa"/>
          </w:tcPr>
          <w:p w14:paraId="52B37A1D" w14:textId="77777777" w:rsidR="00D31F99" w:rsidRPr="000671F8" w:rsidRDefault="00D31F99">
            <w:pPr>
              <w:pStyle w:val="TableText"/>
              <w:rPr>
                <w:rFonts w:ascii="Franklin Gothic Book" w:hAnsi="Franklin Gothic Book"/>
              </w:rPr>
            </w:pPr>
            <w:r w:rsidRPr="000671F8">
              <w:rPr>
                <w:rFonts w:ascii="Franklin Gothic Book" w:hAnsi="Franklin Gothic Book"/>
              </w:rPr>
              <w:t>Students w/disabilities</w:t>
            </w:r>
          </w:p>
        </w:tc>
        <w:tc>
          <w:tcPr>
            <w:tcW w:w="1530" w:type="dxa"/>
            <w:vAlign w:val="center"/>
          </w:tcPr>
          <w:p w14:paraId="4A60965B"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84</w:t>
            </w:r>
          </w:p>
        </w:tc>
        <w:tc>
          <w:tcPr>
            <w:tcW w:w="1530" w:type="dxa"/>
            <w:vAlign w:val="center"/>
          </w:tcPr>
          <w:p w14:paraId="76750981"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39.3</w:t>
            </w:r>
          </w:p>
        </w:tc>
        <w:tc>
          <w:tcPr>
            <w:tcW w:w="1530" w:type="dxa"/>
            <w:vAlign w:val="center"/>
          </w:tcPr>
          <w:p w14:paraId="02FAA203"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39.8</w:t>
            </w:r>
          </w:p>
        </w:tc>
        <w:tc>
          <w:tcPr>
            <w:tcW w:w="1522" w:type="dxa"/>
            <w:vAlign w:val="center"/>
          </w:tcPr>
          <w:p w14:paraId="64260236"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44.8</w:t>
            </w:r>
          </w:p>
        </w:tc>
      </w:tr>
    </w:tbl>
    <w:p w14:paraId="0AE0E332" w14:textId="77777777" w:rsidR="00D31F99" w:rsidRPr="000671F8" w:rsidRDefault="00D31F99" w:rsidP="00D437E8">
      <w:pPr>
        <w:pStyle w:val="TableTitle0"/>
      </w:pPr>
      <w:bookmarkStart w:id="211" w:name="_Toc160635239"/>
      <w:r w:rsidRPr="000671F8">
        <w:t>Table E13. Next-Generation MCAS Mathematics Mean Student Growth Percentile by Student Group, Grade 10, 2022-2023</w:t>
      </w:r>
      <w:bookmarkEnd w:id="211"/>
    </w:p>
    <w:tbl>
      <w:tblPr>
        <w:tblStyle w:val="MSVTable1"/>
        <w:tblW w:w="5000" w:type="pct"/>
        <w:tblLook w:val="0420" w:firstRow="1" w:lastRow="0" w:firstColumn="0" w:lastColumn="0" w:noHBand="0" w:noVBand="1"/>
      </w:tblPr>
      <w:tblGrid>
        <w:gridCol w:w="3232"/>
        <w:gridCol w:w="1530"/>
        <w:gridCol w:w="1530"/>
        <w:gridCol w:w="1530"/>
        <w:gridCol w:w="1522"/>
      </w:tblGrid>
      <w:tr w:rsidR="00D31F99" w:rsidRPr="000671F8" w14:paraId="7CF9F587"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70789AA0" w14:textId="77777777" w:rsidR="00D31F99" w:rsidRPr="000671F8" w:rsidRDefault="00D31F99">
            <w:pPr>
              <w:pStyle w:val="TableColHeadingLeft"/>
              <w:keepNext/>
              <w:keepLines/>
              <w:jc w:val="center"/>
            </w:pPr>
            <w:r w:rsidRPr="000671F8">
              <w:t>Group</w:t>
            </w:r>
          </w:p>
        </w:tc>
        <w:tc>
          <w:tcPr>
            <w:tcW w:w="1530" w:type="dxa"/>
            <w:vAlign w:val="center"/>
          </w:tcPr>
          <w:p w14:paraId="5DD0E56F" w14:textId="0A80864B" w:rsidR="00D31F99" w:rsidRPr="000671F8" w:rsidRDefault="00D31F99">
            <w:pPr>
              <w:pStyle w:val="TableColHeadingCenter"/>
            </w:pPr>
            <w:r w:rsidRPr="000671F8">
              <w:t xml:space="preserve"># </w:t>
            </w:r>
            <w:r w:rsidR="005F0407" w:rsidRPr="000671F8">
              <w:t>i</w:t>
            </w:r>
            <w:r w:rsidRPr="000671F8">
              <w:t>ncluded (2023)</w:t>
            </w:r>
          </w:p>
        </w:tc>
        <w:tc>
          <w:tcPr>
            <w:tcW w:w="1530" w:type="dxa"/>
            <w:vAlign w:val="center"/>
          </w:tcPr>
          <w:p w14:paraId="31FEB029" w14:textId="77777777" w:rsidR="00D31F99" w:rsidRPr="000671F8" w:rsidRDefault="00D31F99">
            <w:pPr>
              <w:pStyle w:val="TableColHeadingCenter"/>
            </w:pPr>
            <w:r w:rsidRPr="000671F8">
              <w:t>2022</w:t>
            </w:r>
          </w:p>
        </w:tc>
        <w:tc>
          <w:tcPr>
            <w:tcW w:w="1530" w:type="dxa"/>
            <w:vAlign w:val="center"/>
          </w:tcPr>
          <w:p w14:paraId="12B8F0C2" w14:textId="77777777" w:rsidR="00D31F99" w:rsidRPr="000671F8" w:rsidRDefault="00D31F99">
            <w:pPr>
              <w:pStyle w:val="TableColHeadingCenter"/>
            </w:pPr>
            <w:r w:rsidRPr="000671F8">
              <w:t>2023</w:t>
            </w:r>
          </w:p>
        </w:tc>
        <w:tc>
          <w:tcPr>
            <w:tcW w:w="1522" w:type="dxa"/>
            <w:vAlign w:val="center"/>
          </w:tcPr>
          <w:p w14:paraId="5BF9107A" w14:textId="77777777" w:rsidR="00D31F99" w:rsidRPr="000671F8" w:rsidRDefault="00D31F99">
            <w:pPr>
              <w:pStyle w:val="TableColHeadingCenter"/>
            </w:pPr>
            <w:r w:rsidRPr="000671F8">
              <w:t>State (2023)</w:t>
            </w:r>
          </w:p>
        </w:tc>
      </w:tr>
      <w:tr w:rsidR="00D31F99" w:rsidRPr="000671F8" w14:paraId="19909C93"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C4D3AC0" w14:textId="77777777" w:rsidR="00D31F99" w:rsidRPr="000671F8" w:rsidRDefault="00D31F99">
            <w:pPr>
              <w:pStyle w:val="TableText"/>
              <w:rPr>
                <w:rFonts w:ascii="Franklin Gothic Book" w:hAnsi="Franklin Gothic Book"/>
              </w:rPr>
            </w:pPr>
            <w:r w:rsidRPr="000671F8">
              <w:rPr>
                <w:rFonts w:ascii="Franklin Gothic Book" w:hAnsi="Franklin Gothic Book"/>
              </w:rPr>
              <w:t>All students</w:t>
            </w:r>
          </w:p>
        </w:tc>
        <w:tc>
          <w:tcPr>
            <w:tcW w:w="1530" w:type="dxa"/>
            <w:vAlign w:val="center"/>
          </w:tcPr>
          <w:p w14:paraId="59D39138"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36</w:t>
            </w:r>
          </w:p>
        </w:tc>
        <w:tc>
          <w:tcPr>
            <w:tcW w:w="1530" w:type="dxa"/>
            <w:vAlign w:val="center"/>
          </w:tcPr>
          <w:p w14:paraId="2476F766"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45.9</w:t>
            </w:r>
          </w:p>
        </w:tc>
        <w:tc>
          <w:tcPr>
            <w:tcW w:w="1530" w:type="dxa"/>
            <w:vAlign w:val="center"/>
          </w:tcPr>
          <w:p w14:paraId="02FDC6AC"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43.5</w:t>
            </w:r>
          </w:p>
        </w:tc>
        <w:tc>
          <w:tcPr>
            <w:tcW w:w="1522" w:type="dxa"/>
            <w:vAlign w:val="center"/>
          </w:tcPr>
          <w:p w14:paraId="5CBB53F4"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49.6</w:t>
            </w:r>
          </w:p>
        </w:tc>
      </w:tr>
      <w:tr w:rsidR="00D31F99" w:rsidRPr="000671F8" w14:paraId="34AD8065" w14:textId="77777777">
        <w:tc>
          <w:tcPr>
            <w:tcW w:w="3232" w:type="dxa"/>
          </w:tcPr>
          <w:p w14:paraId="5BD37138" w14:textId="77777777" w:rsidR="00D31F99" w:rsidRPr="000671F8" w:rsidRDefault="00D31F99">
            <w:pPr>
              <w:pStyle w:val="TableText"/>
              <w:rPr>
                <w:rFonts w:ascii="Franklin Gothic Book" w:hAnsi="Franklin Gothic Book"/>
              </w:rPr>
            </w:pPr>
            <w:r w:rsidRPr="000671F8">
              <w:rPr>
                <w:rFonts w:ascii="Franklin Gothic Book" w:hAnsi="Franklin Gothic Book"/>
              </w:rPr>
              <w:t>African American/Black</w:t>
            </w:r>
          </w:p>
        </w:tc>
        <w:tc>
          <w:tcPr>
            <w:tcW w:w="1530" w:type="dxa"/>
            <w:vAlign w:val="center"/>
          </w:tcPr>
          <w:p w14:paraId="59AB4590"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w:t>
            </w:r>
          </w:p>
        </w:tc>
        <w:tc>
          <w:tcPr>
            <w:tcW w:w="1530" w:type="dxa"/>
            <w:vAlign w:val="center"/>
          </w:tcPr>
          <w:p w14:paraId="1A988573" w14:textId="7FAC9B92"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684441F9" w14:textId="1BD93650"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22" w:type="dxa"/>
            <w:vAlign w:val="center"/>
          </w:tcPr>
          <w:p w14:paraId="1DA3EC50"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41.4</w:t>
            </w:r>
          </w:p>
        </w:tc>
      </w:tr>
      <w:tr w:rsidR="00D31F99" w:rsidRPr="000671F8" w14:paraId="03B84B1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7F237988" w14:textId="77777777" w:rsidR="00D31F99" w:rsidRPr="000671F8" w:rsidRDefault="00D31F99">
            <w:pPr>
              <w:pStyle w:val="TableText"/>
              <w:rPr>
                <w:rFonts w:ascii="Franklin Gothic Book" w:hAnsi="Franklin Gothic Book"/>
              </w:rPr>
            </w:pPr>
            <w:r w:rsidRPr="000671F8">
              <w:rPr>
                <w:rFonts w:ascii="Franklin Gothic Book" w:hAnsi="Franklin Gothic Book"/>
              </w:rPr>
              <w:t>Asian</w:t>
            </w:r>
          </w:p>
        </w:tc>
        <w:tc>
          <w:tcPr>
            <w:tcW w:w="1530" w:type="dxa"/>
            <w:vAlign w:val="center"/>
          </w:tcPr>
          <w:p w14:paraId="0EFA4441" w14:textId="770561B8"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3219302E" w14:textId="2482B4B3"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0B5A21E4" w14:textId="455AFD63"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22" w:type="dxa"/>
            <w:vAlign w:val="center"/>
          </w:tcPr>
          <w:p w14:paraId="1BD2DEC1"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55.9</w:t>
            </w:r>
          </w:p>
        </w:tc>
      </w:tr>
      <w:tr w:rsidR="00D31F99" w:rsidRPr="000671F8" w14:paraId="55BA4F44" w14:textId="77777777">
        <w:tc>
          <w:tcPr>
            <w:tcW w:w="3232" w:type="dxa"/>
          </w:tcPr>
          <w:p w14:paraId="50245A16" w14:textId="77777777" w:rsidR="00D31F99" w:rsidRPr="000671F8" w:rsidRDefault="00D31F99">
            <w:pPr>
              <w:pStyle w:val="TableText"/>
              <w:rPr>
                <w:rFonts w:ascii="Franklin Gothic Book" w:hAnsi="Franklin Gothic Book"/>
              </w:rPr>
            </w:pPr>
            <w:r w:rsidRPr="000671F8">
              <w:rPr>
                <w:rFonts w:ascii="Franklin Gothic Book" w:hAnsi="Franklin Gothic Book"/>
              </w:rPr>
              <w:t>Hispanic/Latino</w:t>
            </w:r>
          </w:p>
        </w:tc>
        <w:tc>
          <w:tcPr>
            <w:tcW w:w="1530" w:type="dxa"/>
            <w:vAlign w:val="center"/>
          </w:tcPr>
          <w:p w14:paraId="1DA0DD74" w14:textId="77777777" w:rsidR="00D31F99" w:rsidRPr="000671F8" w:rsidRDefault="00D31F99">
            <w:pPr>
              <w:pStyle w:val="TableTextCentered"/>
              <w:rPr>
                <w:rFonts w:ascii="Franklin Gothic Book" w:hAnsi="Franklin Gothic Book"/>
              </w:rPr>
            </w:pPr>
            <w:r w:rsidRPr="000671F8">
              <w:rPr>
                <w:rFonts w:ascii="Franklin Gothic Book" w:hAnsi="Franklin Gothic Book"/>
              </w:rPr>
              <w:t>1</w:t>
            </w:r>
          </w:p>
        </w:tc>
        <w:tc>
          <w:tcPr>
            <w:tcW w:w="1530" w:type="dxa"/>
            <w:vAlign w:val="center"/>
          </w:tcPr>
          <w:p w14:paraId="3F5C6E5A" w14:textId="4EB787F2"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580249E9" w14:textId="71E7259A"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22" w:type="dxa"/>
            <w:vAlign w:val="center"/>
          </w:tcPr>
          <w:p w14:paraId="6ADA59F7"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41.8</w:t>
            </w:r>
          </w:p>
        </w:tc>
      </w:tr>
      <w:tr w:rsidR="00D31F99" w:rsidRPr="000671F8" w14:paraId="26CA997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77FCB54" w14:textId="77777777" w:rsidR="00D31F99" w:rsidRPr="000671F8" w:rsidRDefault="00D31F99">
            <w:pPr>
              <w:pStyle w:val="TableText"/>
              <w:rPr>
                <w:rFonts w:ascii="Franklin Gothic Book" w:hAnsi="Franklin Gothic Book"/>
              </w:rPr>
            </w:pPr>
            <w:r w:rsidRPr="000671F8">
              <w:rPr>
                <w:rFonts w:ascii="Franklin Gothic Book" w:hAnsi="Franklin Gothic Book"/>
              </w:rPr>
              <w:t>Multi-Race, non-Hispanic/Latino</w:t>
            </w:r>
          </w:p>
        </w:tc>
        <w:tc>
          <w:tcPr>
            <w:tcW w:w="1530" w:type="dxa"/>
            <w:vAlign w:val="center"/>
          </w:tcPr>
          <w:p w14:paraId="2CA83760" w14:textId="77777777" w:rsidR="00D31F99" w:rsidRPr="000671F8" w:rsidRDefault="00D31F99">
            <w:pPr>
              <w:pStyle w:val="TableTextCentered"/>
              <w:rPr>
                <w:rFonts w:ascii="Franklin Gothic Book" w:hAnsi="Franklin Gothic Book"/>
              </w:rPr>
            </w:pPr>
            <w:r w:rsidRPr="000671F8">
              <w:rPr>
                <w:rFonts w:ascii="Franklin Gothic Book" w:hAnsi="Franklin Gothic Book"/>
              </w:rPr>
              <w:t>1</w:t>
            </w:r>
          </w:p>
        </w:tc>
        <w:tc>
          <w:tcPr>
            <w:tcW w:w="1530" w:type="dxa"/>
            <w:vAlign w:val="center"/>
          </w:tcPr>
          <w:p w14:paraId="4C6119E4" w14:textId="4B9A8B37"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442B2CA0" w14:textId="02DBAA01"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22" w:type="dxa"/>
            <w:vAlign w:val="center"/>
          </w:tcPr>
          <w:p w14:paraId="475BC613"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51.1</w:t>
            </w:r>
          </w:p>
        </w:tc>
      </w:tr>
      <w:tr w:rsidR="00D31F99" w:rsidRPr="000671F8" w14:paraId="60104BD1" w14:textId="77777777">
        <w:tc>
          <w:tcPr>
            <w:tcW w:w="3232" w:type="dxa"/>
          </w:tcPr>
          <w:p w14:paraId="456E973D" w14:textId="77777777" w:rsidR="00D31F99" w:rsidRPr="000671F8" w:rsidRDefault="00D31F99">
            <w:pPr>
              <w:pStyle w:val="TableText"/>
              <w:rPr>
                <w:rFonts w:ascii="Franklin Gothic Book" w:hAnsi="Franklin Gothic Book"/>
              </w:rPr>
            </w:pPr>
            <w:r w:rsidRPr="000671F8">
              <w:rPr>
                <w:rFonts w:ascii="Franklin Gothic Book" w:hAnsi="Franklin Gothic Book"/>
              </w:rPr>
              <w:t>Native American</w:t>
            </w:r>
          </w:p>
        </w:tc>
        <w:tc>
          <w:tcPr>
            <w:tcW w:w="1530" w:type="dxa"/>
            <w:vAlign w:val="center"/>
          </w:tcPr>
          <w:p w14:paraId="3EACE8A9" w14:textId="4015A6DB"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0A666BA5" w14:textId="19AEE5C5"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163C6106" w14:textId="65B1889C"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22" w:type="dxa"/>
            <w:vAlign w:val="center"/>
          </w:tcPr>
          <w:p w14:paraId="2562F2FB"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45.4</w:t>
            </w:r>
          </w:p>
        </w:tc>
      </w:tr>
      <w:tr w:rsidR="00D31F99" w:rsidRPr="000671F8" w14:paraId="714E006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C397973" w14:textId="77777777" w:rsidR="00D31F99" w:rsidRPr="000671F8" w:rsidRDefault="00D31F99">
            <w:pPr>
              <w:pStyle w:val="TableText"/>
              <w:rPr>
                <w:rFonts w:ascii="Franklin Gothic Book" w:hAnsi="Franklin Gothic Book"/>
                <w:spacing w:val="-4"/>
              </w:rPr>
            </w:pPr>
            <w:r w:rsidRPr="000671F8">
              <w:rPr>
                <w:rFonts w:ascii="Franklin Gothic Book" w:hAnsi="Franklin Gothic Book"/>
                <w:spacing w:val="-4"/>
              </w:rPr>
              <w:t>Native Hawaiian, Pacific Islander</w:t>
            </w:r>
          </w:p>
        </w:tc>
        <w:tc>
          <w:tcPr>
            <w:tcW w:w="1530" w:type="dxa"/>
            <w:vAlign w:val="center"/>
          </w:tcPr>
          <w:p w14:paraId="73F51986" w14:textId="66D2C4E7"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1CE1277D" w14:textId="3ED8B1E7"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04B498FE" w14:textId="1A2DB88C"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22" w:type="dxa"/>
            <w:vAlign w:val="center"/>
          </w:tcPr>
          <w:p w14:paraId="1F5DECB1"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56.1</w:t>
            </w:r>
          </w:p>
        </w:tc>
      </w:tr>
      <w:tr w:rsidR="00D31F99" w:rsidRPr="000671F8" w14:paraId="1E074E9D" w14:textId="77777777">
        <w:tc>
          <w:tcPr>
            <w:tcW w:w="3232" w:type="dxa"/>
          </w:tcPr>
          <w:p w14:paraId="5872D299" w14:textId="77777777" w:rsidR="00D31F99" w:rsidRPr="000671F8" w:rsidRDefault="00D31F99">
            <w:pPr>
              <w:pStyle w:val="TableText"/>
              <w:rPr>
                <w:rFonts w:ascii="Franklin Gothic Book" w:hAnsi="Franklin Gothic Book"/>
              </w:rPr>
            </w:pPr>
            <w:r w:rsidRPr="000671F8">
              <w:rPr>
                <w:rFonts w:ascii="Franklin Gothic Book" w:hAnsi="Franklin Gothic Book"/>
              </w:rPr>
              <w:t>White</w:t>
            </w:r>
          </w:p>
        </w:tc>
        <w:tc>
          <w:tcPr>
            <w:tcW w:w="1530" w:type="dxa"/>
            <w:vAlign w:val="center"/>
          </w:tcPr>
          <w:p w14:paraId="48062D98"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30</w:t>
            </w:r>
          </w:p>
        </w:tc>
        <w:tc>
          <w:tcPr>
            <w:tcW w:w="1530" w:type="dxa"/>
            <w:vAlign w:val="center"/>
          </w:tcPr>
          <w:p w14:paraId="300FFD48"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46.3</w:t>
            </w:r>
          </w:p>
        </w:tc>
        <w:tc>
          <w:tcPr>
            <w:tcW w:w="1530" w:type="dxa"/>
            <w:vAlign w:val="center"/>
          </w:tcPr>
          <w:p w14:paraId="70747D8F"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44.2</w:t>
            </w:r>
          </w:p>
        </w:tc>
        <w:tc>
          <w:tcPr>
            <w:tcW w:w="1522" w:type="dxa"/>
            <w:vAlign w:val="center"/>
          </w:tcPr>
          <w:p w14:paraId="4001BEF3"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52.9</w:t>
            </w:r>
          </w:p>
        </w:tc>
      </w:tr>
      <w:tr w:rsidR="00D31F99" w:rsidRPr="000671F8" w14:paraId="4934AE7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95FAAD0" w14:textId="77777777" w:rsidR="00D31F99" w:rsidRPr="000671F8" w:rsidRDefault="00D31F99">
            <w:pPr>
              <w:pStyle w:val="TableText"/>
              <w:rPr>
                <w:rFonts w:ascii="Franklin Gothic Book" w:hAnsi="Franklin Gothic Book"/>
              </w:rPr>
            </w:pPr>
            <w:r w:rsidRPr="000671F8">
              <w:rPr>
                <w:rFonts w:ascii="Franklin Gothic Book" w:hAnsi="Franklin Gothic Book"/>
              </w:rPr>
              <w:t>High needs</w:t>
            </w:r>
          </w:p>
        </w:tc>
        <w:tc>
          <w:tcPr>
            <w:tcW w:w="1530" w:type="dxa"/>
            <w:vAlign w:val="center"/>
          </w:tcPr>
          <w:p w14:paraId="0628B5DF"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25</w:t>
            </w:r>
          </w:p>
        </w:tc>
        <w:tc>
          <w:tcPr>
            <w:tcW w:w="1530" w:type="dxa"/>
            <w:vAlign w:val="center"/>
          </w:tcPr>
          <w:p w14:paraId="62D5EA5A" w14:textId="670D8D3A"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438C5D54"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44.9</w:t>
            </w:r>
          </w:p>
        </w:tc>
        <w:tc>
          <w:tcPr>
            <w:tcW w:w="1522" w:type="dxa"/>
            <w:vAlign w:val="center"/>
          </w:tcPr>
          <w:p w14:paraId="7AE54929"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43.9</w:t>
            </w:r>
          </w:p>
        </w:tc>
      </w:tr>
      <w:tr w:rsidR="00D31F99" w:rsidRPr="000671F8" w14:paraId="1248804C" w14:textId="77777777">
        <w:tc>
          <w:tcPr>
            <w:tcW w:w="3232" w:type="dxa"/>
          </w:tcPr>
          <w:p w14:paraId="05150B55" w14:textId="77777777" w:rsidR="00D31F99" w:rsidRPr="000671F8" w:rsidRDefault="00D31F99">
            <w:pPr>
              <w:pStyle w:val="TableText"/>
              <w:rPr>
                <w:rFonts w:ascii="Franklin Gothic Book" w:hAnsi="Franklin Gothic Book"/>
              </w:rPr>
            </w:pPr>
            <w:r w:rsidRPr="000671F8">
              <w:rPr>
                <w:rFonts w:ascii="Franklin Gothic Book" w:hAnsi="Franklin Gothic Book"/>
              </w:rPr>
              <w:t>Low income</w:t>
            </w:r>
          </w:p>
        </w:tc>
        <w:tc>
          <w:tcPr>
            <w:tcW w:w="1530" w:type="dxa"/>
            <w:vAlign w:val="center"/>
          </w:tcPr>
          <w:p w14:paraId="13606D09"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22</w:t>
            </w:r>
          </w:p>
        </w:tc>
        <w:tc>
          <w:tcPr>
            <w:tcW w:w="1530" w:type="dxa"/>
            <w:vAlign w:val="center"/>
          </w:tcPr>
          <w:p w14:paraId="7543ABBD" w14:textId="0DEFD705"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402057B6"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47.5</w:t>
            </w:r>
          </w:p>
        </w:tc>
        <w:tc>
          <w:tcPr>
            <w:tcW w:w="1522" w:type="dxa"/>
            <w:vAlign w:val="center"/>
          </w:tcPr>
          <w:p w14:paraId="33D1CA3E"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43.2</w:t>
            </w:r>
          </w:p>
        </w:tc>
      </w:tr>
      <w:tr w:rsidR="00D31F99" w:rsidRPr="000671F8" w14:paraId="1944E741"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26E99F0" w14:textId="77777777" w:rsidR="00D31F99" w:rsidRPr="000671F8" w:rsidRDefault="00D31F99">
            <w:pPr>
              <w:pStyle w:val="TableText"/>
              <w:rPr>
                <w:rFonts w:ascii="Franklin Gothic Book" w:hAnsi="Franklin Gothic Book"/>
                <w:spacing w:val="-4"/>
              </w:rPr>
            </w:pPr>
            <w:r w:rsidRPr="000671F8">
              <w:rPr>
                <w:rFonts w:ascii="Franklin Gothic Book" w:hAnsi="Franklin Gothic Book"/>
                <w:spacing w:val="-4"/>
              </w:rPr>
              <w:t>ELs and former ELs</w:t>
            </w:r>
          </w:p>
        </w:tc>
        <w:tc>
          <w:tcPr>
            <w:tcW w:w="1530" w:type="dxa"/>
            <w:vAlign w:val="center"/>
          </w:tcPr>
          <w:p w14:paraId="681433BF" w14:textId="45189257"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6A1222FE" w14:textId="5AB2DDEF"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54D55DBD" w14:textId="1AF8FADC"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22" w:type="dxa"/>
            <w:vAlign w:val="center"/>
          </w:tcPr>
          <w:p w14:paraId="1879F1FB"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40.2</w:t>
            </w:r>
          </w:p>
        </w:tc>
      </w:tr>
      <w:tr w:rsidR="00D31F99" w:rsidRPr="000671F8" w14:paraId="76D31184" w14:textId="77777777">
        <w:tc>
          <w:tcPr>
            <w:tcW w:w="3232" w:type="dxa"/>
          </w:tcPr>
          <w:p w14:paraId="03685D84" w14:textId="77777777" w:rsidR="00D31F99" w:rsidRPr="000671F8" w:rsidRDefault="00D31F99">
            <w:pPr>
              <w:pStyle w:val="TableText"/>
              <w:rPr>
                <w:rFonts w:ascii="Franklin Gothic Book" w:hAnsi="Franklin Gothic Book"/>
              </w:rPr>
            </w:pPr>
            <w:r w:rsidRPr="000671F8">
              <w:rPr>
                <w:rFonts w:ascii="Franklin Gothic Book" w:hAnsi="Franklin Gothic Book"/>
              </w:rPr>
              <w:t>Students w/disabilities</w:t>
            </w:r>
          </w:p>
        </w:tc>
        <w:tc>
          <w:tcPr>
            <w:tcW w:w="1530" w:type="dxa"/>
            <w:vAlign w:val="center"/>
          </w:tcPr>
          <w:p w14:paraId="55D84D92"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10</w:t>
            </w:r>
          </w:p>
        </w:tc>
        <w:tc>
          <w:tcPr>
            <w:tcW w:w="1530" w:type="dxa"/>
            <w:vAlign w:val="center"/>
          </w:tcPr>
          <w:p w14:paraId="6624B1DA" w14:textId="5CBC8603"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30" w:type="dxa"/>
            <w:vAlign w:val="center"/>
          </w:tcPr>
          <w:p w14:paraId="28C7F3E7" w14:textId="476E14DB" w:rsidR="00D31F99" w:rsidRPr="000671F8" w:rsidRDefault="00627B0D">
            <w:pPr>
              <w:pStyle w:val="TableTextCentered"/>
              <w:rPr>
                <w:rFonts w:ascii="Franklin Gothic Book" w:hAnsi="Franklin Gothic Book"/>
              </w:rPr>
            </w:pPr>
            <w:r w:rsidRPr="000671F8">
              <w:rPr>
                <w:rFonts w:ascii="Franklin Gothic Book" w:hAnsi="Franklin Gothic Book" w:cs="Calibri"/>
              </w:rPr>
              <w:t>—</w:t>
            </w:r>
          </w:p>
        </w:tc>
        <w:tc>
          <w:tcPr>
            <w:tcW w:w="1522" w:type="dxa"/>
            <w:vAlign w:val="center"/>
          </w:tcPr>
          <w:p w14:paraId="19E4BA7D" w14:textId="77777777" w:rsidR="00D31F99" w:rsidRPr="000671F8" w:rsidRDefault="00D31F99">
            <w:pPr>
              <w:pStyle w:val="TableTextCentered"/>
              <w:rPr>
                <w:rFonts w:ascii="Franklin Gothic Book" w:hAnsi="Franklin Gothic Book"/>
              </w:rPr>
            </w:pPr>
            <w:r w:rsidRPr="000671F8">
              <w:rPr>
                <w:rFonts w:ascii="Franklin Gothic Book" w:hAnsi="Franklin Gothic Book" w:cs="Calibri"/>
              </w:rPr>
              <w:t>41.7</w:t>
            </w:r>
          </w:p>
        </w:tc>
      </w:tr>
    </w:tbl>
    <w:p w14:paraId="18D945A6" w14:textId="77777777" w:rsidR="00D437E8" w:rsidRPr="000671F8" w:rsidRDefault="00D437E8" w:rsidP="00D437E8">
      <w:pPr>
        <w:spacing w:after="160" w:line="259" w:lineRule="auto"/>
      </w:pPr>
    </w:p>
    <w:p w14:paraId="1AA7959F" w14:textId="77777777" w:rsidR="00D437E8" w:rsidRPr="000671F8" w:rsidRDefault="00D437E8">
      <w:pPr>
        <w:spacing w:line="240" w:lineRule="auto"/>
        <w:rPr>
          <w:rFonts w:ascii="Franklin Gothic Demi" w:hAnsi="Franklin Gothic Demi"/>
        </w:rPr>
      </w:pPr>
      <w:r w:rsidRPr="000671F8">
        <w:br w:type="page"/>
      </w:r>
    </w:p>
    <w:p w14:paraId="4D1430B4" w14:textId="5E05AC15" w:rsidR="00D31F99" w:rsidRPr="000671F8" w:rsidRDefault="00D31F99" w:rsidP="00D437E8">
      <w:pPr>
        <w:pStyle w:val="TableTitle0"/>
      </w:pPr>
      <w:bookmarkStart w:id="212" w:name="_Toc160635240"/>
      <w:r w:rsidRPr="000671F8">
        <w:lastRenderedPageBreak/>
        <w:t>Table E14. Next-Generation MCAS ELA Mean Student Growth Percentile by Grade, 2022-2023</w:t>
      </w:r>
      <w:bookmarkEnd w:id="212"/>
    </w:p>
    <w:tbl>
      <w:tblPr>
        <w:tblStyle w:val="MSVTable1"/>
        <w:tblW w:w="5000" w:type="pct"/>
        <w:tblLook w:val="0420" w:firstRow="1" w:lastRow="0" w:firstColumn="0" w:lastColumn="0" w:noHBand="0" w:noVBand="1"/>
      </w:tblPr>
      <w:tblGrid>
        <w:gridCol w:w="1307"/>
        <w:gridCol w:w="2019"/>
        <w:gridCol w:w="2004"/>
        <w:gridCol w:w="2003"/>
        <w:gridCol w:w="2011"/>
      </w:tblGrid>
      <w:tr w:rsidR="00D31F99" w:rsidRPr="000671F8" w14:paraId="5CA21537"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1A9D41F5" w14:textId="77777777" w:rsidR="00D31F99" w:rsidRPr="000671F8" w:rsidRDefault="00D31F99">
            <w:pPr>
              <w:pStyle w:val="TableColHeadingCenter"/>
              <w:spacing w:before="30" w:after="30"/>
            </w:pPr>
            <w:r w:rsidRPr="000671F8">
              <w:t>Grade</w:t>
            </w:r>
          </w:p>
        </w:tc>
        <w:tc>
          <w:tcPr>
            <w:tcW w:w="2019" w:type="dxa"/>
          </w:tcPr>
          <w:p w14:paraId="1DF8224E" w14:textId="6522E162" w:rsidR="00D31F99" w:rsidRPr="000671F8" w:rsidRDefault="00D31F99">
            <w:pPr>
              <w:pStyle w:val="TableColHeadingCenter"/>
              <w:spacing w:before="30" w:after="30"/>
            </w:pPr>
            <w:r w:rsidRPr="000671F8">
              <w:t xml:space="preserve"># </w:t>
            </w:r>
            <w:r w:rsidR="005F0407" w:rsidRPr="000671F8">
              <w:t>i</w:t>
            </w:r>
            <w:r w:rsidRPr="000671F8">
              <w:t>ncluded (2023)</w:t>
            </w:r>
          </w:p>
        </w:tc>
        <w:tc>
          <w:tcPr>
            <w:tcW w:w="2004" w:type="dxa"/>
          </w:tcPr>
          <w:p w14:paraId="5348DD0E" w14:textId="77777777" w:rsidR="00D31F99" w:rsidRPr="000671F8" w:rsidRDefault="00D31F99">
            <w:pPr>
              <w:pStyle w:val="TableColHeadingCenter"/>
              <w:spacing w:before="30" w:after="30"/>
            </w:pPr>
            <w:r w:rsidRPr="000671F8">
              <w:t>2022</w:t>
            </w:r>
          </w:p>
        </w:tc>
        <w:tc>
          <w:tcPr>
            <w:tcW w:w="2003" w:type="dxa"/>
          </w:tcPr>
          <w:p w14:paraId="2D55504F" w14:textId="77777777" w:rsidR="00D31F99" w:rsidRPr="000671F8" w:rsidRDefault="00D31F99">
            <w:pPr>
              <w:pStyle w:val="TableColHeadingCenter"/>
              <w:spacing w:before="30" w:after="30"/>
            </w:pPr>
            <w:r w:rsidRPr="000671F8">
              <w:t>2023</w:t>
            </w:r>
          </w:p>
        </w:tc>
        <w:tc>
          <w:tcPr>
            <w:tcW w:w="2011" w:type="dxa"/>
          </w:tcPr>
          <w:p w14:paraId="3CF6A198" w14:textId="77777777" w:rsidR="00D31F99" w:rsidRPr="000671F8" w:rsidRDefault="00D31F99">
            <w:pPr>
              <w:pStyle w:val="TableColHeadingCenter"/>
              <w:spacing w:before="30" w:after="30"/>
            </w:pPr>
            <w:r w:rsidRPr="000671F8">
              <w:t>State (2023)</w:t>
            </w:r>
          </w:p>
        </w:tc>
      </w:tr>
      <w:tr w:rsidR="00D31F99" w:rsidRPr="000671F8" w14:paraId="464E957C"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5114C661"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rPr>
              <w:t>3</w:t>
            </w:r>
          </w:p>
        </w:tc>
        <w:tc>
          <w:tcPr>
            <w:tcW w:w="2019" w:type="dxa"/>
            <w:vAlign w:val="center"/>
          </w:tcPr>
          <w:p w14:paraId="250B6A8E" w14:textId="062D65EA" w:rsidR="00D31F99" w:rsidRPr="000671F8" w:rsidRDefault="00627B0D">
            <w:pPr>
              <w:pStyle w:val="TableTextCentered"/>
              <w:spacing w:before="30" w:after="30"/>
              <w:rPr>
                <w:rFonts w:ascii="Franklin Gothic Book" w:hAnsi="Franklin Gothic Book"/>
              </w:rPr>
            </w:pPr>
            <w:r w:rsidRPr="000671F8">
              <w:rPr>
                <w:rFonts w:ascii="Franklin Gothic Book" w:hAnsi="Franklin Gothic Book" w:cs="Calibri"/>
              </w:rPr>
              <w:t>—</w:t>
            </w:r>
          </w:p>
        </w:tc>
        <w:tc>
          <w:tcPr>
            <w:tcW w:w="2004" w:type="dxa"/>
            <w:vAlign w:val="center"/>
          </w:tcPr>
          <w:p w14:paraId="420391F8" w14:textId="16AB7869" w:rsidR="00D31F99" w:rsidRPr="000671F8" w:rsidRDefault="00627B0D">
            <w:pPr>
              <w:pStyle w:val="TableTextCentered"/>
              <w:spacing w:before="30" w:after="30"/>
              <w:rPr>
                <w:rFonts w:ascii="Franklin Gothic Book" w:hAnsi="Franklin Gothic Book"/>
              </w:rPr>
            </w:pPr>
            <w:r w:rsidRPr="000671F8">
              <w:rPr>
                <w:rFonts w:ascii="Franklin Gothic Book" w:hAnsi="Franklin Gothic Book" w:cs="Calibri"/>
              </w:rPr>
              <w:t>—</w:t>
            </w:r>
          </w:p>
        </w:tc>
        <w:tc>
          <w:tcPr>
            <w:tcW w:w="2003" w:type="dxa"/>
            <w:vAlign w:val="center"/>
          </w:tcPr>
          <w:p w14:paraId="1E039C68" w14:textId="4B3702AD" w:rsidR="00D31F99" w:rsidRPr="000671F8" w:rsidRDefault="00627B0D">
            <w:pPr>
              <w:pStyle w:val="TableTextCentered"/>
              <w:spacing w:before="30" w:after="30"/>
              <w:rPr>
                <w:rFonts w:ascii="Franklin Gothic Book" w:hAnsi="Franklin Gothic Book"/>
              </w:rPr>
            </w:pPr>
            <w:r w:rsidRPr="000671F8">
              <w:rPr>
                <w:rFonts w:ascii="Franklin Gothic Book" w:hAnsi="Franklin Gothic Book" w:cs="Calibri"/>
              </w:rPr>
              <w:t>—</w:t>
            </w:r>
          </w:p>
        </w:tc>
        <w:tc>
          <w:tcPr>
            <w:tcW w:w="2011" w:type="dxa"/>
            <w:vAlign w:val="bottom"/>
          </w:tcPr>
          <w:p w14:paraId="0B93F5EF" w14:textId="186E78F9" w:rsidR="00D31F99" w:rsidRPr="000671F8" w:rsidRDefault="00627B0D">
            <w:pPr>
              <w:pStyle w:val="TableTextCentered"/>
              <w:spacing w:before="30" w:after="30"/>
              <w:rPr>
                <w:rFonts w:ascii="Franklin Gothic Book" w:hAnsi="Franklin Gothic Book"/>
              </w:rPr>
            </w:pPr>
            <w:r w:rsidRPr="000671F8">
              <w:rPr>
                <w:rFonts w:ascii="Franklin Gothic Book" w:hAnsi="Franklin Gothic Book" w:cs="Calibri"/>
              </w:rPr>
              <w:t>—</w:t>
            </w:r>
          </w:p>
        </w:tc>
      </w:tr>
      <w:tr w:rsidR="00D31F99" w:rsidRPr="000671F8" w14:paraId="4FC2366D" w14:textId="77777777">
        <w:tc>
          <w:tcPr>
            <w:tcW w:w="1307" w:type="dxa"/>
          </w:tcPr>
          <w:p w14:paraId="4FC990B6"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rPr>
              <w:t>4</w:t>
            </w:r>
          </w:p>
        </w:tc>
        <w:tc>
          <w:tcPr>
            <w:tcW w:w="2019" w:type="dxa"/>
            <w:vAlign w:val="center"/>
          </w:tcPr>
          <w:p w14:paraId="02C167B8"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61</w:t>
            </w:r>
          </w:p>
        </w:tc>
        <w:tc>
          <w:tcPr>
            <w:tcW w:w="2004" w:type="dxa"/>
            <w:vAlign w:val="center"/>
          </w:tcPr>
          <w:p w14:paraId="50B4A9E7"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54.8</w:t>
            </w:r>
          </w:p>
        </w:tc>
        <w:tc>
          <w:tcPr>
            <w:tcW w:w="2003" w:type="dxa"/>
            <w:vAlign w:val="center"/>
          </w:tcPr>
          <w:p w14:paraId="3DE6D544"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52.4</w:t>
            </w:r>
          </w:p>
        </w:tc>
        <w:tc>
          <w:tcPr>
            <w:tcW w:w="2011" w:type="dxa"/>
            <w:vAlign w:val="bottom"/>
          </w:tcPr>
          <w:p w14:paraId="5B907415"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49.4</w:t>
            </w:r>
          </w:p>
        </w:tc>
      </w:tr>
      <w:tr w:rsidR="00D31F99" w:rsidRPr="000671F8" w14:paraId="6373E60A"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68AEC38B"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rPr>
              <w:t>5</w:t>
            </w:r>
          </w:p>
        </w:tc>
        <w:tc>
          <w:tcPr>
            <w:tcW w:w="2019" w:type="dxa"/>
            <w:vAlign w:val="center"/>
          </w:tcPr>
          <w:p w14:paraId="1390A46F"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71</w:t>
            </w:r>
          </w:p>
        </w:tc>
        <w:tc>
          <w:tcPr>
            <w:tcW w:w="2004" w:type="dxa"/>
            <w:vAlign w:val="center"/>
          </w:tcPr>
          <w:p w14:paraId="2F00F03F"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47.2</w:t>
            </w:r>
          </w:p>
        </w:tc>
        <w:tc>
          <w:tcPr>
            <w:tcW w:w="2003" w:type="dxa"/>
            <w:vAlign w:val="center"/>
          </w:tcPr>
          <w:p w14:paraId="520D6406"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47.2</w:t>
            </w:r>
          </w:p>
        </w:tc>
        <w:tc>
          <w:tcPr>
            <w:tcW w:w="2011" w:type="dxa"/>
            <w:vAlign w:val="bottom"/>
          </w:tcPr>
          <w:p w14:paraId="66C30A6D"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49.8</w:t>
            </w:r>
          </w:p>
        </w:tc>
      </w:tr>
      <w:tr w:rsidR="00D31F99" w:rsidRPr="000671F8" w14:paraId="42C7E6BC" w14:textId="77777777">
        <w:tc>
          <w:tcPr>
            <w:tcW w:w="1307" w:type="dxa"/>
          </w:tcPr>
          <w:p w14:paraId="704D03CB"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rPr>
              <w:t>6</w:t>
            </w:r>
          </w:p>
        </w:tc>
        <w:tc>
          <w:tcPr>
            <w:tcW w:w="2019" w:type="dxa"/>
            <w:vAlign w:val="center"/>
          </w:tcPr>
          <w:p w14:paraId="55976DBE"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64</w:t>
            </w:r>
          </w:p>
        </w:tc>
        <w:tc>
          <w:tcPr>
            <w:tcW w:w="2004" w:type="dxa"/>
            <w:vAlign w:val="center"/>
          </w:tcPr>
          <w:p w14:paraId="2D59FA8D"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40.2</w:t>
            </w:r>
          </w:p>
        </w:tc>
        <w:tc>
          <w:tcPr>
            <w:tcW w:w="2003" w:type="dxa"/>
            <w:vAlign w:val="center"/>
          </w:tcPr>
          <w:p w14:paraId="6FEDB59B"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46.8</w:t>
            </w:r>
          </w:p>
        </w:tc>
        <w:tc>
          <w:tcPr>
            <w:tcW w:w="2011" w:type="dxa"/>
            <w:vAlign w:val="bottom"/>
          </w:tcPr>
          <w:p w14:paraId="0D5CF8F7"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49.9</w:t>
            </w:r>
          </w:p>
        </w:tc>
      </w:tr>
      <w:tr w:rsidR="00D31F99" w:rsidRPr="000671F8" w14:paraId="63AE04EB"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09EB8D52"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rPr>
              <w:t>7</w:t>
            </w:r>
          </w:p>
        </w:tc>
        <w:tc>
          <w:tcPr>
            <w:tcW w:w="2019" w:type="dxa"/>
            <w:vAlign w:val="center"/>
          </w:tcPr>
          <w:p w14:paraId="2C994028"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74</w:t>
            </w:r>
          </w:p>
        </w:tc>
        <w:tc>
          <w:tcPr>
            <w:tcW w:w="2004" w:type="dxa"/>
            <w:vAlign w:val="center"/>
          </w:tcPr>
          <w:p w14:paraId="0E3F0F4F"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37.9</w:t>
            </w:r>
          </w:p>
        </w:tc>
        <w:tc>
          <w:tcPr>
            <w:tcW w:w="2003" w:type="dxa"/>
            <w:vAlign w:val="center"/>
          </w:tcPr>
          <w:p w14:paraId="243AF5D6"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38.2</w:t>
            </w:r>
          </w:p>
        </w:tc>
        <w:tc>
          <w:tcPr>
            <w:tcW w:w="2011" w:type="dxa"/>
            <w:vAlign w:val="bottom"/>
          </w:tcPr>
          <w:p w14:paraId="04F5C5B3"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49.9</w:t>
            </w:r>
          </w:p>
        </w:tc>
      </w:tr>
      <w:tr w:rsidR="00D31F99" w:rsidRPr="000671F8" w14:paraId="20D6FD8A" w14:textId="77777777">
        <w:tc>
          <w:tcPr>
            <w:tcW w:w="1307" w:type="dxa"/>
          </w:tcPr>
          <w:p w14:paraId="25FFA19C"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rPr>
              <w:t>8</w:t>
            </w:r>
          </w:p>
        </w:tc>
        <w:tc>
          <w:tcPr>
            <w:tcW w:w="2019" w:type="dxa"/>
            <w:vAlign w:val="center"/>
          </w:tcPr>
          <w:p w14:paraId="5AE7A946"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91</w:t>
            </w:r>
          </w:p>
        </w:tc>
        <w:tc>
          <w:tcPr>
            <w:tcW w:w="2004" w:type="dxa"/>
            <w:vAlign w:val="center"/>
          </w:tcPr>
          <w:p w14:paraId="0455C6D6"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46.7</w:t>
            </w:r>
          </w:p>
        </w:tc>
        <w:tc>
          <w:tcPr>
            <w:tcW w:w="2003" w:type="dxa"/>
            <w:vAlign w:val="center"/>
          </w:tcPr>
          <w:p w14:paraId="69B9C280"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43.7</w:t>
            </w:r>
          </w:p>
        </w:tc>
        <w:tc>
          <w:tcPr>
            <w:tcW w:w="2011" w:type="dxa"/>
            <w:vAlign w:val="bottom"/>
          </w:tcPr>
          <w:p w14:paraId="1667A2A3"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49.7</w:t>
            </w:r>
          </w:p>
        </w:tc>
      </w:tr>
      <w:tr w:rsidR="00D31F99" w:rsidRPr="000671F8" w14:paraId="1ED7299B"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72C9650E"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rPr>
              <w:t>3-8</w:t>
            </w:r>
          </w:p>
        </w:tc>
        <w:tc>
          <w:tcPr>
            <w:tcW w:w="2019" w:type="dxa"/>
            <w:vAlign w:val="center"/>
          </w:tcPr>
          <w:p w14:paraId="3336C6B1"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361</w:t>
            </w:r>
          </w:p>
        </w:tc>
        <w:tc>
          <w:tcPr>
            <w:tcW w:w="2004" w:type="dxa"/>
            <w:vAlign w:val="center"/>
          </w:tcPr>
          <w:p w14:paraId="577150D6"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45.1</w:t>
            </w:r>
          </w:p>
        </w:tc>
        <w:tc>
          <w:tcPr>
            <w:tcW w:w="2003" w:type="dxa"/>
            <w:vAlign w:val="center"/>
          </w:tcPr>
          <w:p w14:paraId="31370818"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45.3</w:t>
            </w:r>
          </w:p>
        </w:tc>
        <w:tc>
          <w:tcPr>
            <w:tcW w:w="2011" w:type="dxa"/>
            <w:vAlign w:val="bottom"/>
          </w:tcPr>
          <w:p w14:paraId="273E5F35"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49.7</w:t>
            </w:r>
          </w:p>
        </w:tc>
      </w:tr>
      <w:tr w:rsidR="00D31F99" w:rsidRPr="000671F8" w14:paraId="1A920743" w14:textId="77777777">
        <w:tc>
          <w:tcPr>
            <w:tcW w:w="1307" w:type="dxa"/>
          </w:tcPr>
          <w:p w14:paraId="3F63DF5F"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rPr>
              <w:t>10</w:t>
            </w:r>
          </w:p>
        </w:tc>
        <w:tc>
          <w:tcPr>
            <w:tcW w:w="2019" w:type="dxa"/>
            <w:vAlign w:val="center"/>
          </w:tcPr>
          <w:p w14:paraId="757D24F6"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37</w:t>
            </w:r>
          </w:p>
        </w:tc>
        <w:tc>
          <w:tcPr>
            <w:tcW w:w="2004" w:type="dxa"/>
            <w:vAlign w:val="center"/>
          </w:tcPr>
          <w:p w14:paraId="5CFFEF52"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45.4</w:t>
            </w:r>
          </w:p>
        </w:tc>
        <w:tc>
          <w:tcPr>
            <w:tcW w:w="2003" w:type="dxa"/>
            <w:vAlign w:val="center"/>
          </w:tcPr>
          <w:p w14:paraId="618D03AA"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54.0</w:t>
            </w:r>
          </w:p>
        </w:tc>
        <w:tc>
          <w:tcPr>
            <w:tcW w:w="2011" w:type="dxa"/>
            <w:vAlign w:val="bottom"/>
          </w:tcPr>
          <w:p w14:paraId="79D279A7" w14:textId="77777777" w:rsidR="00D31F99" w:rsidRPr="000671F8" w:rsidRDefault="00D31F99">
            <w:pPr>
              <w:pStyle w:val="TableTextCentered"/>
              <w:spacing w:before="30" w:after="30"/>
              <w:rPr>
                <w:rFonts w:ascii="Franklin Gothic Book" w:hAnsi="Franklin Gothic Book"/>
              </w:rPr>
            </w:pPr>
            <w:r w:rsidRPr="000671F8">
              <w:rPr>
                <w:rFonts w:ascii="Franklin Gothic Book" w:hAnsi="Franklin Gothic Book" w:cs="Calibri"/>
              </w:rPr>
              <w:t>49.5</w:t>
            </w:r>
          </w:p>
        </w:tc>
      </w:tr>
    </w:tbl>
    <w:p w14:paraId="3999B137" w14:textId="77777777" w:rsidR="00D31F99" w:rsidRPr="000671F8" w:rsidRDefault="00D31F99" w:rsidP="00D437E8">
      <w:pPr>
        <w:pStyle w:val="TableTitle0"/>
      </w:pPr>
      <w:bookmarkStart w:id="213" w:name="_Toc160635241"/>
      <w:r w:rsidRPr="000671F8">
        <w:t>Table E15. Next-Generation MCAS Mathematics Mean Student Growth Percentile by Grade, 2022-2023</w:t>
      </w:r>
      <w:bookmarkEnd w:id="213"/>
    </w:p>
    <w:tbl>
      <w:tblPr>
        <w:tblStyle w:val="MSVTable1"/>
        <w:tblW w:w="5000" w:type="pct"/>
        <w:tblLook w:val="0420" w:firstRow="1" w:lastRow="0" w:firstColumn="0" w:lastColumn="0" w:noHBand="0" w:noVBand="1"/>
      </w:tblPr>
      <w:tblGrid>
        <w:gridCol w:w="1307"/>
        <w:gridCol w:w="2019"/>
        <w:gridCol w:w="2004"/>
        <w:gridCol w:w="2003"/>
        <w:gridCol w:w="2011"/>
      </w:tblGrid>
      <w:tr w:rsidR="00D31F99" w:rsidRPr="000671F8" w14:paraId="34E9F7AD"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583067D1" w14:textId="77777777" w:rsidR="00D31F99" w:rsidRPr="000671F8" w:rsidRDefault="00D31F99" w:rsidP="00D437E8">
            <w:pPr>
              <w:pStyle w:val="TableColHeadingCenter"/>
              <w:keepNext/>
              <w:keepLines/>
              <w:spacing w:before="30" w:after="30"/>
            </w:pPr>
            <w:r w:rsidRPr="000671F8">
              <w:t>Grade</w:t>
            </w:r>
          </w:p>
        </w:tc>
        <w:tc>
          <w:tcPr>
            <w:tcW w:w="2019" w:type="dxa"/>
          </w:tcPr>
          <w:p w14:paraId="540B98C9" w14:textId="61239EEE" w:rsidR="00D31F99" w:rsidRPr="000671F8" w:rsidRDefault="00D31F99" w:rsidP="00D437E8">
            <w:pPr>
              <w:pStyle w:val="TableColHeadingCenter"/>
              <w:spacing w:before="30" w:after="30"/>
            </w:pPr>
            <w:r w:rsidRPr="000671F8">
              <w:t xml:space="preserve"># </w:t>
            </w:r>
            <w:r w:rsidR="005F0407" w:rsidRPr="000671F8">
              <w:t>i</w:t>
            </w:r>
            <w:r w:rsidRPr="000671F8">
              <w:t>ncluded (2023)</w:t>
            </w:r>
          </w:p>
        </w:tc>
        <w:tc>
          <w:tcPr>
            <w:tcW w:w="2004" w:type="dxa"/>
          </w:tcPr>
          <w:p w14:paraId="5BF14B62" w14:textId="77777777" w:rsidR="00D31F99" w:rsidRPr="000671F8" w:rsidRDefault="00D31F99" w:rsidP="00D437E8">
            <w:pPr>
              <w:pStyle w:val="TableColHeadingCenter"/>
              <w:spacing w:before="30" w:after="30"/>
            </w:pPr>
            <w:r w:rsidRPr="000671F8">
              <w:t>2022</w:t>
            </w:r>
          </w:p>
        </w:tc>
        <w:tc>
          <w:tcPr>
            <w:tcW w:w="2003" w:type="dxa"/>
          </w:tcPr>
          <w:p w14:paraId="52E5CBD0" w14:textId="77777777" w:rsidR="00D31F99" w:rsidRPr="000671F8" w:rsidRDefault="00D31F99" w:rsidP="00D437E8">
            <w:pPr>
              <w:pStyle w:val="TableColHeadingCenter"/>
              <w:spacing w:before="30" w:after="30"/>
            </w:pPr>
            <w:r w:rsidRPr="000671F8">
              <w:t>2023</w:t>
            </w:r>
          </w:p>
        </w:tc>
        <w:tc>
          <w:tcPr>
            <w:tcW w:w="2011" w:type="dxa"/>
          </w:tcPr>
          <w:p w14:paraId="54C8C2E7" w14:textId="77777777" w:rsidR="00D31F99" w:rsidRPr="000671F8" w:rsidRDefault="00D31F99" w:rsidP="00D437E8">
            <w:pPr>
              <w:pStyle w:val="TableColHeadingCenter"/>
              <w:spacing w:before="30" w:after="30"/>
            </w:pPr>
            <w:r w:rsidRPr="000671F8">
              <w:t>State (2023)</w:t>
            </w:r>
          </w:p>
        </w:tc>
      </w:tr>
      <w:tr w:rsidR="00D31F99" w:rsidRPr="000671F8" w14:paraId="184AA766"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0ECF86EF" w14:textId="77777777" w:rsidR="00D31F99" w:rsidRPr="000671F8" w:rsidRDefault="00D31F99" w:rsidP="00D437E8">
            <w:pPr>
              <w:pStyle w:val="TableTextCentered"/>
              <w:keepNext/>
              <w:keepLines/>
              <w:spacing w:before="30" w:after="30"/>
              <w:rPr>
                <w:rFonts w:ascii="Franklin Gothic Book" w:hAnsi="Franklin Gothic Book"/>
              </w:rPr>
            </w:pPr>
            <w:r w:rsidRPr="000671F8">
              <w:rPr>
                <w:rFonts w:ascii="Franklin Gothic Book" w:hAnsi="Franklin Gothic Book"/>
              </w:rPr>
              <w:t>3</w:t>
            </w:r>
          </w:p>
        </w:tc>
        <w:tc>
          <w:tcPr>
            <w:tcW w:w="2019" w:type="dxa"/>
            <w:vAlign w:val="center"/>
          </w:tcPr>
          <w:p w14:paraId="4A78458E" w14:textId="2E94EC53" w:rsidR="00D31F99" w:rsidRPr="000671F8" w:rsidRDefault="00627B0D" w:rsidP="00D437E8">
            <w:pPr>
              <w:pStyle w:val="TableTextCentered"/>
              <w:spacing w:before="30" w:after="30"/>
              <w:rPr>
                <w:rFonts w:ascii="Franklin Gothic Book" w:hAnsi="Franklin Gothic Book"/>
              </w:rPr>
            </w:pPr>
            <w:r w:rsidRPr="000671F8">
              <w:rPr>
                <w:rFonts w:ascii="Franklin Gothic Book" w:hAnsi="Franklin Gothic Book" w:cs="Calibri"/>
              </w:rPr>
              <w:t>—</w:t>
            </w:r>
          </w:p>
        </w:tc>
        <w:tc>
          <w:tcPr>
            <w:tcW w:w="2004" w:type="dxa"/>
            <w:vAlign w:val="center"/>
          </w:tcPr>
          <w:p w14:paraId="03114469" w14:textId="223AFA28" w:rsidR="00D31F99" w:rsidRPr="000671F8" w:rsidRDefault="00627B0D" w:rsidP="00D437E8">
            <w:pPr>
              <w:pStyle w:val="TableTextCentered"/>
              <w:spacing w:before="30" w:after="30"/>
              <w:rPr>
                <w:rFonts w:ascii="Franklin Gothic Book" w:hAnsi="Franklin Gothic Book"/>
              </w:rPr>
            </w:pPr>
            <w:r w:rsidRPr="000671F8">
              <w:rPr>
                <w:rFonts w:ascii="Franklin Gothic Book" w:hAnsi="Franklin Gothic Book" w:cs="Calibri"/>
              </w:rPr>
              <w:t>—</w:t>
            </w:r>
          </w:p>
        </w:tc>
        <w:tc>
          <w:tcPr>
            <w:tcW w:w="2003" w:type="dxa"/>
            <w:vAlign w:val="center"/>
          </w:tcPr>
          <w:p w14:paraId="487A323B" w14:textId="4B9B8761" w:rsidR="00D31F99" w:rsidRPr="000671F8" w:rsidRDefault="00627B0D" w:rsidP="00D437E8">
            <w:pPr>
              <w:pStyle w:val="TableTextCentered"/>
              <w:spacing w:before="30" w:after="30"/>
              <w:rPr>
                <w:rFonts w:ascii="Franklin Gothic Book" w:hAnsi="Franklin Gothic Book"/>
              </w:rPr>
            </w:pPr>
            <w:r w:rsidRPr="000671F8">
              <w:rPr>
                <w:rFonts w:ascii="Franklin Gothic Book" w:hAnsi="Franklin Gothic Book" w:cs="Calibri"/>
              </w:rPr>
              <w:t>—</w:t>
            </w:r>
          </w:p>
        </w:tc>
        <w:tc>
          <w:tcPr>
            <w:tcW w:w="2011" w:type="dxa"/>
            <w:vAlign w:val="bottom"/>
          </w:tcPr>
          <w:p w14:paraId="12E5E338" w14:textId="28A56C95" w:rsidR="00D31F99" w:rsidRPr="000671F8" w:rsidRDefault="00627B0D" w:rsidP="00D437E8">
            <w:pPr>
              <w:pStyle w:val="TableTextCentered"/>
              <w:spacing w:before="30" w:after="30"/>
              <w:rPr>
                <w:rFonts w:ascii="Franklin Gothic Book" w:hAnsi="Franklin Gothic Book"/>
              </w:rPr>
            </w:pPr>
            <w:r w:rsidRPr="000671F8">
              <w:rPr>
                <w:rFonts w:ascii="Franklin Gothic Book" w:hAnsi="Franklin Gothic Book" w:cs="Calibri"/>
              </w:rPr>
              <w:t>—</w:t>
            </w:r>
          </w:p>
        </w:tc>
      </w:tr>
      <w:tr w:rsidR="00D31F99" w:rsidRPr="000671F8" w14:paraId="1B46C9DA" w14:textId="77777777">
        <w:tc>
          <w:tcPr>
            <w:tcW w:w="1307" w:type="dxa"/>
          </w:tcPr>
          <w:p w14:paraId="0304B58C" w14:textId="77777777" w:rsidR="00D31F99" w:rsidRPr="000671F8" w:rsidRDefault="00D31F99" w:rsidP="00D437E8">
            <w:pPr>
              <w:pStyle w:val="TableTextCentered"/>
              <w:keepNext/>
              <w:keepLines/>
              <w:spacing w:before="30" w:after="30"/>
              <w:rPr>
                <w:rFonts w:ascii="Franklin Gothic Book" w:hAnsi="Franklin Gothic Book"/>
              </w:rPr>
            </w:pPr>
            <w:r w:rsidRPr="000671F8">
              <w:rPr>
                <w:rFonts w:ascii="Franklin Gothic Book" w:hAnsi="Franklin Gothic Book"/>
              </w:rPr>
              <w:t>4</w:t>
            </w:r>
          </w:p>
        </w:tc>
        <w:tc>
          <w:tcPr>
            <w:tcW w:w="2019" w:type="dxa"/>
            <w:vAlign w:val="center"/>
          </w:tcPr>
          <w:p w14:paraId="66B565E4"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61</w:t>
            </w:r>
          </w:p>
        </w:tc>
        <w:tc>
          <w:tcPr>
            <w:tcW w:w="2004" w:type="dxa"/>
            <w:vAlign w:val="center"/>
          </w:tcPr>
          <w:p w14:paraId="5812D836"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42.2</w:t>
            </w:r>
          </w:p>
        </w:tc>
        <w:tc>
          <w:tcPr>
            <w:tcW w:w="2003" w:type="dxa"/>
            <w:vAlign w:val="center"/>
          </w:tcPr>
          <w:p w14:paraId="65FD6E2D"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56.1</w:t>
            </w:r>
          </w:p>
        </w:tc>
        <w:tc>
          <w:tcPr>
            <w:tcW w:w="2011" w:type="dxa"/>
            <w:vAlign w:val="bottom"/>
          </w:tcPr>
          <w:p w14:paraId="46789707"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49.6</w:t>
            </w:r>
          </w:p>
        </w:tc>
      </w:tr>
      <w:tr w:rsidR="00D31F99" w:rsidRPr="000671F8" w14:paraId="36EE5C45"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05BA6FAA"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rPr>
              <w:t>5</w:t>
            </w:r>
          </w:p>
        </w:tc>
        <w:tc>
          <w:tcPr>
            <w:tcW w:w="2019" w:type="dxa"/>
            <w:vAlign w:val="center"/>
          </w:tcPr>
          <w:p w14:paraId="5C5A7A76"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71</w:t>
            </w:r>
          </w:p>
        </w:tc>
        <w:tc>
          <w:tcPr>
            <w:tcW w:w="2004" w:type="dxa"/>
            <w:vAlign w:val="center"/>
          </w:tcPr>
          <w:p w14:paraId="1618F96E"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46.1</w:t>
            </w:r>
          </w:p>
        </w:tc>
        <w:tc>
          <w:tcPr>
            <w:tcW w:w="2003" w:type="dxa"/>
            <w:vAlign w:val="center"/>
          </w:tcPr>
          <w:p w14:paraId="5725AE67"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48.3</w:t>
            </w:r>
          </w:p>
        </w:tc>
        <w:tc>
          <w:tcPr>
            <w:tcW w:w="2011" w:type="dxa"/>
            <w:vAlign w:val="bottom"/>
          </w:tcPr>
          <w:p w14:paraId="5BA07D28"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50.0</w:t>
            </w:r>
          </w:p>
        </w:tc>
      </w:tr>
      <w:tr w:rsidR="00D31F99" w:rsidRPr="000671F8" w14:paraId="62A91D6F" w14:textId="77777777">
        <w:tc>
          <w:tcPr>
            <w:tcW w:w="1307" w:type="dxa"/>
          </w:tcPr>
          <w:p w14:paraId="71569CC1"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rPr>
              <w:t>6</w:t>
            </w:r>
          </w:p>
        </w:tc>
        <w:tc>
          <w:tcPr>
            <w:tcW w:w="2019" w:type="dxa"/>
            <w:vAlign w:val="center"/>
          </w:tcPr>
          <w:p w14:paraId="22C88237"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64</w:t>
            </w:r>
          </w:p>
        </w:tc>
        <w:tc>
          <w:tcPr>
            <w:tcW w:w="2004" w:type="dxa"/>
            <w:vAlign w:val="center"/>
          </w:tcPr>
          <w:p w14:paraId="01383341"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29.6</w:t>
            </w:r>
          </w:p>
        </w:tc>
        <w:tc>
          <w:tcPr>
            <w:tcW w:w="2003" w:type="dxa"/>
            <w:vAlign w:val="center"/>
          </w:tcPr>
          <w:p w14:paraId="6412EBB9"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37.9</w:t>
            </w:r>
          </w:p>
        </w:tc>
        <w:tc>
          <w:tcPr>
            <w:tcW w:w="2011" w:type="dxa"/>
            <w:vAlign w:val="bottom"/>
          </w:tcPr>
          <w:p w14:paraId="44EA115E"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49.9</w:t>
            </w:r>
          </w:p>
        </w:tc>
      </w:tr>
      <w:tr w:rsidR="00D31F99" w:rsidRPr="000671F8" w14:paraId="43D1EDE1"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0CDB26CF"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rPr>
              <w:t>7</w:t>
            </w:r>
          </w:p>
        </w:tc>
        <w:tc>
          <w:tcPr>
            <w:tcW w:w="2019" w:type="dxa"/>
            <w:vAlign w:val="center"/>
          </w:tcPr>
          <w:p w14:paraId="4E6C93DD"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74</w:t>
            </w:r>
          </w:p>
        </w:tc>
        <w:tc>
          <w:tcPr>
            <w:tcW w:w="2004" w:type="dxa"/>
            <w:vAlign w:val="center"/>
          </w:tcPr>
          <w:p w14:paraId="367155C2"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44.5</w:t>
            </w:r>
          </w:p>
        </w:tc>
        <w:tc>
          <w:tcPr>
            <w:tcW w:w="2003" w:type="dxa"/>
            <w:vAlign w:val="center"/>
          </w:tcPr>
          <w:p w14:paraId="34F3D077"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43.1</w:t>
            </w:r>
          </w:p>
        </w:tc>
        <w:tc>
          <w:tcPr>
            <w:tcW w:w="2011" w:type="dxa"/>
            <w:vAlign w:val="bottom"/>
          </w:tcPr>
          <w:p w14:paraId="089128AB"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49.9</w:t>
            </w:r>
          </w:p>
        </w:tc>
      </w:tr>
      <w:tr w:rsidR="00D31F99" w:rsidRPr="000671F8" w14:paraId="2004CFBF" w14:textId="77777777">
        <w:tc>
          <w:tcPr>
            <w:tcW w:w="1307" w:type="dxa"/>
          </w:tcPr>
          <w:p w14:paraId="679FAEB2"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rPr>
              <w:t>8</w:t>
            </w:r>
          </w:p>
        </w:tc>
        <w:tc>
          <w:tcPr>
            <w:tcW w:w="2019" w:type="dxa"/>
            <w:vAlign w:val="center"/>
          </w:tcPr>
          <w:p w14:paraId="73FDDA52"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90</w:t>
            </w:r>
          </w:p>
        </w:tc>
        <w:tc>
          <w:tcPr>
            <w:tcW w:w="2004" w:type="dxa"/>
            <w:vAlign w:val="center"/>
          </w:tcPr>
          <w:p w14:paraId="6CAD7F10"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45.3</w:t>
            </w:r>
          </w:p>
        </w:tc>
        <w:tc>
          <w:tcPr>
            <w:tcW w:w="2003" w:type="dxa"/>
            <w:vAlign w:val="center"/>
          </w:tcPr>
          <w:p w14:paraId="56F06BA4"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39.9</w:t>
            </w:r>
          </w:p>
        </w:tc>
        <w:tc>
          <w:tcPr>
            <w:tcW w:w="2011" w:type="dxa"/>
            <w:vAlign w:val="bottom"/>
          </w:tcPr>
          <w:p w14:paraId="605E62E5"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49.7</w:t>
            </w:r>
          </w:p>
        </w:tc>
      </w:tr>
      <w:tr w:rsidR="00D31F99" w:rsidRPr="000671F8" w14:paraId="2A201C1E" w14:textId="77777777">
        <w:trPr>
          <w:cnfStyle w:val="000000100000" w:firstRow="0" w:lastRow="0" w:firstColumn="0" w:lastColumn="0" w:oddVBand="0" w:evenVBand="0" w:oddHBand="1" w:evenHBand="0" w:firstRowFirstColumn="0" w:firstRowLastColumn="0" w:lastRowFirstColumn="0" w:lastRowLastColumn="0"/>
          <w:trHeight w:val="80"/>
        </w:trPr>
        <w:tc>
          <w:tcPr>
            <w:tcW w:w="1307" w:type="dxa"/>
          </w:tcPr>
          <w:p w14:paraId="73A2A315"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rPr>
              <w:t>3-8</w:t>
            </w:r>
          </w:p>
        </w:tc>
        <w:tc>
          <w:tcPr>
            <w:tcW w:w="2019" w:type="dxa"/>
            <w:vAlign w:val="center"/>
          </w:tcPr>
          <w:p w14:paraId="41574E85"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360</w:t>
            </w:r>
          </w:p>
        </w:tc>
        <w:tc>
          <w:tcPr>
            <w:tcW w:w="2004" w:type="dxa"/>
            <w:vAlign w:val="center"/>
          </w:tcPr>
          <w:p w14:paraId="4D6C21C0"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42.0</w:t>
            </w:r>
          </w:p>
        </w:tc>
        <w:tc>
          <w:tcPr>
            <w:tcW w:w="2003" w:type="dxa"/>
            <w:vAlign w:val="center"/>
          </w:tcPr>
          <w:p w14:paraId="4857AFFF"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44.6</w:t>
            </w:r>
          </w:p>
        </w:tc>
        <w:tc>
          <w:tcPr>
            <w:tcW w:w="2011" w:type="dxa"/>
            <w:vAlign w:val="bottom"/>
          </w:tcPr>
          <w:p w14:paraId="67079D08"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49.8</w:t>
            </w:r>
          </w:p>
        </w:tc>
      </w:tr>
      <w:tr w:rsidR="00D31F99" w:rsidRPr="000671F8" w14:paraId="38BF2507" w14:textId="77777777">
        <w:tc>
          <w:tcPr>
            <w:tcW w:w="1307" w:type="dxa"/>
          </w:tcPr>
          <w:p w14:paraId="2CE36711"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rPr>
              <w:t>10</w:t>
            </w:r>
          </w:p>
        </w:tc>
        <w:tc>
          <w:tcPr>
            <w:tcW w:w="2019" w:type="dxa"/>
            <w:vAlign w:val="center"/>
          </w:tcPr>
          <w:p w14:paraId="2AF5CB8C"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36</w:t>
            </w:r>
          </w:p>
        </w:tc>
        <w:tc>
          <w:tcPr>
            <w:tcW w:w="2004" w:type="dxa"/>
            <w:vAlign w:val="center"/>
          </w:tcPr>
          <w:p w14:paraId="328E8191"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45.9</w:t>
            </w:r>
          </w:p>
        </w:tc>
        <w:tc>
          <w:tcPr>
            <w:tcW w:w="2003" w:type="dxa"/>
            <w:vAlign w:val="center"/>
          </w:tcPr>
          <w:p w14:paraId="200D6B00"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43.5</w:t>
            </w:r>
          </w:p>
        </w:tc>
        <w:tc>
          <w:tcPr>
            <w:tcW w:w="2011" w:type="dxa"/>
            <w:vAlign w:val="bottom"/>
          </w:tcPr>
          <w:p w14:paraId="3DCE91E0" w14:textId="77777777" w:rsidR="00D31F99" w:rsidRPr="000671F8" w:rsidRDefault="00D31F99" w:rsidP="00D437E8">
            <w:pPr>
              <w:pStyle w:val="TableTextCentered"/>
              <w:spacing w:before="30" w:after="30"/>
              <w:rPr>
                <w:rFonts w:ascii="Franklin Gothic Book" w:hAnsi="Franklin Gothic Book"/>
              </w:rPr>
            </w:pPr>
            <w:r w:rsidRPr="000671F8">
              <w:rPr>
                <w:rFonts w:ascii="Franklin Gothic Book" w:hAnsi="Franklin Gothic Book" w:cs="Calibri"/>
              </w:rPr>
              <w:t>49.6</w:t>
            </w:r>
          </w:p>
        </w:tc>
      </w:tr>
    </w:tbl>
    <w:p w14:paraId="45D0E65C" w14:textId="77777777" w:rsidR="00D31F99" w:rsidRPr="000671F8" w:rsidRDefault="00D31F99" w:rsidP="00D437E8">
      <w:pPr>
        <w:pStyle w:val="TableTitle0"/>
      </w:pPr>
      <w:bookmarkStart w:id="214" w:name="_Toc160635242"/>
      <w:r w:rsidRPr="000671F8">
        <w:t>Table E16. Four-Year Cohort Graduation Rates by Student Group, 2020-2022</w:t>
      </w:r>
      <w:bookmarkEnd w:id="214"/>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D31F99" w:rsidRPr="000671F8" w14:paraId="4D7E1390"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7A223F58" w14:textId="77777777" w:rsidR="00D31F99" w:rsidRPr="000671F8" w:rsidRDefault="00D31F99">
            <w:pPr>
              <w:spacing w:line="240" w:lineRule="auto"/>
              <w:jc w:val="center"/>
              <w:rPr>
                <w:rFonts w:ascii="Franklin Gothic Demi" w:hAnsi="Franklin Gothic Demi"/>
                <w:sz w:val="20"/>
                <w:szCs w:val="20"/>
              </w:rPr>
            </w:pPr>
            <w:r w:rsidRPr="000671F8">
              <w:rPr>
                <w:rFonts w:ascii="Franklin Gothic Demi" w:hAnsi="Franklin Gothic Demi"/>
                <w:sz w:val="20"/>
                <w:szCs w:val="20"/>
              </w:rPr>
              <w:t>Group</w:t>
            </w:r>
          </w:p>
        </w:tc>
        <w:tc>
          <w:tcPr>
            <w:tcW w:w="1254" w:type="dxa"/>
            <w:vAlign w:val="center"/>
          </w:tcPr>
          <w:p w14:paraId="0EE510B4" w14:textId="6D434986" w:rsidR="00D31F99" w:rsidRPr="000671F8" w:rsidRDefault="00D31F99">
            <w:pPr>
              <w:spacing w:line="240" w:lineRule="auto"/>
              <w:jc w:val="center"/>
              <w:rPr>
                <w:rFonts w:ascii="Franklin Gothic Demi" w:hAnsi="Franklin Gothic Demi"/>
                <w:sz w:val="20"/>
                <w:szCs w:val="20"/>
              </w:rPr>
            </w:pPr>
            <w:r w:rsidRPr="000671F8">
              <w:rPr>
                <w:rFonts w:ascii="Franklin Gothic Demi" w:hAnsi="Franklin Gothic Demi"/>
                <w:sz w:val="20"/>
                <w:szCs w:val="20"/>
              </w:rPr>
              <w:t xml:space="preserve"># </w:t>
            </w:r>
            <w:r w:rsidR="005F0407" w:rsidRPr="000671F8">
              <w:rPr>
                <w:rFonts w:ascii="Franklin Gothic Demi" w:hAnsi="Franklin Gothic Demi"/>
                <w:sz w:val="20"/>
                <w:szCs w:val="20"/>
              </w:rPr>
              <w:t>i</w:t>
            </w:r>
            <w:r w:rsidRPr="000671F8">
              <w:rPr>
                <w:rFonts w:ascii="Franklin Gothic Demi" w:hAnsi="Franklin Gothic Demi"/>
                <w:sz w:val="20"/>
                <w:szCs w:val="20"/>
              </w:rPr>
              <w:t>ncluded (2022)</w:t>
            </w:r>
          </w:p>
        </w:tc>
        <w:tc>
          <w:tcPr>
            <w:tcW w:w="1255" w:type="dxa"/>
            <w:vAlign w:val="center"/>
          </w:tcPr>
          <w:p w14:paraId="04BE7514" w14:textId="77777777" w:rsidR="00D31F99" w:rsidRPr="000671F8" w:rsidRDefault="00D31F99">
            <w:pPr>
              <w:spacing w:line="240" w:lineRule="auto"/>
              <w:jc w:val="center"/>
              <w:rPr>
                <w:rFonts w:ascii="Franklin Gothic Demi" w:hAnsi="Franklin Gothic Demi"/>
                <w:sz w:val="20"/>
                <w:szCs w:val="20"/>
              </w:rPr>
            </w:pPr>
            <w:r w:rsidRPr="000671F8">
              <w:rPr>
                <w:rFonts w:ascii="Franklin Gothic Demi" w:hAnsi="Franklin Gothic Demi"/>
                <w:sz w:val="20"/>
                <w:szCs w:val="20"/>
              </w:rPr>
              <w:t>2020</w:t>
            </w:r>
          </w:p>
        </w:tc>
        <w:tc>
          <w:tcPr>
            <w:tcW w:w="1254" w:type="dxa"/>
            <w:vAlign w:val="center"/>
          </w:tcPr>
          <w:p w14:paraId="199E2FC6" w14:textId="77777777" w:rsidR="00D31F99" w:rsidRPr="000671F8" w:rsidRDefault="00D31F99">
            <w:pPr>
              <w:spacing w:line="240" w:lineRule="auto"/>
              <w:jc w:val="center"/>
              <w:rPr>
                <w:rFonts w:ascii="Franklin Gothic Demi" w:hAnsi="Franklin Gothic Demi"/>
                <w:sz w:val="20"/>
                <w:szCs w:val="20"/>
              </w:rPr>
            </w:pPr>
            <w:r w:rsidRPr="000671F8">
              <w:rPr>
                <w:rFonts w:ascii="Franklin Gothic Demi" w:hAnsi="Franklin Gothic Demi"/>
                <w:sz w:val="20"/>
                <w:szCs w:val="20"/>
              </w:rPr>
              <w:t>2021</w:t>
            </w:r>
          </w:p>
        </w:tc>
        <w:tc>
          <w:tcPr>
            <w:tcW w:w="1255" w:type="dxa"/>
            <w:vAlign w:val="center"/>
          </w:tcPr>
          <w:p w14:paraId="649B788C" w14:textId="77777777" w:rsidR="00D31F99" w:rsidRPr="000671F8" w:rsidRDefault="00D31F99">
            <w:pPr>
              <w:spacing w:line="240" w:lineRule="auto"/>
              <w:jc w:val="center"/>
              <w:rPr>
                <w:rFonts w:ascii="Franklin Gothic Demi" w:hAnsi="Franklin Gothic Demi"/>
                <w:sz w:val="20"/>
                <w:szCs w:val="20"/>
              </w:rPr>
            </w:pPr>
            <w:r w:rsidRPr="000671F8">
              <w:rPr>
                <w:rFonts w:ascii="Franklin Gothic Demi" w:hAnsi="Franklin Gothic Demi"/>
                <w:sz w:val="20"/>
                <w:szCs w:val="20"/>
              </w:rPr>
              <w:t>2022</w:t>
            </w:r>
          </w:p>
        </w:tc>
        <w:tc>
          <w:tcPr>
            <w:tcW w:w="1255" w:type="dxa"/>
            <w:vAlign w:val="center"/>
          </w:tcPr>
          <w:p w14:paraId="3B6C86D9" w14:textId="77777777" w:rsidR="00D31F99" w:rsidRPr="000671F8" w:rsidRDefault="00D31F99">
            <w:pPr>
              <w:spacing w:line="240" w:lineRule="auto"/>
              <w:jc w:val="center"/>
              <w:rPr>
                <w:rFonts w:ascii="Franklin Gothic Demi" w:hAnsi="Franklin Gothic Demi"/>
                <w:sz w:val="20"/>
                <w:szCs w:val="20"/>
              </w:rPr>
            </w:pPr>
            <w:r w:rsidRPr="000671F8">
              <w:rPr>
                <w:rFonts w:ascii="Franklin Gothic Demi" w:hAnsi="Franklin Gothic Demi"/>
                <w:sz w:val="20"/>
                <w:szCs w:val="20"/>
              </w:rPr>
              <w:t>State (2022)</w:t>
            </w:r>
          </w:p>
        </w:tc>
      </w:tr>
      <w:tr w:rsidR="00D31F99" w:rsidRPr="000671F8" w14:paraId="7D7347CE"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8C16841" w14:textId="77777777" w:rsidR="00D31F99" w:rsidRPr="000671F8" w:rsidRDefault="00D31F99" w:rsidP="00D437E8">
            <w:pPr>
              <w:spacing w:before="30" w:after="30" w:line="240" w:lineRule="auto"/>
              <w:rPr>
                <w:sz w:val="20"/>
                <w:szCs w:val="20"/>
              </w:rPr>
            </w:pPr>
            <w:r w:rsidRPr="000671F8">
              <w:rPr>
                <w:sz w:val="20"/>
                <w:szCs w:val="20"/>
              </w:rPr>
              <w:t>All</w:t>
            </w:r>
          </w:p>
        </w:tc>
        <w:tc>
          <w:tcPr>
            <w:tcW w:w="1254" w:type="dxa"/>
            <w:vAlign w:val="center"/>
          </w:tcPr>
          <w:p w14:paraId="2EC989DD" w14:textId="77777777" w:rsidR="00D31F99" w:rsidRPr="000671F8" w:rsidRDefault="00D31F99" w:rsidP="00D437E8">
            <w:pPr>
              <w:spacing w:before="30" w:after="30" w:line="240" w:lineRule="auto"/>
              <w:jc w:val="center"/>
              <w:rPr>
                <w:sz w:val="20"/>
                <w:szCs w:val="20"/>
              </w:rPr>
            </w:pPr>
            <w:r w:rsidRPr="000671F8">
              <w:rPr>
                <w:sz w:val="20"/>
                <w:szCs w:val="20"/>
              </w:rPr>
              <w:t>72</w:t>
            </w:r>
          </w:p>
        </w:tc>
        <w:tc>
          <w:tcPr>
            <w:tcW w:w="1255" w:type="dxa"/>
            <w:vAlign w:val="center"/>
          </w:tcPr>
          <w:p w14:paraId="04BAADB1" w14:textId="77777777" w:rsidR="00D31F99" w:rsidRPr="000671F8" w:rsidRDefault="00D31F99" w:rsidP="00D437E8">
            <w:pPr>
              <w:spacing w:before="30" w:after="30" w:line="240" w:lineRule="auto"/>
              <w:jc w:val="center"/>
              <w:rPr>
                <w:sz w:val="20"/>
                <w:szCs w:val="20"/>
              </w:rPr>
            </w:pPr>
            <w:r w:rsidRPr="000671F8">
              <w:rPr>
                <w:sz w:val="20"/>
                <w:szCs w:val="20"/>
              </w:rPr>
              <w:t>84.0</w:t>
            </w:r>
          </w:p>
        </w:tc>
        <w:tc>
          <w:tcPr>
            <w:tcW w:w="1254" w:type="dxa"/>
            <w:vAlign w:val="center"/>
          </w:tcPr>
          <w:p w14:paraId="08A620F1" w14:textId="77777777" w:rsidR="00D31F99" w:rsidRPr="000671F8" w:rsidRDefault="00D31F99" w:rsidP="00D437E8">
            <w:pPr>
              <w:spacing w:before="30" w:after="30" w:line="240" w:lineRule="auto"/>
              <w:jc w:val="center"/>
              <w:rPr>
                <w:sz w:val="20"/>
                <w:szCs w:val="20"/>
              </w:rPr>
            </w:pPr>
            <w:r w:rsidRPr="000671F8">
              <w:rPr>
                <w:sz w:val="20"/>
                <w:szCs w:val="20"/>
              </w:rPr>
              <w:t>83.0</w:t>
            </w:r>
          </w:p>
        </w:tc>
        <w:tc>
          <w:tcPr>
            <w:tcW w:w="1255" w:type="dxa"/>
            <w:vAlign w:val="center"/>
          </w:tcPr>
          <w:p w14:paraId="684A7585" w14:textId="77777777" w:rsidR="00D31F99" w:rsidRPr="000671F8" w:rsidRDefault="00D31F99" w:rsidP="00D437E8">
            <w:pPr>
              <w:spacing w:before="30" w:after="30" w:line="240" w:lineRule="auto"/>
              <w:jc w:val="center"/>
              <w:rPr>
                <w:sz w:val="20"/>
                <w:szCs w:val="20"/>
              </w:rPr>
            </w:pPr>
            <w:r w:rsidRPr="000671F8">
              <w:rPr>
                <w:sz w:val="20"/>
                <w:szCs w:val="20"/>
              </w:rPr>
              <w:t>84.7</w:t>
            </w:r>
          </w:p>
        </w:tc>
        <w:tc>
          <w:tcPr>
            <w:tcW w:w="1255" w:type="dxa"/>
            <w:vAlign w:val="center"/>
          </w:tcPr>
          <w:p w14:paraId="0B8B6375" w14:textId="77777777" w:rsidR="00D31F99" w:rsidRPr="000671F8" w:rsidRDefault="00D31F99" w:rsidP="00D437E8">
            <w:pPr>
              <w:spacing w:before="30" w:after="30" w:line="240" w:lineRule="auto"/>
              <w:jc w:val="center"/>
              <w:rPr>
                <w:sz w:val="20"/>
                <w:szCs w:val="20"/>
              </w:rPr>
            </w:pPr>
            <w:r w:rsidRPr="000671F8">
              <w:rPr>
                <w:rFonts w:cs="Calibri"/>
                <w:sz w:val="20"/>
                <w:szCs w:val="20"/>
              </w:rPr>
              <w:t>90.1</w:t>
            </w:r>
          </w:p>
        </w:tc>
      </w:tr>
      <w:tr w:rsidR="00D31F99" w:rsidRPr="000671F8" w14:paraId="64A4999E" w14:textId="77777777">
        <w:trPr>
          <w:jc w:val="center"/>
        </w:trPr>
        <w:tc>
          <w:tcPr>
            <w:tcW w:w="3052" w:type="dxa"/>
          </w:tcPr>
          <w:p w14:paraId="4A96B4E7" w14:textId="77777777" w:rsidR="00D31F99" w:rsidRPr="000671F8" w:rsidRDefault="00D31F99" w:rsidP="00D437E8">
            <w:pPr>
              <w:spacing w:before="30" w:after="30" w:line="240" w:lineRule="auto"/>
              <w:rPr>
                <w:sz w:val="20"/>
                <w:szCs w:val="20"/>
              </w:rPr>
            </w:pPr>
            <w:r w:rsidRPr="000671F8">
              <w:rPr>
                <w:sz w:val="20"/>
                <w:szCs w:val="20"/>
              </w:rPr>
              <w:t>African American/Black</w:t>
            </w:r>
          </w:p>
        </w:tc>
        <w:tc>
          <w:tcPr>
            <w:tcW w:w="1254" w:type="dxa"/>
            <w:vAlign w:val="center"/>
          </w:tcPr>
          <w:p w14:paraId="12A6E08E" w14:textId="77777777" w:rsidR="00D31F99" w:rsidRPr="000671F8" w:rsidRDefault="00D31F99" w:rsidP="00D437E8">
            <w:pPr>
              <w:spacing w:before="30" w:after="30" w:line="240" w:lineRule="auto"/>
              <w:jc w:val="center"/>
              <w:rPr>
                <w:sz w:val="20"/>
                <w:szCs w:val="20"/>
              </w:rPr>
            </w:pPr>
            <w:r w:rsidRPr="000671F8">
              <w:rPr>
                <w:sz w:val="20"/>
                <w:szCs w:val="20"/>
              </w:rPr>
              <w:t>4</w:t>
            </w:r>
          </w:p>
        </w:tc>
        <w:tc>
          <w:tcPr>
            <w:tcW w:w="1255" w:type="dxa"/>
            <w:vAlign w:val="center"/>
          </w:tcPr>
          <w:p w14:paraId="27016AE0" w14:textId="77777777" w:rsidR="00D31F99" w:rsidRPr="000671F8" w:rsidRDefault="00D31F99" w:rsidP="00D437E8">
            <w:pPr>
              <w:spacing w:before="30" w:after="30" w:line="240" w:lineRule="auto"/>
              <w:jc w:val="center"/>
              <w:rPr>
                <w:sz w:val="20"/>
                <w:szCs w:val="20"/>
              </w:rPr>
            </w:pPr>
            <w:r w:rsidRPr="000671F8">
              <w:rPr>
                <w:sz w:val="20"/>
                <w:szCs w:val="20"/>
              </w:rPr>
              <w:t>85.7</w:t>
            </w:r>
          </w:p>
        </w:tc>
        <w:tc>
          <w:tcPr>
            <w:tcW w:w="1254" w:type="dxa"/>
            <w:vAlign w:val="center"/>
          </w:tcPr>
          <w:p w14:paraId="7C6DCB31" w14:textId="496878C3"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1B19235E" w14:textId="47EDBE03"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2E6E9DB3" w14:textId="77777777" w:rsidR="00D31F99" w:rsidRPr="000671F8" w:rsidRDefault="00D31F99" w:rsidP="00D437E8">
            <w:pPr>
              <w:spacing w:before="30" w:after="30" w:line="240" w:lineRule="auto"/>
              <w:jc w:val="center"/>
              <w:rPr>
                <w:sz w:val="20"/>
                <w:szCs w:val="20"/>
              </w:rPr>
            </w:pPr>
            <w:r w:rsidRPr="000671F8">
              <w:rPr>
                <w:rFonts w:cs="Calibri"/>
                <w:sz w:val="20"/>
                <w:szCs w:val="20"/>
              </w:rPr>
              <w:t>86.2</w:t>
            </w:r>
          </w:p>
        </w:tc>
      </w:tr>
      <w:tr w:rsidR="00D31F99" w:rsidRPr="000671F8" w14:paraId="3F09C663"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9A62814" w14:textId="77777777" w:rsidR="00D31F99" w:rsidRPr="000671F8" w:rsidRDefault="00D31F99" w:rsidP="00D437E8">
            <w:pPr>
              <w:spacing w:before="30" w:after="30" w:line="240" w:lineRule="auto"/>
              <w:rPr>
                <w:sz w:val="20"/>
                <w:szCs w:val="20"/>
              </w:rPr>
            </w:pPr>
            <w:r w:rsidRPr="000671F8">
              <w:rPr>
                <w:sz w:val="20"/>
                <w:szCs w:val="20"/>
              </w:rPr>
              <w:t>Asian</w:t>
            </w:r>
          </w:p>
        </w:tc>
        <w:tc>
          <w:tcPr>
            <w:tcW w:w="1254" w:type="dxa"/>
            <w:vAlign w:val="center"/>
          </w:tcPr>
          <w:p w14:paraId="165C4D67" w14:textId="069F4585"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6E121C7E" w14:textId="273ABD49" w:rsidR="00D31F99" w:rsidRPr="000671F8" w:rsidRDefault="00627B0D" w:rsidP="00D437E8">
            <w:pPr>
              <w:spacing w:before="30" w:after="30" w:line="240" w:lineRule="auto"/>
              <w:jc w:val="center"/>
              <w:rPr>
                <w:sz w:val="20"/>
                <w:szCs w:val="20"/>
              </w:rPr>
            </w:pPr>
            <w:r w:rsidRPr="000671F8">
              <w:rPr>
                <w:sz w:val="20"/>
                <w:szCs w:val="20"/>
              </w:rPr>
              <w:t>—</w:t>
            </w:r>
          </w:p>
        </w:tc>
        <w:tc>
          <w:tcPr>
            <w:tcW w:w="1254" w:type="dxa"/>
            <w:vAlign w:val="center"/>
          </w:tcPr>
          <w:p w14:paraId="47DBF0D4" w14:textId="137C5551"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5BB2D3F3" w14:textId="23E1B5F5"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7679F06F" w14:textId="77777777" w:rsidR="00D31F99" w:rsidRPr="000671F8" w:rsidRDefault="00D31F99" w:rsidP="00D437E8">
            <w:pPr>
              <w:spacing w:before="30" w:after="30" w:line="240" w:lineRule="auto"/>
              <w:jc w:val="center"/>
              <w:rPr>
                <w:sz w:val="20"/>
                <w:szCs w:val="20"/>
              </w:rPr>
            </w:pPr>
            <w:r w:rsidRPr="000671F8">
              <w:rPr>
                <w:rFonts w:cs="Calibri"/>
                <w:sz w:val="20"/>
                <w:szCs w:val="20"/>
              </w:rPr>
              <w:t>96.2</w:t>
            </w:r>
          </w:p>
        </w:tc>
      </w:tr>
      <w:tr w:rsidR="00D31F99" w:rsidRPr="000671F8" w14:paraId="1816D46B" w14:textId="77777777">
        <w:trPr>
          <w:jc w:val="center"/>
        </w:trPr>
        <w:tc>
          <w:tcPr>
            <w:tcW w:w="3052" w:type="dxa"/>
          </w:tcPr>
          <w:p w14:paraId="750CABBD" w14:textId="77777777" w:rsidR="00D31F99" w:rsidRPr="000671F8" w:rsidRDefault="00D31F99" w:rsidP="00D437E8">
            <w:pPr>
              <w:spacing w:before="30" w:after="30" w:line="240" w:lineRule="auto"/>
              <w:rPr>
                <w:sz w:val="20"/>
                <w:szCs w:val="20"/>
              </w:rPr>
            </w:pPr>
            <w:r w:rsidRPr="000671F8">
              <w:rPr>
                <w:sz w:val="20"/>
                <w:szCs w:val="20"/>
              </w:rPr>
              <w:t>Hispanic/Latino</w:t>
            </w:r>
          </w:p>
        </w:tc>
        <w:tc>
          <w:tcPr>
            <w:tcW w:w="1254" w:type="dxa"/>
            <w:vAlign w:val="center"/>
          </w:tcPr>
          <w:p w14:paraId="02256175" w14:textId="77777777" w:rsidR="00D31F99" w:rsidRPr="000671F8" w:rsidRDefault="00D31F99" w:rsidP="00D437E8">
            <w:pPr>
              <w:spacing w:before="30" w:after="30" w:line="240" w:lineRule="auto"/>
              <w:jc w:val="center"/>
              <w:rPr>
                <w:sz w:val="20"/>
                <w:szCs w:val="20"/>
              </w:rPr>
            </w:pPr>
            <w:r w:rsidRPr="000671F8">
              <w:rPr>
                <w:sz w:val="20"/>
                <w:szCs w:val="20"/>
              </w:rPr>
              <w:t>3</w:t>
            </w:r>
          </w:p>
        </w:tc>
        <w:tc>
          <w:tcPr>
            <w:tcW w:w="1255" w:type="dxa"/>
            <w:vAlign w:val="center"/>
          </w:tcPr>
          <w:p w14:paraId="6F187947" w14:textId="250E2DF4" w:rsidR="00D31F99" w:rsidRPr="000671F8" w:rsidRDefault="00627B0D" w:rsidP="00D437E8">
            <w:pPr>
              <w:spacing w:before="30" w:after="30" w:line="240" w:lineRule="auto"/>
              <w:jc w:val="center"/>
              <w:rPr>
                <w:sz w:val="20"/>
                <w:szCs w:val="20"/>
              </w:rPr>
            </w:pPr>
            <w:r w:rsidRPr="000671F8">
              <w:rPr>
                <w:sz w:val="20"/>
                <w:szCs w:val="20"/>
              </w:rPr>
              <w:t>—</w:t>
            </w:r>
          </w:p>
        </w:tc>
        <w:tc>
          <w:tcPr>
            <w:tcW w:w="1254" w:type="dxa"/>
            <w:vAlign w:val="center"/>
          </w:tcPr>
          <w:p w14:paraId="18F18658" w14:textId="2C05BB17"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04BB9798" w14:textId="72E725D6"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2BB3497C" w14:textId="77777777" w:rsidR="00D31F99" w:rsidRPr="000671F8" w:rsidRDefault="00D31F99" w:rsidP="00D437E8">
            <w:pPr>
              <w:spacing w:before="30" w:after="30" w:line="240" w:lineRule="auto"/>
              <w:jc w:val="center"/>
              <w:rPr>
                <w:sz w:val="20"/>
                <w:szCs w:val="20"/>
              </w:rPr>
            </w:pPr>
            <w:r w:rsidRPr="000671F8">
              <w:rPr>
                <w:rFonts w:cs="Calibri"/>
                <w:sz w:val="20"/>
                <w:szCs w:val="20"/>
              </w:rPr>
              <w:t>81.2</w:t>
            </w:r>
          </w:p>
        </w:tc>
      </w:tr>
      <w:tr w:rsidR="00D31F99" w:rsidRPr="000671F8" w14:paraId="7E23F236"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EDFD374" w14:textId="77777777" w:rsidR="00D31F99" w:rsidRPr="000671F8" w:rsidRDefault="00D31F99" w:rsidP="00D437E8">
            <w:pPr>
              <w:spacing w:before="30" w:after="30" w:line="240" w:lineRule="auto"/>
              <w:rPr>
                <w:sz w:val="20"/>
                <w:szCs w:val="20"/>
              </w:rPr>
            </w:pPr>
            <w:r w:rsidRPr="000671F8">
              <w:rPr>
                <w:rFonts w:cstheme="minorHAnsi"/>
                <w:sz w:val="20"/>
                <w:szCs w:val="20"/>
              </w:rPr>
              <w:t>Multi-Race, non-Hispanic/Latino</w:t>
            </w:r>
          </w:p>
        </w:tc>
        <w:tc>
          <w:tcPr>
            <w:tcW w:w="1254" w:type="dxa"/>
            <w:vAlign w:val="center"/>
          </w:tcPr>
          <w:p w14:paraId="2BBFE707" w14:textId="28A383B2"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7C0EC1DE" w14:textId="24000E5F" w:rsidR="00D31F99" w:rsidRPr="000671F8" w:rsidRDefault="00627B0D" w:rsidP="00D437E8">
            <w:pPr>
              <w:spacing w:before="30" w:after="30" w:line="240" w:lineRule="auto"/>
              <w:jc w:val="center"/>
              <w:rPr>
                <w:sz w:val="20"/>
                <w:szCs w:val="20"/>
              </w:rPr>
            </w:pPr>
            <w:r w:rsidRPr="000671F8">
              <w:rPr>
                <w:sz w:val="20"/>
                <w:szCs w:val="20"/>
              </w:rPr>
              <w:t>—</w:t>
            </w:r>
          </w:p>
        </w:tc>
        <w:tc>
          <w:tcPr>
            <w:tcW w:w="1254" w:type="dxa"/>
            <w:vAlign w:val="center"/>
          </w:tcPr>
          <w:p w14:paraId="5D30690B" w14:textId="313409A9"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253AAD87" w14:textId="3463663F"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571FE869" w14:textId="77777777" w:rsidR="00D31F99" w:rsidRPr="000671F8" w:rsidRDefault="00D31F99" w:rsidP="00D437E8">
            <w:pPr>
              <w:spacing w:before="30" w:after="30" w:line="240" w:lineRule="auto"/>
              <w:jc w:val="center"/>
              <w:rPr>
                <w:sz w:val="20"/>
                <w:szCs w:val="20"/>
              </w:rPr>
            </w:pPr>
            <w:r w:rsidRPr="000671F8">
              <w:rPr>
                <w:rFonts w:cs="Calibri"/>
                <w:sz w:val="20"/>
                <w:szCs w:val="20"/>
              </w:rPr>
              <w:t>88.7</w:t>
            </w:r>
          </w:p>
        </w:tc>
      </w:tr>
      <w:tr w:rsidR="00D31F99" w:rsidRPr="000671F8" w14:paraId="48EA8851" w14:textId="77777777">
        <w:trPr>
          <w:jc w:val="center"/>
        </w:trPr>
        <w:tc>
          <w:tcPr>
            <w:tcW w:w="3052" w:type="dxa"/>
          </w:tcPr>
          <w:p w14:paraId="440FFB4D" w14:textId="77777777" w:rsidR="00D31F99" w:rsidRPr="000671F8" w:rsidRDefault="00D31F99" w:rsidP="00D437E8">
            <w:pPr>
              <w:spacing w:before="30" w:after="30" w:line="240" w:lineRule="auto"/>
              <w:rPr>
                <w:sz w:val="20"/>
                <w:szCs w:val="20"/>
              </w:rPr>
            </w:pPr>
            <w:r w:rsidRPr="000671F8">
              <w:rPr>
                <w:sz w:val="20"/>
                <w:szCs w:val="20"/>
              </w:rPr>
              <w:t>Native American</w:t>
            </w:r>
          </w:p>
        </w:tc>
        <w:tc>
          <w:tcPr>
            <w:tcW w:w="1254" w:type="dxa"/>
            <w:vAlign w:val="center"/>
          </w:tcPr>
          <w:p w14:paraId="34289237" w14:textId="64564E29"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137E0846" w14:textId="5E015B7A" w:rsidR="00D31F99" w:rsidRPr="000671F8" w:rsidRDefault="00627B0D" w:rsidP="00D437E8">
            <w:pPr>
              <w:spacing w:before="30" w:after="30" w:line="240" w:lineRule="auto"/>
              <w:jc w:val="center"/>
              <w:rPr>
                <w:sz w:val="20"/>
                <w:szCs w:val="20"/>
              </w:rPr>
            </w:pPr>
            <w:r w:rsidRPr="000671F8">
              <w:rPr>
                <w:sz w:val="20"/>
                <w:szCs w:val="20"/>
              </w:rPr>
              <w:t>—</w:t>
            </w:r>
          </w:p>
        </w:tc>
        <w:tc>
          <w:tcPr>
            <w:tcW w:w="1254" w:type="dxa"/>
            <w:vAlign w:val="center"/>
          </w:tcPr>
          <w:p w14:paraId="6510130F" w14:textId="751F3654"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34B8180B" w14:textId="49741AA5"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157F1F90" w14:textId="77777777" w:rsidR="00D31F99" w:rsidRPr="000671F8" w:rsidRDefault="00D31F99" w:rsidP="00D437E8">
            <w:pPr>
              <w:spacing w:before="30" w:after="30" w:line="240" w:lineRule="auto"/>
              <w:jc w:val="center"/>
              <w:rPr>
                <w:sz w:val="20"/>
                <w:szCs w:val="20"/>
              </w:rPr>
            </w:pPr>
            <w:r w:rsidRPr="000671F8">
              <w:rPr>
                <w:rFonts w:cs="Calibri"/>
                <w:sz w:val="20"/>
                <w:szCs w:val="20"/>
              </w:rPr>
              <w:t>82.2</w:t>
            </w:r>
          </w:p>
        </w:tc>
      </w:tr>
      <w:tr w:rsidR="00D31F99" w:rsidRPr="000671F8" w14:paraId="24896F4C"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87C5D52" w14:textId="77777777" w:rsidR="00D31F99" w:rsidRPr="000671F8" w:rsidRDefault="00D31F99" w:rsidP="00D437E8">
            <w:pPr>
              <w:spacing w:before="30" w:after="30" w:line="240" w:lineRule="auto"/>
              <w:rPr>
                <w:sz w:val="20"/>
                <w:szCs w:val="20"/>
              </w:rPr>
            </w:pPr>
            <w:r w:rsidRPr="000671F8">
              <w:rPr>
                <w:rFonts w:eastAsia="Times New Roman"/>
                <w:spacing w:val="-4"/>
                <w:sz w:val="20"/>
                <w:szCs w:val="20"/>
              </w:rPr>
              <w:t>Native Hawaiian, Pacific Islander</w:t>
            </w:r>
          </w:p>
        </w:tc>
        <w:tc>
          <w:tcPr>
            <w:tcW w:w="1254" w:type="dxa"/>
            <w:vAlign w:val="center"/>
          </w:tcPr>
          <w:p w14:paraId="06150116" w14:textId="062EF59A"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6ED76ADA" w14:textId="5290B743" w:rsidR="00D31F99" w:rsidRPr="000671F8" w:rsidRDefault="00627B0D" w:rsidP="00D437E8">
            <w:pPr>
              <w:spacing w:before="30" w:after="30" w:line="240" w:lineRule="auto"/>
              <w:jc w:val="center"/>
              <w:rPr>
                <w:sz w:val="20"/>
                <w:szCs w:val="20"/>
              </w:rPr>
            </w:pPr>
            <w:r w:rsidRPr="000671F8">
              <w:rPr>
                <w:sz w:val="20"/>
                <w:szCs w:val="20"/>
              </w:rPr>
              <w:t>—</w:t>
            </w:r>
          </w:p>
        </w:tc>
        <w:tc>
          <w:tcPr>
            <w:tcW w:w="1254" w:type="dxa"/>
            <w:vAlign w:val="center"/>
          </w:tcPr>
          <w:p w14:paraId="592B206F" w14:textId="14D36686"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66882A3F" w14:textId="0D10ECB6"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10C9B09F" w14:textId="77777777" w:rsidR="00D31F99" w:rsidRPr="000671F8" w:rsidRDefault="00D31F99" w:rsidP="00D437E8">
            <w:pPr>
              <w:spacing w:before="30" w:after="30" w:line="240" w:lineRule="auto"/>
              <w:jc w:val="center"/>
              <w:rPr>
                <w:sz w:val="20"/>
                <w:szCs w:val="20"/>
              </w:rPr>
            </w:pPr>
            <w:r w:rsidRPr="000671F8">
              <w:rPr>
                <w:rFonts w:cs="Calibri"/>
                <w:sz w:val="20"/>
                <w:szCs w:val="20"/>
              </w:rPr>
              <w:t>81.3</w:t>
            </w:r>
          </w:p>
        </w:tc>
      </w:tr>
      <w:tr w:rsidR="00D31F99" w:rsidRPr="000671F8" w14:paraId="7C1A77D4" w14:textId="77777777">
        <w:trPr>
          <w:jc w:val="center"/>
        </w:trPr>
        <w:tc>
          <w:tcPr>
            <w:tcW w:w="3052" w:type="dxa"/>
          </w:tcPr>
          <w:p w14:paraId="477F7E8A" w14:textId="77777777" w:rsidR="00D31F99" w:rsidRPr="000671F8" w:rsidRDefault="00D31F99" w:rsidP="00D437E8">
            <w:pPr>
              <w:spacing w:before="30" w:after="30" w:line="240" w:lineRule="auto"/>
              <w:rPr>
                <w:sz w:val="20"/>
                <w:szCs w:val="20"/>
              </w:rPr>
            </w:pPr>
            <w:r w:rsidRPr="000671F8">
              <w:rPr>
                <w:sz w:val="20"/>
                <w:szCs w:val="20"/>
              </w:rPr>
              <w:t>White</w:t>
            </w:r>
          </w:p>
        </w:tc>
        <w:tc>
          <w:tcPr>
            <w:tcW w:w="1254" w:type="dxa"/>
            <w:vAlign w:val="center"/>
          </w:tcPr>
          <w:p w14:paraId="01265C5D" w14:textId="77777777" w:rsidR="00D31F99" w:rsidRPr="000671F8" w:rsidRDefault="00D31F99" w:rsidP="00D437E8">
            <w:pPr>
              <w:spacing w:before="30" w:after="30" w:line="240" w:lineRule="auto"/>
              <w:jc w:val="center"/>
              <w:rPr>
                <w:sz w:val="20"/>
                <w:szCs w:val="20"/>
              </w:rPr>
            </w:pPr>
            <w:r w:rsidRPr="000671F8">
              <w:rPr>
                <w:sz w:val="20"/>
                <w:szCs w:val="20"/>
              </w:rPr>
              <w:t>65</w:t>
            </w:r>
          </w:p>
        </w:tc>
        <w:tc>
          <w:tcPr>
            <w:tcW w:w="1255" w:type="dxa"/>
            <w:vAlign w:val="center"/>
          </w:tcPr>
          <w:p w14:paraId="37B2024D" w14:textId="77777777" w:rsidR="00D31F99" w:rsidRPr="000671F8" w:rsidRDefault="00D31F99" w:rsidP="00D437E8">
            <w:pPr>
              <w:spacing w:before="30" w:after="30" w:line="240" w:lineRule="auto"/>
              <w:jc w:val="center"/>
              <w:rPr>
                <w:sz w:val="20"/>
                <w:szCs w:val="20"/>
              </w:rPr>
            </w:pPr>
            <w:r w:rsidRPr="000671F8">
              <w:rPr>
                <w:sz w:val="20"/>
                <w:szCs w:val="20"/>
              </w:rPr>
              <w:t>85.9</w:t>
            </w:r>
          </w:p>
        </w:tc>
        <w:tc>
          <w:tcPr>
            <w:tcW w:w="1254" w:type="dxa"/>
            <w:vAlign w:val="center"/>
          </w:tcPr>
          <w:p w14:paraId="430F0563" w14:textId="77777777" w:rsidR="00D31F99" w:rsidRPr="000671F8" w:rsidRDefault="00D31F99" w:rsidP="00D437E8">
            <w:pPr>
              <w:spacing w:before="30" w:after="30" w:line="240" w:lineRule="auto"/>
              <w:jc w:val="center"/>
              <w:rPr>
                <w:sz w:val="20"/>
                <w:szCs w:val="20"/>
              </w:rPr>
            </w:pPr>
            <w:r w:rsidRPr="000671F8">
              <w:rPr>
                <w:sz w:val="20"/>
                <w:szCs w:val="20"/>
              </w:rPr>
              <w:t>83.3</w:t>
            </w:r>
          </w:p>
        </w:tc>
        <w:tc>
          <w:tcPr>
            <w:tcW w:w="1255" w:type="dxa"/>
            <w:vAlign w:val="center"/>
          </w:tcPr>
          <w:p w14:paraId="324E7BDC" w14:textId="77777777" w:rsidR="00D31F99" w:rsidRPr="000671F8" w:rsidRDefault="00D31F99" w:rsidP="00D437E8">
            <w:pPr>
              <w:spacing w:before="30" w:after="30" w:line="240" w:lineRule="auto"/>
              <w:jc w:val="center"/>
              <w:rPr>
                <w:sz w:val="20"/>
                <w:szCs w:val="20"/>
              </w:rPr>
            </w:pPr>
            <w:r w:rsidRPr="000671F8">
              <w:rPr>
                <w:sz w:val="20"/>
                <w:szCs w:val="20"/>
              </w:rPr>
              <w:t>87.7</w:t>
            </w:r>
          </w:p>
        </w:tc>
        <w:tc>
          <w:tcPr>
            <w:tcW w:w="1255" w:type="dxa"/>
            <w:vAlign w:val="center"/>
          </w:tcPr>
          <w:p w14:paraId="07F2790C" w14:textId="77777777" w:rsidR="00D31F99" w:rsidRPr="000671F8" w:rsidRDefault="00D31F99" w:rsidP="00D437E8">
            <w:pPr>
              <w:spacing w:before="30" w:after="30" w:line="240" w:lineRule="auto"/>
              <w:jc w:val="center"/>
              <w:rPr>
                <w:sz w:val="20"/>
                <w:szCs w:val="20"/>
              </w:rPr>
            </w:pPr>
            <w:r w:rsidRPr="000671F8">
              <w:rPr>
                <w:rFonts w:cs="Calibri"/>
                <w:sz w:val="20"/>
                <w:szCs w:val="20"/>
              </w:rPr>
              <w:t>93.2</w:t>
            </w:r>
          </w:p>
        </w:tc>
      </w:tr>
      <w:tr w:rsidR="00D31F99" w:rsidRPr="000671F8" w14:paraId="2E6957B3"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E74023E" w14:textId="77777777" w:rsidR="00D31F99" w:rsidRPr="000671F8" w:rsidRDefault="00D31F99" w:rsidP="00D437E8">
            <w:pPr>
              <w:spacing w:before="30" w:after="30" w:line="240" w:lineRule="auto"/>
              <w:rPr>
                <w:sz w:val="20"/>
                <w:szCs w:val="20"/>
              </w:rPr>
            </w:pPr>
            <w:r w:rsidRPr="000671F8">
              <w:rPr>
                <w:sz w:val="20"/>
                <w:szCs w:val="20"/>
              </w:rPr>
              <w:t>High needs</w:t>
            </w:r>
          </w:p>
        </w:tc>
        <w:tc>
          <w:tcPr>
            <w:tcW w:w="1254" w:type="dxa"/>
            <w:vAlign w:val="center"/>
          </w:tcPr>
          <w:p w14:paraId="6386D2AC" w14:textId="77777777" w:rsidR="00D31F99" w:rsidRPr="000671F8" w:rsidRDefault="00D31F99" w:rsidP="00D437E8">
            <w:pPr>
              <w:spacing w:before="30" w:after="30" w:line="240" w:lineRule="auto"/>
              <w:jc w:val="center"/>
              <w:rPr>
                <w:sz w:val="20"/>
                <w:szCs w:val="20"/>
              </w:rPr>
            </w:pPr>
            <w:r w:rsidRPr="000671F8">
              <w:rPr>
                <w:sz w:val="20"/>
                <w:szCs w:val="20"/>
              </w:rPr>
              <w:t>46</w:t>
            </w:r>
          </w:p>
        </w:tc>
        <w:tc>
          <w:tcPr>
            <w:tcW w:w="1255" w:type="dxa"/>
            <w:vAlign w:val="center"/>
          </w:tcPr>
          <w:p w14:paraId="464CFBA2" w14:textId="77777777" w:rsidR="00D31F99" w:rsidRPr="000671F8" w:rsidRDefault="00D31F99" w:rsidP="00D437E8">
            <w:pPr>
              <w:spacing w:before="30" w:after="30" w:line="240" w:lineRule="auto"/>
              <w:jc w:val="center"/>
              <w:rPr>
                <w:sz w:val="20"/>
                <w:szCs w:val="20"/>
              </w:rPr>
            </w:pPr>
            <w:r w:rsidRPr="000671F8">
              <w:rPr>
                <w:sz w:val="20"/>
                <w:szCs w:val="20"/>
              </w:rPr>
              <w:t>72.7</w:t>
            </w:r>
          </w:p>
        </w:tc>
        <w:tc>
          <w:tcPr>
            <w:tcW w:w="1254" w:type="dxa"/>
            <w:vAlign w:val="center"/>
          </w:tcPr>
          <w:p w14:paraId="125E45F4" w14:textId="77777777" w:rsidR="00D31F99" w:rsidRPr="000671F8" w:rsidRDefault="00D31F99" w:rsidP="00D437E8">
            <w:pPr>
              <w:spacing w:before="30" w:after="30" w:line="240" w:lineRule="auto"/>
              <w:jc w:val="center"/>
              <w:rPr>
                <w:sz w:val="20"/>
                <w:szCs w:val="20"/>
              </w:rPr>
            </w:pPr>
            <w:r w:rsidRPr="000671F8">
              <w:rPr>
                <w:sz w:val="20"/>
                <w:szCs w:val="20"/>
              </w:rPr>
              <w:t>69.2</w:t>
            </w:r>
          </w:p>
        </w:tc>
        <w:tc>
          <w:tcPr>
            <w:tcW w:w="1255" w:type="dxa"/>
            <w:vAlign w:val="center"/>
          </w:tcPr>
          <w:p w14:paraId="45AE5BC9" w14:textId="77777777" w:rsidR="00D31F99" w:rsidRPr="000671F8" w:rsidRDefault="00D31F99" w:rsidP="00D437E8">
            <w:pPr>
              <w:spacing w:before="30" w:after="30" w:line="240" w:lineRule="auto"/>
              <w:jc w:val="center"/>
              <w:rPr>
                <w:sz w:val="20"/>
                <w:szCs w:val="20"/>
              </w:rPr>
            </w:pPr>
            <w:r w:rsidRPr="000671F8">
              <w:rPr>
                <w:sz w:val="20"/>
                <w:szCs w:val="20"/>
              </w:rPr>
              <w:t>78.3</w:t>
            </w:r>
          </w:p>
        </w:tc>
        <w:tc>
          <w:tcPr>
            <w:tcW w:w="1255" w:type="dxa"/>
            <w:vAlign w:val="center"/>
          </w:tcPr>
          <w:p w14:paraId="4D04060F" w14:textId="77777777" w:rsidR="00D31F99" w:rsidRPr="000671F8" w:rsidRDefault="00D31F99" w:rsidP="00D437E8">
            <w:pPr>
              <w:spacing w:before="30" w:after="30" w:line="240" w:lineRule="auto"/>
              <w:jc w:val="center"/>
              <w:rPr>
                <w:sz w:val="20"/>
                <w:szCs w:val="20"/>
              </w:rPr>
            </w:pPr>
            <w:r w:rsidRPr="000671F8">
              <w:rPr>
                <w:rFonts w:cs="Calibri"/>
                <w:sz w:val="20"/>
                <w:szCs w:val="20"/>
              </w:rPr>
              <w:t>83.9</w:t>
            </w:r>
          </w:p>
        </w:tc>
      </w:tr>
      <w:tr w:rsidR="00D31F99" w:rsidRPr="000671F8" w14:paraId="5E481AD6" w14:textId="77777777">
        <w:trPr>
          <w:jc w:val="center"/>
        </w:trPr>
        <w:tc>
          <w:tcPr>
            <w:tcW w:w="3052" w:type="dxa"/>
          </w:tcPr>
          <w:p w14:paraId="1A56373C" w14:textId="77777777" w:rsidR="00D31F99" w:rsidRPr="000671F8" w:rsidRDefault="00D31F99" w:rsidP="00D437E8">
            <w:pPr>
              <w:spacing w:before="30" w:after="30" w:line="240" w:lineRule="auto"/>
              <w:rPr>
                <w:sz w:val="20"/>
                <w:szCs w:val="20"/>
              </w:rPr>
            </w:pPr>
            <w:r w:rsidRPr="000671F8">
              <w:rPr>
                <w:sz w:val="20"/>
                <w:szCs w:val="20"/>
              </w:rPr>
              <w:t>Low income</w:t>
            </w:r>
          </w:p>
        </w:tc>
        <w:tc>
          <w:tcPr>
            <w:tcW w:w="1254" w:type="dxa"/>
            <w:vAlign w:val="center"/>
          </w:tcPr>
          <w:p w14:paraId="7891BE07" w14:textId="77777777" w:rsidR="00D31F99" w:rsidRPr="000671F8" w:rsidRDefault="00D31F99" w:rsidP="00D437E8">
            <w:pPr>
              <w:spacing w:before="30" w:after="30" w:line="240" w:lineRule="auto"/>
              <w:jc w:val="center"/>
              <w:rPr>
                <w:sz w:val="20"/>
                <w:szCs w:val="20"/>
              </w:rPr>
            </w:pPr>
            <w:r w:rsidRPr="000671F8">
              <w:rPr>
                <w:sz w:val="20"/>
                <w:szCs w:val="20"/>
              </w:rPr>
              <w:t>44</w:t>
            </w:r>
          </w:p>
        </w:tc>
        <w:tc>
          <w:tcPr>
            <w:tcW w:w="1255" w:type="dxa"/>
            <w:vAlign w:val="center"/>
          </w:tcPr>
          <w:p w14:paraId="0A340C74" w14:textId="77777777" w:rsidR="00D31F99" w:rsidRPr="000671F8" w:rsidRDefault="00D31F99" w:rsidP="00D437E8">
            <w:pPr>
              <w:spacing w:before="30" w:after="30" w:line="240" w:lineRule="auto"/>
              <w:jc w:val="center"/>
              <w:rPr>
                <w:sz w:val="20"/>
                <w:szCs w:val="20"/>
              </w:rPr>
            </w:pPr>
            <w:r w:rsidRPr="000671F8">
              <w:rPr>
                <w:sz w:val="20"/>
                <w:szCs w:val="20"/>
              </w:rPr>
              <w:t>71.4</w:t>
            </w:r>
          </w:p>
        </w:tc>
        <w:tc>
          <w:tcPr>
            <w:tcW w:w="1254" w:type="dxa"/>
            <w:vAlign w:val="center"/>
          </w:tcPr>
          <w:p w14:paraId="09CE8600" w14:textId="77777777" w:rsidR="00D31F99" w:rsidRPr="000671F8" w:rsidRDefault="00D31F99" w:rsidP="00D437E8">
            <w:pPr>
              <w:spacing w:before="30" w:after="30" w:line="240" w:lineRule="auto"/>
              <w:jc w:val="center"/>
              <w:rPr>
                <w:sz w:val="20"/>
                <w:szCs w:val="20"/>
              </w:rPr>
            </w:pPr>
            <w:r w:rsidRPr="000671F8">
              <w:rPr>
                <w:sz w:val="20"/>
                <w:szCs w:val="20"/>
              </w:rPr>
              <w:t>69.2</w:t>
            </w:r>
          </w:p>
        </w:tc>
        <w:tc>
          <w:tcPr>
            <w:tcW w:w="1255" w:type="dxa"/>
            <w:vAlign w:val="center"/>
          </w:tcPr>
          <w:p w14:paraId="52F768E5" w14:textId="77777777" w:rsidR="00D31F99" w:rsidRPr="000671F8" w:rsidRDefault="00D31F99" w:rsidP="00D437E8">
            <w:pPr>
              <w:spacing w:before="30" w:after="30" w:line="240" w:lineRule="auto"/>
              <w:jc w:val="center"/>
              <w:rPr>
                <w:sz w:val="20"/>
                <w:szCs w:val="20"/>
              </w:rPr>
            </w:pPr>
            <w:r w:rsidRPr="000671F8">
              <w:rPr>
                <w:sz w:val="20"/>
                <w:szCs w:val="20"/>
              </w:rPr>
              <w:t>79.5</w:t>
            </w:r>
          </w:p>
        </w:tc>
        <w:tc>
          <w:tcPr>
            <w:tcW w:w="1255" w:type="dxa"/>
            <w:vAlign w:val="center"/>
          </w:tcPr>
          <w:p w14:paraId="787FEA30" w14:textId="77777777" w:rsidR="00D31F99" w:rsidRPr="000671F8" w:rsidRDefault="00D31F99" w:rsidP="00D437E8">
            <w:pPr>
              <w:spacing w:before="30" w:after="30" w:line="240" w:lineRule="auto"/>
              <w:jc w:val="center"/>
              <w:rPr>
                <w:sz w:val="20"/>
                <w:szCs w:val="20"/>
              </w:rPr>
            </w:pPr>
            <w:r w:rsidRPr="000671F8">
              <w:rPr>
                <w:rFonts w:cs="Calibri"/>
                <w:sz w:val="20"/>
                <w:szCs w:val="20"/>
              </w:rPr>
              <w:t>83.2</w:t>
            </w:r>
          </w:p>
        </w:tc>
      </w:tr>
      <w:tr w:rsidR="00D31F99" w:rsidRPr="000671F8" w14:paraId="6687704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F3A770F" w14:textId="37BAF9CA" w:rsidR="00D31F99" w:rsidRPr="000671F8" w:rsidRDefault="00DC54A0" w:rsidP="00D437E8">
            <w:pPr>
              <w:spacing w:before="30" w:after="30" w:line="240" w:lineRule="auto"/>
              <w:rPr>
                <w:sz w:val="20"/>
                <w:szCs w:val="20"/>
              </w:rPr>
            </w:pPr>
            <w:r>
              <w:rPr>
                <w:spacing w:val="-4"/>
                <w:sz w:val="20"/>
                <w:szCs w:val="20"/>
              </w:rPr>
              <w:t>English learner</w:t>
            </w:r>
          </w:p>
        </w:tc>
        <w:tc>
          <w:tcPr>
            <w:tcW w:w="1254" w:type="dxa"/>
            <w:vAlign w:val="center"/>
          </w:tcPr>
          <w:p w14:paraId="50F642D4" w14:textId="77777777" w:rsidR="00D31F99" w:rsidRPr="000671F8" w:rsidRDefault="00D31F99" w:rsidP="00D437E8">
            <w:pPr>
              <w:spacing w:before="30" w:after="30" w:line="240" w:lineRule="auto"/>
              <w:jc w:val="center"/>
              <w:rPr>
                <w:sz w:val="20"/>
                <w:szCs w:val="20"/>
              </w:rPr>
            </w:pPr>
            <w:r w:rsidRPr="000671F8">
              <w:rPr>
                <w:sz w:val="20"/>
                <w:szCs w:val="20"/>
              </w:rPr>
              <w:t>1</w:t>
            </w:r>
          </w:p>
        </w:tc>
        <w:tc>
          <w:tcPr>
            <w:tcW w:w="1255" w:type="dxa"/>
            <w:vAlign w:val="center"/>
          </w:tcPr>
          <w:p w14:paraId="126EAAB1" w14:textId="5D55C746" w:rsidR="00D31F99" w:rsidRPr="000671F8" w:rsidRDefault="00627B0D" w:rsidP="00D437E8">
            <w:pPr>
              <w:spacing w:before="30" w:after="30" w:line="240" w:lineRule="auto"/>
              <w:jc w:val="center"/>
              <w:rPr>
                <w:sz w:val="20"/>
                <w:szCs w:val="20"/>
              </w:rPr>
            </w:pPr>
            <w:r w:rsidRPr="000671F8">
              <w:rPr>
                <w:sz w:val="20"/>
                <w:szCs w:val="20"/>
              </w:rPr>
              <w:t>—</w:t>
            </w:r>
          </w:p>
        </w:tc>
        <w:tc>
          <w:tcPr>
            <w:tcW w:w="1254" w:type="dxa"/>
            <w:vAlign w:val="center"/>
          </w:tcPr>
          <w:p w14:paraId="3A96FC74" w14:textId="3ECABB5F"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4D5FB1CD" w14:textId="0282F76B" w:rsidR="00D31F99" w:rsidRPr="000671F8" w:rsidRDefault="00627B0D" w:rsidP="00D437E8">
            <w:pPr>
              <w:spacing w:before="30" w:after="30" w:line="240" w:lineRule="auto"/>
              <w:jc w:val="center"/>
              <w:rPr>
                <w:sz w:val="20"/>
                <w:szCs w:val="20"/>
              </w:rPr>
            </w:pPr>
            <w:r w:rsidRPr="000671F8">
              <w:rPr>
                <w:sz w:val="20"/>
                <w:szCs w:val="20"/>
              </w:rPr>
              <w:t>—</w:t>
            </w:r>
          </w:p>
        </w:tc>
        <w:tc>
          <w:tcPr>
            <w:tcW w:w="1255" w:type="dxa"/>
            <w:vAlign w:val="center"/>
          </w:tcPr>
          <w:p w14:paraId="6B34E022" w14:textId="77777777" w:rsidR="00D31F99" w:rsidRPr="000671F8" w:rsidRDefault="00D31F99" w:rsidP="00D437E8">
            <w:pPr>
              <w:spacing w:before="30" w:after="30" w:line="240" w:lineRule="auto"/>
              <w:jc w:val="center"/>
              <w:rPr>
                <w:sz w:val="20"/>
                <w:szCs w:val="20"/>
              </w:rPr>
            </w:pPr>
            <w:r w:rsidRPr="000671F8">
              <w:rPr>
                <w:rFonts w:cs="Calibri"/>
                <w:sz w:val="20"/>
                <w:szCs w:val="20"/>
              </w:rPr>
              <w:t>73.1</w:t>
            </w:r>
          </w:p>
        </w:tc>
      </w:tr>
      <w:tr w:rsidR="00D31F99" w:rsidRPr="000671F8" w14:paraId="509955AB" w14:textId="77777777">
        <w:trPr>
          <w:jc w:val="center"/>
        </w:trPr>
        <w:tc>
          <w:tcPr>
            <w:tcW w:w="3052" w:type="dxa"/>
          </w:tcPr>
          <w:p w14:paraId="74EC7F8E" w14:textId="77777777" w:rsidR="00D31F99" w:rsidRPr="000671F8" w:rsidRDefault="00D31F99" w:rsidP="00D437E8">
            <w:pPr>
              <w:spacing w:before="30" w:after="30" w:line="240" w:lineRule="auto"/>
              <w:rPr>
                <w:sz w:val="20"/>
                <w:szCs w:val="20"/>
              </w:rPr>
            </w:pPr>
            <w:r w:rsidRPr="000671F8">
              <w:rPr>
                <w:sz w:val="20"/>
                <w:szCs w:val="20"/>
              </w:rPr>
              <w:t>Students w/disabilities</w:t>
            </w:r>
          </w:p>
        </w:tc>
        <w:tc>
          <w:tcPr>
            <w:tcW w:w="1254" w:type="dxa"/>
            <w:vAlign w:val="center"/>
          </w:tcPr>
          <w:p w14:paraId="2FE66A44" w14:textId="77777777" w:rsidR="00D31F99" w:rsidRPr="000671F8" w:rsidRDefault="00D31F99" w:rsidP="00D437E8">
            <w:pPr>
              <w:spacing w:before="30" w:after="30" w:line="240" w:lineRule="auto"/>
              <w:jc w:val="center"/>
              <w:rPr>
                <w:sz w:val="20"/>
                <w:szCs w:val="20"/>
              </w:rPr>
            </w:pPr>
            <w:r w:rsidRPr="000671F8">
              <w:rPr>
                <w:sz w:val="20"/>
                <w:szCs w:val="20"/>
              </w:rPr>
              <w:t>18</w:t>
            </w:r>
          </w:p>
        </w:tc>
        <w:tc>
          <w:tcPr>
            <w:tcW w:w="1255" w:type="dxa"/>
            <w:vAlign w:val="center"/>
          </w:tcPr>
          <w:p w14:paraId="358779F6" w14:textId="77777777" w:rsidR="00D31F99" w:rsidRPr="000671F8" w:rsidRDefault="00D31F99" w:rsidP="00D437E8">
            <w:pPr>
              <w:spacing w:before="30" w:after="30" w:line="240" w:lineRule="auto"/>
              <w:jc w:val="center"/>
              <w:rPr>
                <w:sz w:val="20"/>
                <w:szCs w:val="20"/>
              </w:rPr>
            </w:pPr>
            <w:r w:rsidRPr="000671F8">
              <w:rPr>
                <w:sz w:val="20"/>
                <w:szCs w:val="20"/>
              </w:rPr>
              <w:t>55.6</w:t>
            </w:r>
          </w:p>
        </w:tc>
        <w:tc>
          <w:tcPr>
            <w:tcW w:w="1254" w:type="dxa"/>
            <w:vAlign w:val="center"/>
          </w:tcPr>
          <w:p w14:paraId="295EA23E" w14:textId="77777777" w:rsidR="00D31F99" w:rsidRPr="000671F8" w:rsidRDefault="00D31F99" w:rsidP="00D437E8">
            <w:pPr>
              <w:spacing w:before="30" w:after="30" w:line="240" w:lineRule="auto"/>
              <w:jc w:val="center"/>
              <w:rPr>
                <w:sz w:val="20"/>
                <w:szCs w:val="20"/>
              </w:rPr>
            </w:pPr>
            <w:r w:rsidRPr="000671F8">
              <w:rPr>
                <w:sz w:val="20"/>
                <w:szCs w:val="20"/>
              </w:rPr>
              <w:t>63.6</w:t>
            </w:r>
          </w:p>
        </w:tc>
        <w:tc>
          <w:tcPr>
            <w:tcW w:w="1255" w:type="dxa"/>
            <w:vAlign w:val="center"/>
          </w:tcPr>
          <w:p w14:paraId="2E82F021" w14:textId="77777777" w:rsidR="00D31F99" w:rsidRPr="000671F8" w:rsidRDefault="00D31F99" w:rsidP="00D437E8">
            <w:pPr>
              <w:spacing w:before="30" w:after="30" w:line="240" w:lineRule="auto"/>
              <w:jc w:val="center"/>
              <w:rPr>
                <w:sz w:val="20"/>
                <w:szCs w:val="20"/>
              </w:rPr>
            </w:pPr>
            <w:r w:rsidRPr="000671F8">
              <w:rPr>
                <w:sz w:val="20"/>
                <w:szCs w:val="20"/>
              </w:rPr>
              <w:t>66.7</w:t>
            </w:r>
          </w:p>
        </w:tc>
        <w:tc>
          <w:tcPr>
            <w:tcW w:w="1255" w:type="dxa"/>
            <w:vAlign w:val="center"/>
          </w:tcPr>
          <w:p w14:paraId="7042E007" w14:textId="77777777" w:rsidR="00D31F99" w:rsidRPr="000671F8" w:rsidRDefault="00D31F99" w:rsidP="00D437E8">
            <w:pPr>
              <w:spacing w:before="30" w:after="30" w:line="240" w:lineRule="auto"/>
              <w:jc w:val="center"/>
              <w:rPr>
                <w:sz w:val="20"/>
                <w:szCs w:val="20"/>
              </w:rPr>
            </w:pPr>
            <w:r w:rsidRPr="000671F8">
              <w:rPr>
                <w:rFonts w:cs="Calibri"/>
                <w:sz w:val="20"/>
                <w:szCs w:val="20"/>
              </w:rPr>
              <w:t>78.0</w:t>
            </w:r>
          </w:p>
        </w:tc>
      </w:tr>
    </w:tbl>
    <w:p w14:paraId="14606B63" w14:textId="77777777" w:rsidR="00D31F99" w:rsidRPr="000671F8" w:rsidRDefault="00D31F99" w:rsidP="00D31F99">
      <w:pPr>
        <w:spacing w:line="240" w:lineRule="auto"/>
        <w:rPr>
          <w:rFonts w:ascii="Franklin Gothic Book" w:hAnsi="Franklin Gothic Book"/>
          <w:sz w:val="20"/>
          <w:szCs w:val="20"/>
        </w:rPr>
      </w:pPr>
      <w:r w:rsidRPr="000671F8">
        <w:rPr>
          <w:rFonts w:ascii="Franklin Gothic Book" w:hAnsi="Franklin Gothic Book"/>
          <w:sz w:val="20"/>
          <w:szCs w:val="20"/>
        </w:rPr>
        <w:br w:type="page"/>
      </w:r>
    </w:p>
    <w:p w14:paraId="11802230" w14:textId="77777777" w:rsidR="00D31F99" w:rsidRPr="000671F8" w:rsidRDefault="00D31F99" w:rsidP="00D437E8">
      <w:pPr>
        <w:pStyle w:val="TableTitle0"/>
      </w:pPr>
      <w:bookmarkStart w:id="215" w:name="_Toc160635243"/>
      <w:r w:rsidRPr="000671F8">
        <w:lastRenderedPageBreak/>
        <w:t>Table E17. Five-Year Cohort Graduation Rates by Student Group, 2019-2021</w:t>
      </w:r>
      <w:bookmarkEnd w:id="215"/>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D31F99" w:rsidRPr="000671F8" w14:paraId="7F2DADA1" w14:textId="77777777">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7BAC3E03" w14:textId="77777777" w:rsidR="00D31F99" w:rsidRPr="000671F8" w:rsidRDefault="00D31F99" w:rsidP="00D437E8">
            <w:pPr>
              <w:pStyle w:val="TableColHeadingCenter"/>
            </w:pPr>
            <w:r w:rsidRPr="000671F8">
              <w:t>Group</w:t>
            </w:r>
          </w:p>
        </w:tc>
        <w:tc>
          <w:tcPr>
            <w:tcW w:w="1295" w:type="dxa"/>
            <w:vAlign w:val="center"/>
          </w:tcPr>
          <w:p w14:paraId="19D3EA3C" w14:textId="755A776B" w:rsidR="00D31F99" w:rsidRPr="000671F8" w:rsidRDefault="00D31F99" w:rsidP="00D437E8">
            <w:pPr>
              <w:pStyle w:val="TableColHeadingCenter"/>
            </w:pPr>
            <w:r w:rsidRPr="000671F8">
              <w:t xml:space="preserve"># </w:t>
            </w:r>
            <w:r w:rsidR="005F0407" w:rsidRPr="000671F8">
              <w:t>i</w:t>
            </w:r>
            <w:r w:rsidRPr="000671F8">
              <w:t>ncluded (2021)</w:t>
            </w:r>
          </w:p>
        </w:tc>
        <w:tc>
          <w:tcPr>
            <w:tcW w:w="1295" w:type="dxa"/>
            <w:vAlign w:val="center"/>
          </w:tcPr>
          <w:p w14:paraId="71CDBE0F" w14:textId="77777777" w:rsidR="00D31F99" w:rsidRPr="000671F8" w:rsidRDefault="00D31F99" w:rsidP="00D437E8">
            <w:pPr>
              <w:pStyle w:val="TableColHeadingCenter"/>
            </w:pPr>
            <w:r w:rsidRPr="000671F8">
              <w:t>2019</w:t>
            </w:r>
          </w:p>
        </w:tc>
        <w:tc>
          <w:tcPr>
            <w:tcW w:w="1296" w:type="dxa"/>
            <w:vAlign w:val="center"/>
          </w:tcPr>
          <w:p w14:paraId="7D01437A" w14:textId="77777777" w:rsidR="00D31F99" w:rsidRPr="000671F8" w:rsidRDefault="00D31F99" w:rsidP="00D437E8">
            <w:pPr>
              <w:pStyle w:val="TableColHeadingCenter"/>
            </w:pPr>
            <w:r w:rsidRPr="000671F8">
              <w:t>2020</w:t>
            </w:r>
          </w:p>
        </w:tc>
        <w:tc>
          <w:tcPr>
            <w:tcW w:w="1295" w:type="dxa"/>
            <w:vAlign w:val="center"/>
          </w:tcPr>
          <w:p w14:paraId="34868D3E" w14:textId="77777777" w:rsidR="00D31F99" w:rsidRPr="000671F8" w:rsidRDefault="00D31F99" w:rsidP="00D437E8">
            <w:pPr>
              <w:pStyle w:val="TableColHeadingCenter"/>
            </w:pPr>
            <w:r w:rsidRPr="000671F8">
              <w:t>2021</w:t>
            </w:r>
          </w:p>
        </w:tc>
        <w:tc>
          <w:tcPr>
            <w:tcW w:w="1296" w:type="dxa"/>
            <w:vAlign w:val="center"/>
          </w:tcPr>
          <w:p w14:paraId="28E548FC" w14:textId="77777777" w:rsidR="00D31F99" w:rsidRPr="000671F8" w:rsidRDefault="00D31F99" w:rsidP="00D437E8">
            <w:pPr>
              <w:pStyle w:val="TableColHeadingCenter"/>
            </w:pPr>
            <w:r w:rsidRPr="000671F8">
              <w:t>State (2021)</w:t>
            </w:r>
          </w:p>
        </w:tc>
      </w:tr>
      <w:tr w:rsidR="00D31F99" w:rsidRPr="000671F8" w14:paraId="4B180DCF"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166B01A3" w14:textId="77777777" w:rsidR="00D31F99" w:rsidRPr="000671F8" w:rsidRDefault="00D31F99" w:rsidP="00D437E8">
            <w:pPr>
              <w:pStyle w:val="TableText"/>
            </w:pPr>
            <w:r w:rsidRPr="000671F8">
              <w:t>All</w:t>
            </w:r>
          </w:p>
        </w:tc>
        <w:tc>
          <w:tcPr>
            <w:tcW w:w="1295" w:type="dxa"/>
          </w:tcPr>
          <w:p w14:paraId="222A7F57" w14:textId="77777777" w:rsidR="00D31F99" w:rsidRPr="000671F8" w:rsidRDefault="00D31F99" w:rsidP="00D437E8">
            <w:pPr>
              <w:pStyle w:val="TableTextCentered"/>
            </w:pPr>
            <w:r w:rsidRPr="000671F8">
              <w:t>47</w:t>
            </w:r>
          </w:p>
        </w:tc>
        <w:tc>
          <w:tcPr>
            <w:tcW w:w="1295" w:type="dxa"/>
          </w:tcPr>
          <w:p w14:paraId="5363FE20" w14:textId="77777777" w:rsidR="00D31F99" w:rsidRPr="000671F8" w:rsidRDefault="00D31F99" w:rsidP="00D437E8">
            <w:pPr>
              <w:pStyle w:val="TableTextCentered"/>
            </w:pPr>
            <w:r w:rsidRPr="000671F8">
              <w:t>90.9</w:t>
            </w:r>
          </w:p>
        </w:tc>
        <w:tc>
          <w:tcPr>
            <w:tcW w:w="1296" w:type="dxa"/>
          </w:tcPr>
          <w:p w14:paraId="3E190371" w14:textId="77777777" w:rsidR="00D31F99" w:rsidRPr="000671F8" w:rsidRDefault="00D31F99" w:rsidP="00D437E8">
            <w:pPr>
              <w:pStyle w:val="TableTextCentered"/>
            </w:pPr>
            <w:r w:rsidRPr="000671F8">
              <w:t>89.3</w:t>
            </w:r>
          </w:p>
        </w:tc>
        <w:tc>
          <w:tcPr>
            <w:tcW w:w="1295" w:type="dxa"/>
          </w:tcPr>
          <w:p w14:paraId="60A5DC84" w14:textId="77777777" w:rsidR="00D31F99" w:rsidRPr="000671F8" w:rsidRDefault="00D31F99" w:rsidP="00D437E8">
            <w:pPr>
              <w:pStyle w:val="TableTextCentered"/>
            </w:pPr>
            <w:r w:rsidRPr="000671F8">
              <w:t>83.0</w:t>
            </w:r>
          </w:p>
        </w:tc>
        <w:tc>
          <w:tcPr>
            <w:tcW w:w="1296" w:type="dxa"/>
            <w:vAlign w:val="center"/>
          </w:tcPr>
          <w:p w14:paraId="5609A552" w14:textId="77777777" w:rsidR="00D31F99" w:rsidRPr="000671F8" w:rsidRDefault="00D31F99" w:rsidP="00D437E8">
            <w:pPr>
              <w:pStyle w:val="TableTextCentered"/>
            </w:pPr>
            <w:r w:rsidRPr="000671F8">
              <w:rPr>
                <w:rFonts w:cs="Calibri"/>
              </w:rPr>
              <w:t>91.8</w:t>
            </w:r>
          </w:p>
        </w:tc>
      </w:tr>
      <w:tr w:rsidR="00D31F99" w:rsidRPr="000671F8" w14:paraId="46039821" w14:textId="77777777">
        <w:tc>
          <w:tcPr>
            <w:tcW w:w="2965" w:type="dxa"/>
          </w:tcPr>
          <w:p w14:paraId="74D6A1ED" w14:textId="77777777" w:rsidR="00D31F99" w:rsidRPr="000671F8" w:rsidRDefault="00D31F99" w:rsidP="00D437E8">
            <w:pPr>
              <w:pStyle w:val="TableText"/>
            </w:pPr>
            <w:r w:rsidRPr="000671F8">
              <w:t>African American/Black</w:t>
            </w:r>
          </w:p>
        </w:tc>
        <w:tc>
          <w:tcPr>
            <w:tcW w:w="1295" w:type="dxa"/>
          </w:tcPr>
          <w:p w14:paraId="690EF83B" w14:textId="77777777" w:rsidR="00D31F99" w:rsidRPr="000671F8" w:rsidRDefault="00D31F99" w:rsidP="00D437E8">
            <w:pPr>
              <w:pStyle w:val="TableTextCentered"/>
            </w:pPr>
            <w:r w:rsidRPr="000671F8">
              <w:t>3</w:t>
            </w:r>
          </w:p>
        </w:tc>
        <w:tc>
          <w:tcPr>
            <w:tcW w:w="1295" w:type="dxa"/>
          </w:tcPr>
          <w:p w14:paraId="7E55E870" w14:textId="2AA442E1" w:rsidR="00D31F99" w:rsidRPr="000671F8" w:rsidRDefault="00627B0D" w:rsidP="00D437E8">
            <w:pPr>
              <w:pStyle w:val="TableTextCentered"/>
            </w:pPr>
            <w:r w:rsidRPr="000671F8">
              <w:t>—</w:t>
            </w:r>
          </w:p>
        </w:tc>
        <w:tc>
          <w:tcPr>
            <w:tcW w:w="1296" w:type="dxa"/>
          </w:tcPr>
          <w:p w14:paraId="40C31E4D" w14:textId="77777777" w:rsidR="00D31F99" w:rsidRPr="000671F8" w:rsidRDefault="00D31F99" w:rsidP="00D437E8">
            <w:pPr>
              <w:pStyle w:val="TableTextCentered"/>
            </w:pPr>
            <w:r w:rsidRPr="000671F8">
              <w:t>85.7</w:t>
            </w:r>
          </w:p>
        </w:tc>
        <w:tc>
          <w:tcPr>
            <w:tcW w:w="1295" w:type="dxa"/>
          </w:tcPr>
          <w:p w14:paraId="186E5581" w14:textId="7AA677A5" w:rsidR="00D31F99" w:rsidRPr="000671F8" w:rsidRDefault="00627B0D" w:rsidP="00D437E8">
            <w:pPr>
              <w:pStyle w:val="TableTextCentered"/>
            </w:pPr>
            <w:r w:rsidRPr="000671F8">
              <w:t>—</w:t>
            </w:r>
          </w:p>
        </w:tc>
        <w:tc>
          <w:tcPr>
            <w:tcW w:w="1296" w:type="dxa"/>
            <w:vAlign w:val="center"/>
          </w:tcPr>
          <w:p w14:paraId="5BD2EE0F" w14:textId="77777777" w:rsidR="00D31F99" w:rsidRPr="000671F8" w:rsidRDefault="00D31F99" w:rsidP="00D437E8">
            <w:pPr>
              <w:pStyle w:val="TableTextCentered"/>
            </w:pPr>
            <w:r w:rsidRPr="000671F8">
              <w:rPr>
                <w:rFonts w:cs="Calibri"/>
              </w:rPr>
              <w:t>88.1</w:t>
            </w:r>
          </w:p>
        </w:tc>
      </w:tr>
      <w:tr w:rsidR="00D31F99" w:rsidRPr="000671F8" w14:paraId="49AC7967"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12F00C4C" w14:textId="77777777" w:rsidR="00D31F99" w:rsidRPr="000671F8" w:rsidRDefault="00D31F99" w:rsidP="00D437E8">
            <w:pPr>
              <w:pStyle w:val="TableText"/>
            </w:pPr>
            <w:r w:rsidRPr="000671F8">
              <w:t>Asian</w:t>
            </w:r>
          </w:p>
        </w:tc>
        <w:tc>
          <w:tcPr>
            <w:tcW w:w="1295" w:type="dxa"/>
          </w:tcPr>
          <w:p w14:paraId="1E147F13" w14:textId="77777777" w:rsidR="00D31F99" w:rsidRPr="000671F8" w:rsidRDefault="00D31F99" w:rsidP="00D437E8">
            <w:pPr>
              <w:pStyle w:val="TableTextCentered"/>
            </w:pPr>
            <w:r w:rsidRPr="000671F8">
              <w:t>1</w:t>
            </w:r>
          </w:p>
        </w:tc>
        <w:tc>
          <w:tcPr>
            <w:tcW w:w="1295" w:type="dxa"/>
          </w:tcPr>
          <w:p w14:paraId="135BCFFA" w14:textId="5F48E0D6" w:rsidR="00D31F99" w:rsidRPr="000671F8" w:rsidRDefault="00627B0D" w:rsidP="00D437E8">
            <w:pPr>
              <w:pStyle w:val="TableTextCentered"/>
            </w:pPr>
            <w:r w:rsidRPr="000671F8">
              <w:t>—</w:t>
            </w:r>
          </w:p>
        </w:tc>
        <w:tc>
          <w:tcPr>
            <w:tcW w:w="1296" w:type="dxa"/>
          </w:tcPr>
          <w:p w14:paraId="444655A7" w14:textId="09E6612A" w:rsidR="00D31F99" w:rsidRPr="000671F8" w:rsidRDefault="00627B0D" w:rsidP="00D437E8">
            <w:pPr>
              <w:pStyle w:val="TableTextCentered"/>
            </w:pPr>
            <w:r w:rsidRPr="000671F8">
              <w:t>—</w:t>
            </w:r>
          </w:p>
        </w:tc>
        <w:tc>
          <w:tcPr>
            <w:tcW w:w="1295" w:type="dxa"/>
          </w:tcPr>
          <w:p w14:paraId="5950CB79" w14:textId="662A3F8E" w:rsidR="00D31F99" w:rsidRPr="000671F8" w:rsidRDefault="00627B0D" w:rsidP="00D437E8">
            <w:pPr>
              <w:pStyle w:val="TableTextCentered"/>
            </w:pPr>
            <w:r w:rsidRPr="000671F8">
              <w:t>—</w:t>
            </w:r>
          </w:p>
        </w:tc>
        <w:tc>
          <w:tcPr>
            <w:tcW w:w="1296" w:type="dxa"/>
            <w:vAlign w:val="center"/>
          </w:tcPr>
          <w:p w14:paraId="0B9AB8B4" w14:textId="77777777" w:rsidR="00D31F99" w:rsidRPr="000671F8" w:rsidRDefault="00D31F99" w:rsidP="00D437E8">
            <w:pPr>
              <w:pStyle w:val="TableTextCentered"/>
            </w:pPr>
            <w:r w:rsidRPr="000671F8">
              <w:rPr>
                <w:rFonts w:cs="Calibri"/>
              </w:rPr>
              <w:t>97.0</w:t>
            </w:r>
          </w:p>
        </w:tc>
      </w:tr>
      <w:tr w:rsidR="00D31F99" w:rsidRPr="000671F8" w14:paraId="44727888" w14:textId="77777777">
        <w:tc>
          <w:tcPr>
            <w:tcW w:w="2965" w:type="dxa"/>
          </w:tcPr>
          <w:p w14:paraId="78BA3E1B" w14:textId="77777777" w:rsidR="00D31F99" w:rsidRPr="000671F8" w:rsidRDefault="00D31F99" w:rsidP="00D437E8">
            <w:pPr>
              <w:pStyle w:val="TableText"/>
            </w:pPr>
            <w:r w:rsidRPr="000671F8">
              <w:t>Hispanic/Latino</w:t>
            </w:r>
          </w:p>
        </w:tc>
        <w:tc>
          <w:tcPr>
            <w:tcW w:w="1295" w:type="dxa"/>
          </w:tcPr>
          <w:p w14:paraId="1BED7BE9" w14:textId="77777777" w:rsidR="00D31F99" w:rsidRPr="000671F8" w:rsidRDefault="00D31F99" w:rsidP="00D437E8">
            <w:pPr>
              <w:pStyle w:val="TableTextCentered"/>
            </w:pPr>
            <w:r w:rsidRPr="000671F8">
              <w:t>1</w:t>
            </w:r>
          </w:p>
        </w:tc>
        <w:tc>
          <w:tcPr>
            <w:tcW w:w="1295" w:type="dxa"/>
          </w:tcPr>
          <w:p w14:paraId="00B754EB" w14:textId="7DD5065F" w:rsidR="00D31F99" w:rsidRPr="000671F8" w:rsidRDefault="00627B0D" w:rsidP="00D437E8">
            <w:pPr>
              <w:pStyle w:val="TableTextCentered"/>
            </w:pPr>
            <w:r w:rsidRPr="000671F8">
              <w:t>—</w:t>
            </w:r>
          </w:p>
        </w:tc>
        <w:tc>
          <w:tcPr>
            <w:tcW w:w="1296" w:type="dxa"/>
          </w:tcPr>
          <w:p w14:paraId="1441627D" w14:textId="706257E8" w:rsidR="00D31F99" w:rsidRPr="000671F8" w:rsidRDefault="00627B0D" w:rsidP="00D437E8">
            <w:pPr>
              <w:pStyle w:val="TableTextCentered"/>
            </w:pPr>
            <w:r w:rsidRPr="000671F8">
              <w:t>—</w:t>
            </w:r>
          </w:p>
        </w:tc>
        <w:tc>
          <w:tcPr>
            <w:tcW w:w="1295" w:type="dxa"/>
          </w:tcPr>
          <w:p w14:paraId="2B6C01D8" w14:textId="07D3409E" w:rsidR="00D31F99" w:rsidRPr="000671F8" w:rsidRDefault="00627B0D" w:rsidP="00D437E8">
            <w:pPr>
              <w:pStyle w:val="TableTextCentered"/>
            </w:pPr>
            <w:r w:rsidRPr="000671F8">
              <w:t>—</w:t>
            </w:r>
          </w:p>
        </w:tc>
        <w:tc>
          <w:tcPr>
            <w:tcW w:w="1296" w:type="dxa"/>
            <w:vAlign w:val="center"/>
          </w:tcPr>
          <w:p w14:paraId="698F95CB" w14:textId="77777777" w:rsidR="00D31F99" w:rsidRPr="000671F8" w:rsidRDefault="00D31F99" w:rsidP="00D437E8">
            <w:pPr>
              <w:pStyle w:val="TableTextCentered"/>
            </w:pPr>
            <w:r w:rsidRPr="000671F8">
              <w:rPr>
                <w:rFonts w:cs="Calibri"/>
              </w:rPr>
              <w:t>84.0</w:t>
            </w:r>
          </w:p>
        </w:tc>
      </w:tr>
      <w:tr w:rsidR="00D31F99" w:rsidRPr="000671F8" w14:paraId="5350603D"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7686CB3A" w14:textId="77777777" w:rsidR="00D31F99" w:rsidRPr="000671F8" w:rsidRDefault="00D31F99" w:rsidP="00D437E8">
            <w:pPr>
              <w:pStyle w:val="TableText"/>
            </w:pPr>
            <w:r w:rsidRPr="000671F8">
              <w:rPr>
                <w:rFonts w:cstheme="minorHAnsi"/>
              </w:rPr>
              <w:t>Multi-Race, non-Hispanic/Latino</w:t>
            </w:r>
          </w:p>
        </w:tc>
        <w:tc>
          <w:tcPr>
            <w:tcW w:w="1295" w:type="dxa"/>
          </w:tcPr>
          <w:p w14:paraId="2C2F5766" w14:textId="4E629F13" w:rsidR="00D31F99" w:rsidRPr="000671F8" w:rsidRDefault="00627B0D" w:rsidP="00D437E8">
            <w:pPr>
              <w:pStyle w:val="TableTextCentered"/>
            </w:pPr>
            <w:r w:rsidRPr="000671F8">
              <w:t>—</w:t>
            </w:r>
          </w:p>
        </w:tc>
        <w:tc>
          <w:tcPr>
            <w:tcW w:w="1295" w:type="dxa"/>
          </w:tcPr>
          <w:p w14:paraId="2F38AA1D" w14:textId="387D8627" w:rsidR="00D31F99" w:rsidRPr="000671F8" w:rsidRDefault="00627B0D" w:rsidP="00D437E8">
            <w:pPr>
              <w:pStyle w:val="TableTextCentered"/>
            </w:pPr>
            <w:r w:rsidRPr="000671F8">
              <w:t>—</w:t>
            </w:r>
          </w:p>
        </w:tc>
        <w:tc>
          <w:tcPr>
            <w:tcW w:w="1296" w:type="dxa"/>
          </w:tcPr>
          <w:p w14:paraId="2BE2EE02" w14:textId="42904F60" w:rsidR="00D31F99" w:rsidRPr="000671F8" w:rsidRDefault="00627B0D" w:rsidP="00D437E8">
            <w:pPr>
              <w:pStyle w:val="TableTextCentered"/>
            </w:pPr>
            <w:r w:rsidRPr="000671F8">
              <w:t>—</w:t>
            </w:r>
          </w:p>
        </w:tc>
        <w:tc>
          <w:tcPr>
            <w:tcW w:w="1295" w:type="dxa"/>
          </w:tcPr>
          <w:p w14:paraId="3BD1838A" w14:textId="3541DB1C" w:rsidR="00D31F99" w:rsidRPr="000671F8" w:rsidRDefault="00627B0D" w:rsidP="00D437E8">
            <w:pPr>
              <w:pStyle w:val="TableTextCentered"/>
            </w:pPr>
            <w:r w:rsidRPr="000671F8">
              <w:t>—</w:t>
            </w:r>
          </w:p>
        </w:tc>
        <w:tc>
          <w:tcPr>
            <w:tcW w:w="1296" w:type="dxa"/>
            <w:vAlign w:val="center"/>
          </w:tcPr>
          <w:p w14:paraId="6FB0238A" w14:textId="77777777" w:rsidR="00D31F99" w:rsidRPr="000671F8" w:rsidRDefault="00D31F99" w:rsidP="00D437E8">
            <w:pPr>
              <w:pStyle w:val="TableTextCentered"/>
            </w:pPr>
            <w:r w:rsidRPr="000671F8">
              <w:rPr>
                <w:rFonts w:cs="Calibri"/>
              </w:rPr>
              <w:t>91.2</w:t>
            </w:r>
          </w:p>
        </w:tc>
      </w:tr>
      <w:tr w:rsidR="00D31F99" w:rsidRPr="000671F8" w14:paraId="7AB8D8D7" w14:textId="77777777">
        <w:tc>
          <w:tcPr>
            <w:tcW w:w="2965" w:type="dxa"/>
          </w:tcPr>
          <w:p w14:paraId="4D88EEC8" w14:textId="77777777" w:rsidR="00D31F99" w:rsidRPr="000671F8" w:rsidRDefault="00D31F99" w:rsidP="00D437E8">
            <w:pPr>
              <w:pStyle w:val="TableText"/>
            </w:pPr>
            <w:r w:rsidRPr="000671F8">
              <w:t>Native American</w:t>
            </w:r>
          </w:p>
        </w:tc>
        <w:tc>
          <w:tcPr>
            <w:tcW w:w="1295" w:type="dxa"/>
          </w:tcPr>
          <w:p w14:paraId="193D5AB5" w14:textId="3A7F94B8" w:rsidR="00D31F99" w:rsidRPr="000671F8" w:rsidRDefault="00627B0D" w:rsidP="00D437E8">
            <w:pPr>
              <w:pStyle w:val="TableTextCentered"/>
            </w:pPr>
            <w:r w:rsidRPr="000671F8">
              <w:t>—</w:t>
            </w:r>
          </w:p>
        </w:tc>
        <w:tc>
          <w:tcPr>
            <w:tcW w:w="1295" w:type="dxa"/>
          </w:tcPr>
          <w:p w14:paraId="61CD8261" w14:textId="4B791EA0" w:rsidR="00D31F99" w:rsidRPr="000671F8" w:rsidRDefault="00627B0D" w:rsidP="00D437E8">
            <w:pPr>
              <w:pStyle w:val="TableTextCentered"/>
            </w:pPr>
            <w:r w:rsidRPr="000671F8">
              <w:t>—</w:t>
            </w:r>
          </w:p>
        </w:tc>
        <w:tc>
          <w:tcPr>
            <w:tcW w:w="1296" w:type="dxa"/>
          </w:tcPr>
          <w:p w14:paraId="240FBF06" w14:textId="0098BA6B" w:rsidR="00D31F99" w:rsidRPr="000671F8" w:rsidRDefault="00627B0D" w:rsidP="00D437E8">
            <w:pPr>
              <w:pStyle w:val="TableTextCentered"/>
            </w:pPr>
            <w:r w:rsidRPr="000671F8">
              <w:t>—</w:t>
            </w:r>
          </w:p>
        </w:tc>
        <w:tc>
          <w:tcPr>
            <w:tcW w:w="1295" w:type="dxa"/>
          </w:tcPr>
          <w:p w14:paraId="0B1FFF5B" w14:textId="7E34499F" w:rsidR="00D31F99" w:rsidRPr="000671F8" w:rsidRDefault="00627B0D" w:rsidP="00D437E8">
            <w:pPr>
              <w:pStyle w:val="TableTextCentered"/>
            </w:pPr>
            <w:r w:rsidRPr="000671F8">
              <w:t>—</w:t>
            </w:r>
          </w:p>
        </w:tc>
        <w:tc>
          <w:tcPr>
            <w:tcW w:w="1296" w:type="dxa"/>
            <w:vAlign w:val="center"/>
          </w:tcPr>
          <w:p w14:paraId="6594060C" w14:textId="77777777" w:rsidR="00D31F99" w:rsidRPr="000671F8" w:rsidRDefault="00D31F99" w:rsidP="00D437E8">
            <w:pPr>
              <w:pStyle w:val="TableTextCentered"/>
            </w:pPr>
            <w:r w:rsidRPr="000671F8">
              <w:rPr>
                <w:rFonts w:cs="Calibri"/>
              </w:rPr>
              <w:t>84.1</w:t>
            </w:r>
          </w:p>
        </w:tc>
      </w:tr>
      <w:tr w:rsidR="00D31F99" w:rsidRPr="000671F8" w14:paraId="66E133E5"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2063B22F" w14:textId="77777777" w:rsidR="00D31F99" w:rsidRPr="000671F8" w:rsidRDefault="00D31F99" w:rsidP="00D437E8">
            <w:pPr>
              <w:pStyle w:val="TableText"/>
            </w:pPr>
            <w:r w:rsidRPr="000671F8">
              <w:rPr>
                <w:rFonts w:eastAsia="Times New Roman"/>
                <w:spacing w:val="-4"/>
              </w:rPr>
              <w:t>Native Hawaiian, Pacific Islander</w:t>
            </w:r>
          </w:p>
        </w:tc>
        <w:tc>
          <w:tcPr>
            <w:tcW w:w="1295" w:type="dxa"/>
          </w:tcPr>
          <w:p w14:paraId="2BB77524" w14:textId="36F96627" w:rsidR="00D31F99" w:rsidRPr="000671F8" w:rsidRDefault="00627B0D" w:rsidP="00D437E8">
            <w:pPr>
              <w:pStyle w:val="TableTextCentered"/>
            </w:pPr>
            <w:r w:rsidRPr="000671F8">
              <w:t>—</w:t>
            </w:r>
          </w:p>
        </w:tc>
        <w:tc>
          <w:tcPr>
            <w:tcW w:w="1295" w:type="dxa"/>
          </w:tcPr>
          <w:p w14:paraId="3815A52B" w14:textId="18D0C242" w:rsidR="00D31F99" w:rsidRPr="000671F8" w:rsidRDefault="00627B0D" w:rsidP="00D437E8">
            <w:pPr>
              <w:pStyle w:val="TableTextCentered"/>
            </w:pPr>
            <w:r w:rsidRPr="000671F8">
              <w:t>—</w:t>
            </w:r>
          </w:p>
        </w:tc>
        <w:tc>
          <w:tcPr>
            <w:tcW w:w="1296" w:type="dxa"/>
          </w:tcPr>
          <w:p w14:paraId="316E3A37" w14:textId="1BB91A85" w:rsidR="00D31F99" w:rsidRPr="000671F8" w:rsidRDefault="00627B0D" w:rsidP="00D437E8">
            <w:pPr>
              <w:pStyle w:val="TableTextCentered"/>
            </w:pPr>
            <w:r w:rsidRPr="000671F8">
              <w:t>—</w:t>
            </w:r>
          </w:p>
        </w:tc>
        <w:tc>
          <w:tcPr>
            <w:tcW w:w="1295" w:type="dxa"/>
          </w:tcPr>
          <w:p w14:paraId="6CBC106B" w14:textId="273B312A" w:rsidR="00D31F99" w:rsidRPr="000671F8" w:rsidRDefault="00627B0D" w:rsidP="00D437E8">
            <w:pPr>
              <w:pStyle w:val="TableTextCentered"/>
            </w:pPr>
            <w:r w:rsidRPr="000671F8">
              <w:t>—</w:t>
            </w:r>
          </w:p>
        </w:tc>
        <w:tc>
          <w:tcPr>
            <w:tcW w:w="1296" w:type="dxa"/>
            <w:vAlign w:val="center"/>
          </w:tcPr>
          <w:p w14:paraId="05CEBACE" w14:textId="77777777" w:rsidR="00D31F99" w:rsidRPr="000671F8" w:rsidRDefault="00D31F99" w:rsidP="00D437E8">
            <w:pPr>
              <w:pStyle w:val="TableTextCentered"/>
            </w:pPr>
            <w:r w:rsidRPr="000671F8">
              <w:rPr>
                <w:rFonts w:cs="Calibri"/>
              </w:rPr>
              <w:t>87.7</w:t>
            </w:r>
          </w:p>
        </w:tc>
      </w:tr>
      <w:tr w:rsidR="00D31F99" w:rsidRPr="000671F8" w14:paraId="395957F9" w14:textId="77777777">
        <w:tc>
          <w:tcPr>
            <w:tcW w:w="2965" w:type="dxa"/>
          </w:tcPr>
          <w:p w14:paraId="6890C7D5" w14:textId="77777777" w:rsidR="00D31F99" w:rsidRPr="000671F8" w:rsidRDefault="00D31F99" w:rsidP="00D437E8">
            <w:pPr>
              <w:pStyle w:val="TableText"/>
            </w:pPr>
            <w:r w:rsidRPr="000671F8">
              <w:t>White</w:t>
            </w:r>
          </w:p>
        </w:tc>
        <w:tc>
          <w:tcPr>
            <w:tcW w:w="1295" w:type="dxa"/>
          </w:tcPr>
          <w:p w14:paraId="154F28F2" w14:textId="77777777" w:rsidR="00D31F99" w:rsidRPr="000671F8" w:rsidRDefault="00D31F99" w:rsidP="00D437E8">
            <w:pPr>
              <w:pStyle w:val="TableTextCentered"/>
            </w:pPr>
            <w:r w:rsidRPr="000671F8">
              <w:t>42</w:t>
            </w:r>
          </w:p>
        </w:tc>
        <w:tc>
          <w:tcPr>
            <w:tcW w:w="1295" w:type="dxa"/>
          </w:tcPr>
          <w:p w14:paraId="18E29B57" w14:textId="77777777" w:rsidR="00D31F99" w:rsidRPr="000671F8" w:rsidRDefault="00D31F99" w:rsidP="00D437E8">
            <w:pPr>
              <w:pStyle w:val="TableTextCentered"/>
            </w:pPr>
            <w:r w:rsidRPr="000671F8">
              <w:t>92.2</w:t>
            </w:r>
          </w:p>
        </w:tc>
        <w:tc>
          <w:tcPr>
            <w:tcW w:w="1296" w:type="dxa"/>
          </w:tcPr>
          <w:p w14:paraId="486E20C3" w14:textId="77777777" w:rsidR="00D31F99" w:rsidRPr="000671F8" w:rsidRDefault="00D31F99" w:rsidP="00D437E8">
            <w:pPr>
              <w:pStyle w:val="TableTextCentered"/>
            </w:pPr>
            <w:r w:rsidRPr="000671F8">
              <w:t>92.2</w:t>
            </w:r>
          </w:p>
        </w:tc>
        <w:tc>
          <w:tcPr>
            <w:tcW w:w="1295" w:type="dxa"/>
          </w:tcPr>
          <w:p w14:paraId="43EBAF9B" w14:textId="77777777" w:rsidR="00D31F99" w:rsidRPr="000671F8" w:rsidRDefault="00D31F99" w:rsidP="00D437E8">
            <w:pPr>
              <w:pStyle w:val="TableTextCentered"/>
            </w:pPr>
            <w:r w:rsidRPr="000671F8">
              <w:t>83.3</w:t>
            </w:r>
          </w:p>
        </w:tc>
        <w:tc>
          <w:tcPr>
            <w:tcW w:w="1296" w:type="dxa"/>
            <w:vAlign w:val="center"/>
          </w:tcPr>
          <w:p w14:paraId="43BCB42F" w14:textId="77777777" w:rsidR="00D31F99" w:rsidRPr="000671F8" w:rsidRDefault="00D31F99" w:rsidP="00D437E8">
            <w:pPr>
              <w:pStyle w:val="TableTextCentered"/>
            </w:pPr>
            <w:r w:rsidRPr="000671F8">
              <w:rPr>
                <w:rFonts w:cs="Calibri"/>
              </w:rPr>
              <w:t>94.4</w:t>
            </w:r>
          </w:p>
        </w:tc>
      </w:tr>
      <w:tr w:rsidR="00D31F99" w:rsidRPr="000671F8" w14:paraId="7A122424"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390D0B0" w14:textId="77777777" w:rsidR="00D31F99" w:rsidRPr="000671F8" w:rsidRDefault="00D31F99" w:rsidP="00D437E8">
            <w:pPr>
              <w:pStyle w:val="TableText"/>
            </w:pPr>
            <w:r w:rsidRPr="000671F8">
              <w:t>High needs</w:t>
            </w:r>
          </w:p>
        </w:tc>
        <w:tc>
          <w:tcPr>
            <w:tcW w:w="1295" w:type="dxa"/>
          </w:tcPr>
          <w:p w14:paraId="55A2B29F" w14:textId="77777777" w:rsidR="00D31F99" w:rsidRPr="000671F8" w:rsidRDefault="00D31F99" w:rsidP="00D437E8">
            <w:pPr>
              <w:pStyle w:val="TableTextCentered"/>
            </w:pPr>
            <w:r w:rsidRPr="000671F8">
              <w:t>26</w:t>
            </w:r>
          </w:p>
        </w:tc>
        <w:tc>
          <w:tcPr>
            <w:tcW w:w="1295" w:type="dxa"/>
          </w:tcPr>
          <w:p w14:paraId="5DAB70ED" w14:textId="77777777" w:rsidR="00D31F99" w:rsidRPr="000671F8" w:rsidRDefault="00D31F99" w:rsidP="00D437E8">
            <w:pPr>
              <w:pStyle w:val="TableTextCentered"/>
            </w:pPr>
            <w:r w:rsidRPr="000671F8">
              <w:t>86.0</w:t>
            </w:r>
          </w:p>
        </w:tc>
        <w:tc>
          <w:tcPr>
            <w:tcW w:w="1296" w:type="dxa"/>
          </w:tcPr>
          <w:p w14:paraId="151814E8" w14:textId="77777777" w:rsidR="00D31F99" w:rsidRPr="000671F8" w:rsidRDefault="00D31F99" w:rsidP="00D437E8">
            <w:pPr>
              <w:pStyle w:val="TableTextCentered"/>
            </w:pPr>
            <w:r w:rsidRPr="000671F8">
              <w:t>81.8</w:t>
            </w:r>
          </w:p>
        </w:tc>
        <w:tc>
          <w:tcPr>
            <w:tcW w:w="1295" w:type="dxa"/>
          </w:tcPr>
          <w:p w14:paraId="57E6D5D5" w14:textId="77777777" w:rsidR="00D31F99" w:rsidRPr="000671F8" w:rsidRDefault="00D31F99" w:rsidP="00D437E8">
            <w:pPr>
              <w:pStyle w:val="TableTextCentered"/>
            </w:pPr>
            <w:r w:rsidRPr="000671F8">
              <w:t>69.2</w:t>
            </w:r>
          </w:p>
        </w:tc>
        <w:tc>
          <w:tcPr>
            <w:tcW w:w="1296" w:type="dxa"/>
            <w:vAlign w:val="center"/>
          </w:tcPr>
          <w:p w14:paraId="4DA62624" w14:textId="77777777" w:rsidR="00D31F99" w:rsidRPr="000671F8" w:rsidRDefault="00D31F99" w:rsidP="00D437E8">
            <w:pPr>
              <w:pStyle w:val="TableTextCentered"/>
            </w:pPr>
            <w:r w:rsidRPr="000671F8">
              <w:rPr>
                <w:rFonts w:cs="Calibri"/>
              </w:rPr>
              <w:t>85.8</w:t>
            </w:r>
          </w:p>
        </w:tc>
      </w:tr>
      <w:tr w:rsidR="00D31F99" w:rsidRPr="000671F8" w14:paraId="5B2991BC" w14:textId="77777777">
        <w:tc>
          <w:tcPr>
            <w:tcW w:w="2965" w:type="dxa"/>
          </w:tcPr>
          <w:p w14:paraId="25017CF4" w14:textId="77777777" w:rsidR="00D31F99" w:rsidRPr="000671F8" w:rsidRDefault="00D31F99" w:rsidP="00D437E8">
            <w:pPr>
              <w:pStyle w:val="TableText"/>
            </w:pPr>
            <w:r w:rsidRPr="000671F8">
              <w:t>Low income</w:t>
            </w:r>
          </w:p>
        </w:tc>
        <w:tc>
          <w:tcPr>
            <w:tcW w:w="1295" w:type="dxa"/>
          </w:tcPr>
          <w:p w14:paraId="45236A7E" w14:textId="77777777" w:rsidR="00D31F99" w:rsidRPr="000671F8" w:rsidRDefault="00D31F99" w:rsidP="00D437E8">
            <w:pPr>
              <w:pStyle w:val="TableTextCentered"/>
            </w:pPr>
            <w:r w:rsidRPr="000671F8">
              <w:t>26</w:t>
            </w:r>
          </w:p>
        </w:tc>
        <w:tc>
          <w:tcPr>
            <w:tcW w:w="1295" w:type="dxa"/>
          </w:tcPr>
          <w:p w14:paraId="7AB9330B" w14:textId="77777777" w:rsidR="00D31F99" w:rsidRPr="000671F8" w:rsidRDefault="00D31F99" w:rsidP="00D437E8">
            <w:pPr>
              <w:pStyle w:val="TableTextCentered"/>
            </w:pPr>
            <w:r w:rsidRPr="000671F8">
              <w:t>88.6</w:t>
            </w:r>
          </w:p>
        </w:tc>
        <w:tc>
          <w:tcPr>
            <w:tcW w:w="1296" w:type="dxa"/>
          </w:tcPr>
          <w:p w14:paraId="2DE833F2" w14:textId="77777777" w:rsidR="00D31F99" w:rsidRPr="000671F8" w:rsidRDefault="00D31F99" w:rsidP="00D437E8">
            <w:pPr>
              <w:pStyle w:val="TableTextCentered"/>
            </w:pPr>
            <w:r w:rsidRPr="000671F8">
              <w:t>81.0</w:t>
            </w:r>
          </w:p>
        </w:tc>
        <w:tc>
          <w:tcPr>
            <w:tcW w:w="1295" w:type="dxa"/>
          </w:tcPr>
          <w:p w14:paraId="401D83A3" w14:textId="77777777" w:rsidR="00D31F99" w:rsidRPr="000671F8" w:rsidRDefault="00D31F99" w:rsidP="00D437E8">
            <w:pPr>
              <w:pStyle w:val="TableTextCentered"/>
            </w:pPr>
            <w:r w:rsidRPr="000671F8">
              <w:t>69.2</w:t>
            </w:r>
          </w:p>
        </w:tc>
        <w:tc>
          <w:tcPr>
            <w:tcW w:w="1296" w:type="dxa"/>
            <w:vAlign w:val="center"/>
          </w:tcPr>
          <w:p w14:paraId="474FCAF2" w14:textId="77777777" w:rsidR="00D31F99" w:rsidRPr="000671F8" w:rsidRDefault="00D31F99" w:rsidP="00D437E8">
            <w:pPr>
              <w:pStyle w:val="TableTextCentered"/>
            </w:pPr>
            <w:r w:rsidRPr="000671F8">
              <w:rPr>
                <w:rFonts w:cs="Calibri"/>
              </w:rPr>
              <w:t>85.1</w:t>
            </w:r>
          </w:p>
        </w:tc>
      </w:tr>
      <w:tr w:rsidR="00D31F99" w:rsidRPr="000671F8" w14:paraId="393CBED3"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64C8C1BF" w14:textId="15705B5C" w:rsidR="00D31F99" w:rsidRPr="000671F8" w:rsidRDefault="00DC54A0" w:rsidP="00D437E8">
            <w:pPr>
              <w:pStyle w:val="TableText"/>
            </w:pPr>
            <w:r>
              <w:rPr>
                <w:spacing w:val="-4"/>
              </w:rPr>
              <w:t>English learner</w:t>
            </w:r>
          </w:p>
        </w:tc>
        <w:tc>
          <w:tcPr>
            <w:tcW w:w="1295" w:type="dxa"/>
          </w:tcPr>
          <w:p w14:paraId="04BD9E2C" w14:textId="24D9F1B9" w:rsidR="00D31F99" w:rsidRPr="000671F8" w:rsidRDefault="00627B0D" w:rsidP="00D437E8">
            <w:pPr>
              <w:pStyle w:val="TableTextCentered"/>
            </w:pPr>
            <w:r w:rsidRPr="000671F8">
              <w:t>—</w:t>
            </w:r>
          </w:p>
        </w:tc>
        <w:tc>
          <w:tcPr>
            <w:tcW w:w="1295" w:type="dxa"/>
          </w:tcPr>
          <w:p w14:paraId="7969B308" w14:textId="581B1B66" w:rsidR="00D31F99" w:rsidRPr="000671F8" w:rsidRDefault="00627B0D" w:rsidP="00D437E8">
            <w:pPr>
              <w:pStyle w:val="TableTextCentered"/>
            </w:pPr>
            <w:r w:rsidRPr="000671F8">
              <w:t>—</w:t>
            </w:r>
          </w:p>
        </w:tc>
        <w:tc>
          <w:tcPr>
            <w:tcW w:w="1296" w:type="dxa"/>
          </w:tcPr>
          <w:p w14:paraId="67062AD2" w14:textId="22F7060D" w:rsidR="00D31F99" w:rsidRPr="000671F8" w:rsidRDefault="00627B0D" w:rsidP="00D437E8">
            <w:pPr>
              <w:pStyle w:val="TableTextCentered"/>
            </w:pPr>
            <w:r w:rsidRPr="000671F8">
              <w:t>—</w:t>
            </w:r>
          </w:p>
        </w:tc>
        <w:tc>
          <w:tcPr>
            <w:tcW w:w="1295" w:type="dxa"/>
          </w:tcPr>
          <w:p w14:paraId="72A5B04C" w14:textId="79AFED12" w:rsidR="00D31F99" w:rsidRPr="000671F8" w:rsidRDefault="00627B0D" w:rsidP="00D437E8">
            <w:pPr>
              <w:pStyle w:val="TableTextCentered"/>
            </w:pPr>
            <w:r w:rsidRPr="000671F8">
              <w:t>—</w:t>
            </w:r>
          </w:p>
        </w:tc>
        <w:tc>
          <w:tcPr>
            <w:tcW w:w="1296" w:type="dxa"/>
            <w:vAlign w:val="center"/>
          </w:tcPr>
          <w:p w14:paraId="59695708" w14:textId="77777777" w:rsidR="00D31F99" w:rsidRPr="000671F8" w:rsidRDefault="00D31F99" w:rsidP="00D437E8">
            <w:pPr>
              <w:pStyle w:val="TableTextCentered"/>
            </w:pPr>
            <w:r w:rsidRPr="000671F8">
              <w:rPr>
                <w:rFonts w:cs="Calibri"/>
              </w:rPr>
              <w:t>78.0</w:t>
            </w:r>
          </w:p>
        </w:tc>
      </w:tr>
      <w:tr w:rsidR="00D31F99" w:rsidRPr="000671F8" w14:paraId="090FAD22" w14:textId="77777777">
        <w:tc>
          <w:tcPr>
            <w:tcW w:w="2965" w:type="dxa"/>
          </w:tcPr>
          <w:p w14:paraId="6A717439" w14:textId="77777777" w:rsidR="00D31F99" w:rsidRPr="000671F8" w:rsidRDefault="00D31F99" w:rsidP="00D437E8">
            <w:pPr>
              <w:pStyle w:val="TableText"/>
            </w:pPr>
            <w:r w:rsidRPr="000671F8">
              <w:t>Students w/disabilities</w:t>
            </w:r>
          </w:p>
        </w:tc>
        <w:tc>
          <w:tcPr>
            <w:tcW w:w="1295" w:type="dxa"/>
          </w:tcPr>
          <w:p w14:paraId="1D84AB2A" w14:textId="77777777" w:rsidR="00D31F99" w:rsidRPr="000671F8" w:rsidRDefault="00D31F99" w:rsidP="00D437E8">
            <w:pPr>
              <w:pStyle w:val="TableTextCentered"/>
            </w:pPr>
            <w:r w:rsidRPr="000671F8">
              <w:t>11</w:t>
            </w:r>
          </w:p>
        </w:tc>
        <w:tc>
          <w:tcPr>
            <w:tcW w:w="1295" w:type="dxa"/>
          </w:tcPr>
          <w:p w14:paraId="05A738C9" w14:textId="77777777" w:rsidR="00D31F99" w:rsidRPr="000671F8" w:rsidRDefault="00D31F99" w:rsidP="00D437E8">
            <w:pPr>
              <w:pStyle w:val="TableTextCentered"/>
            </w:pPr>
            <w:r w:rsidRPr="000671F8">
              <w:t>70.6</w:t>
            </w:r>
          </w:p>
        </w:tc>
        <w:tc>
          <w:tcPr>
            <w:tcW w:w="1296" w:type="dxa"/>
          </w:tcPr>
          <w:p w14:paraId="7B3A3847" w14:textId="77777777" w:rsidR="00D31F99" w:rsidRPr="000671F8" w:rsidRDefault="00D31F99" w:rsidP="00D437E8">
            <w:pPr>
              <w:pStyle w:val="TableTextCentered"/>
            </w:pPr>
            <w:r w:rsidRPr="000671F8">
              <w:t>72.2</w:t>
            </w:r>
          </w:p>
        </w:tc>
        <w:tc>
          <w:tcPr>
            <w:tcW w:w="1295" w:type="dxa"/>
          </w:tcPr>
          <w:p w14:paraId="038E0404" w14:textId="77777777" w:rsidR="00D31F99" w:rsidRPr="000671F8" w:rsidRDefault="00D31F99" w:rsidP="00D437E8">
            <w:pPr>
              <w:pStyle w:val="TableTextCentered"/>
            </w:pPr>
            <w:r w:rsidRPr="000671F8">
              <w:t>63.6</w:t>
            </w:r>
          </w:p>
        </w:tc>
        <w:tc>
          <w:tcPr>
            <w:tcW w:w="1296" w:type="dxa"/>
            <w:vAlign w:val="center"/>
          </w:tcPr>
          <w:p w14:paraId="7A3CC99E" w14:textId="77777777" w:rsidR="00D31F99" w:rsidRPr="000671F8" w:rsidRDefault="00D31F99" w:rsidP="00D437E8">
            <w:pPr>
              <w:pStyle w:val="TableTextCentered"/>
            </w:pPr>
            <w:r w:rsidRPr="000671F8">
              <w:rPr>
                <w:rFonts w:cs="Calibri"/>
              </w:rPr>
              <w:t>80.6</w:t>
            </w:r>
          </w:p>
        </w:tc>
      </w:tr>
    </w:tbl>
    <w:p w14:paraId="5ADB0782" w14:textId="77777777" w:rsidR="00D31F99" w:rsidRPr="000671F8" w:rsidRDefault="00D31F99" w:rsidP="00D437E8">
      <w:pPr>
        <w:pStyle w:val="TableTitle0"/>
      </w:pPr>
      <w:bookmarkStart w:id="216" w:name="_Toc160635244"/>
      <w:r w:rsidRPr="000671F8">
        <w:t>Table E18. Annual Dropout Rates by Student Group, 2020-2022</w:t>
      </w:r>
      <w:bookmarkEnd w:id="216"/>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D31F99" w:rsidRPr="000671F8" w14:paraId="4DFE76C3" w14:textId="77777777">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1FBBFD97" w14:textId="77777777" w:rsidR="00D31F99" w:rsidRPr="000671F8" w:rsidRDefault="00D31F99" w:rsidP="00D437E8">
            <w:pPr>
              <w:pStyle w:val="TableColHeadingCenter"/>
            </w:pPr>
            <w:r w:rsidRPr="000671F8">
              <w:t>Group</w:t>
            </w:r>
          </w:p>
        </w:tc>
        <w:tc>
          <w:tcPr>
            <w:tcW w:w="1295" w:type="dxa"/>
            <w:vAlign w:val="center"/>
          </w:tcPr>
          <w:p w14:paraId="09FC4AE6" w14:textId="6D26CF43" w:rsidR="00D31F99" w:rsidRPr="000671F8" w:rsidRDefault="00D31F99" w:rsidP="00D437E8">
            <w:pPr>
              <w:pStyle w:val="TableColHeadingCenter"/>
            </w:pPr>
            <w:r w:rsidRPr="000671F8">
              <w:t xml:space="preserve"># </w:t>
            </w:r>
            <w:r w:rsidR="005F0407" w:rsidRPr="000671F8">
              <w:t>i</w:t>
            </w:r>
            <w:r w:rsidRPr="000671F8">
              <w:t>ncluded (2022)</w:t>
            </w:r>
          </w:p>
        </w:tc>
        <w:tc>
          <w:tcPr>
            <w:tcW w:w="1295" w:type="dxa"/>
            <w:vAlign w:val="center"/>
          </w:tcPr>
          <w:p w14:paraId="2ED20025" w14:textId="77777777" w:rsidR="00D31F99" w:rsidRPr="000671F8" w:rsidRDefault="00D31F99" w:rsidP="00D437E8">
            <w:pPr>
              <w:pStyle w:val="TableColHeadingCenter"/>
            </w:pPr>
            <w:r w:rsidRPr="000671F8">
              <w:t>2020</w:t>
            </w:r>
          </w:p>
        </w:tc>
        <w:tc>
          <w:tcPr>
            <w:tcW w:w="1296" w:type="dxa"/>
            <w:vAlign w:val="center"/>
          </w:tcPr>
          <w:p w14:paraId="495C53D2" w14:textId="77777777" w:rsidR="00D31F99" w:rsidRPr="000671F8" w:rsidRDefault="00D31F99" w:rsidP="00D437E8">
            <w:pPr>
              <w:pStyle w:val="TableColHeadingCenter"/>
            </w:pPr>
            <w:r w:rsidRPr="000671F8">
              <w:t>2021</w:t>
            </w:r>
          </w:p>
        </w:tc>
        <w:tc>
          <w:tcPr>
            <w:tcW w:w="1295" w:type="dxa"/>
            <w:vAlign w:val="center"/>
          </w:tcPr>
          <w:p w14:paraId="76088AF5" w14:textId="77777777" w:rsidR="00D31F99" w:rsidRPr="000671F8" w:rsidRDefault="00D31F99" w:rsidP="00D437E8">
            <w:pPr>
              <w:pStyle w:val="TableColHeadingCenter"/>
            </w:pPr>
            <w:r w:rsidRPr="000671F8">
              <w:t>2022</w:t>
            </w:r>
          </w:p>
        </w:tc>
        <w:tc>
          <w:tcPr>
            <w:tcW w:w="1296" w:type="dxa"/>
            <w:vAlign w:val="center"/>
          </w:tcPr>
          <w:p w14:paraId="40C7D9E1" w14:textId="77777777" w:rsidR="00D31F99" w:rsidRPr="000671F8" w:rsidRDefault="00D31F99" w:rsidP="00D437E8">
            <w:pPr>
              <w:pStyle w:val="TableColHeadingCenter"/>
            </w:pPr>
            <w:r w:rsidRPr="000671F8">
              <w:t>State (2022)</w:t>
            </w:r>
          </w:p>
        </w:tc>
      </w:tr>
      <w:tr w:rsidR="00D31F99" w:rsidRPr="000671F8" w14:paraId="14B02AF1"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61EF181" w14:textId="77777777" w:rsidR="00D31F99" w:rsidRPr="000671F8" w:rsidRDefault="00D31F99" w:rsidP="00D437E8">
            <w:pPr>
              <w:pStyle w:val="TableText"/>
            </w:pPr>
            <w:r w:rsidRPr="000671F8">
              <w:t>All</w:t>
            </w:r>
          </w:p>
        </w:tc>
        <w:tc>
          <w:tcPr>
            <w:tcW w:w="1295" w:type="dxa"/>
          </w:tcPr>
          <w:p w14:paraId="5C23B375" w14:textId="77777777" w:rsidR="00D31F99" w:rsidRPr="000671F8" w:rsidRDefault="00D31F99" w:rsidP="00D437E8">
            <w:pPr>
              <w:pStyle w:val="TableTextCentered"/>
            </w:pPr>
            <w:r w:rsidRPr="000671F8">
              <w:t>237</w:t>
            </w:r>
          </w:p>
        </w:tc>
        <w:tc>
          <w:tcPr>
            <w:tcW w:w="1295" w:type="dxa"/>
          </w:tcPr>
          <w:p w14:paraId="60A88849" w14:textId="77777777" w:rsidR="00D31F99" w:rsidRPr="000671F8" w:rsidRDefault="00D31F99" w:rsidP="00D437E8">
            <w:pPr>
              <w:pStyle w:val="TableTextCentered"/>
            </w:pPr>
            <w:r w:rsidRPr="000671F8">
              <w:t>2.4</w:t>
            </w:r>
          </w:p>
        </w:tc>
        <w:tc>
          <w:tcPr>
            <w:tcW w:w="1296" w:type="dxa"/>
          </w:tcPr>
          <w:p w14:paraId="3C81513B" w14:textId="77777777" w:rsidR="00D31F99" w:rsidRPr="000671F8" w:rsidRDefault="00D31F99" w:rsidP="00D437E8">
            <w:pPr>
              <w:pStyle w:val="TableTextCentered"/>
            </w:pPr>
            <w:r w:rsidRPr="000671F8">
              <w:t>2.5</w:t>
            </w:r>
          </w:p>
        </w:tc>
        <w:tc>
          <w:tcPr>
            <w:tcW w:w="1295" w:type="dxa"/>
          </w:tcPr>
          <w:p w14:paraId="48160FD0" w14:textId="77777777" w:rsidR="00D31F99" w:rsidRPr="000671F8" w:rsidRDefault="00D31F99" w:rsidP="00D437E8">
            <w:pPr>
              <w:pStyle w:val="TableTextCentered"/>
            </w:pPr>
            <w:r w:rsidRPr="000671F8">
              <w:t>4.2</w:t>
            </w:r>
          </w:p>
        </w:tc>
        <w:tc>
          <w:tcPr>
            <w:tcW w:w="1296" w:type="dxa"/>
            <w:vAlign w:val="center"/>
          </w:tcPr>
          <w:p w14:paraId="11696E11" w14:textId="77777777" w:rsidR="00D31F99" w:rsidRPr="000671F8" w:rsidRDefault="00D31F99" w:rsidP="00D437E8">
            <w:pPr>
              <w:pStyle w:val="TableTextCentered"/>
            </w:pPr>
            <w:r w:rsidRPr="000671F8">
              <w:t>2.1</w:t>
            </w:r>
          </w:p>
        </w:tc>
      </w:tr>
      <w:tr w:rsidR="00D31F99" w:rsidRPr="000671F8" w14:paraId="11B1851B" w14:textId="77777777">
        <w:tc>
          <w:tcPr>
            <w:tcW w:w="2965" w:type="dxa"/>
          </w:tcPr>
          <w:p w14:paraId="456C0BD5" w14:textId="77777777" w:rsidR="00D31F99" w:rsidRPr="000671F8" w:rsidRDefault="00D31F99" w:rsidP="00D437E8">
            <w:pPr>
              <w:pStyle w:val="TableText"/>
            </w:pPr>
            <w:r w:rsidRPr="000671F8">
              <w:t>African American/Black</w:t>
            </w:r>
          </w:p>
        </w:tc>
        <w:tc>
          <w:tcPr>
            <w:tcW w:w="1295" w:type="dxa"/>
          </w:tcPr>
          <w:p w14:paraId="5D0ED1A1" w14:textId="77777777" w:rsidR="00D31F99" w:rsidRPr="000671F8" w:rsidRDefault="00D31F99" w:rsidP="00D437E8">
            <w:pPr>
              <w:pStyle w:val="TableTextCentered"/>
            </w:pPr>
            <w:r w:rsidRPr="000671F8">
              <w:t>13</w:t>
            </w:r>
          </w:p>
        </w:tc>
        <w:tc>
          <w:tcPr>
            <w:tcW w:w="1295" w:type="dxa"/>
          </w:tcPr>
          <w:p w14:paraId="1C8CF2DE" w14:textId="77777777" w:rsidR="00D31F99" w:rsidRPr="000671F8" w:rsidRDefault="00D31F99" w:rsidP="00D437E8">
            <w:pPr>
              <w:pStyle w:val="TableTextCentered"/>
            </w:pPr>
            <w:r w:rsidRPr="000671F8">
              <w:t>5.6</w:t>
            </w:r>
          </w:p>
        </w:tc>
        <w:tc>
          <w:tcPr>
            <w:tcW w:w="1296" w:type="dxa"/>
          </w:tcPr>
          <w:p w14:paraId="664DFF45" w14:textId="77777777" w:rsidR="00D31F99" w:rsidRPr="000671F8" w:rsidRDefault="00D31F99" w:rsidP="00D437E8">
            <w:pPr>
              <w:pStyle w:val="TableTextCentered"/>
            </w:pPr>
            <w:r w:rsidRPr="000671F8">
              <w:t>10.0</w:t>
            </w:r>
          </w:p>
        </w:tc>
        <w:tc>
          <w:tcPr>
            <w:tcW w:w="1295" w:type="dxa"/>
          </w:tcPr>
          <w:p w14:paraId="5946E4FD" w14:textId="77777777" w:rsidR="00D31F99" w:rsidRPr="000671F8" w:rsidRDefault="00D31F99" w:rsidP="00D437E8">
            <w:pPr>
              <w:pStyle w:val="TableTextCentered"/>
            </w:pPr>
            <w:r w:rsidRPr="000671F8">
              <w:t>7.7</w:t>
            </w:r>
          </w:p>
        </w:tc>
        <w:tc>
          <w:tcPr>
            <w:tcW w:w="1296" w:type="dxa"/>
            <w:vAlign w:val="center"/>
          </w:tcPr>
          <w:p w14:paraId="0FCB9F78" w14:textId="77777777" w:rsidR="00D31F99" w:rsidRPr="000671F8" w:rsidRDefault="00D31F99" w:rsidP="00D437E8">
            <w:pPr>
              <w:pStyle w:val="TableTextCentered"/>
            </w:pPr>
            <w:r w:rsidRPr="000671F8">
              <w:t>2.8</w:t>
            </w:r>
          </w:p>
        </w:tc>
      </w:tr>
      <w:tr w:rsidR="00D31F99" w:rsidRPr="000671F8" w14:paraId="6286133D"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624C0D5C" w14:textId="77777777" w:rsidR="00D31F99" w:rsidRPr="000671F8" w:rsidRDefault="00D31F99" w:rsidP="00D437E8">
            <w:pPr>
              <w:pStyle w:val="TableText"/>
            </w:pPr>
            <w:r w:rsidRPr="000671F8">
              <w:t>Asian</w:t>
            </w:r>
          </w:p>
        </w:tc>
        <w:tc>
          <w:tcPr>
            <w:tcW w:w="1295" w:type="dxa"/>
          </w:tcPr>
          <w:p w14:paraId="1AA9773D" w14:textId="04EA23C5" w:rsidR="00D31F99" w:rsidRPr="000671F8" w:rsidRDefault="00627B0D" w:rsidP="00D437E8">
            <w:pPr>
              <w:pStyle w:val="TableTextCentered"/>
            </w:pPr>
            <w:r w:rsidRPr="000671F8">
              <w:t>—</w:t>
            </w:r>
          </w:p>
        </w:tc>
        <w:tc>
          <w:tcPr>
            <w:tcW w:w="1295" w:type="dxa"/>
          </w:tcPr>
          <w:p w14:paraId="72501974" w14:textId="256AFBBC" w:rsidR="00D31F99" w:rsidRPr="000671F8" w:rsidRDefault="00627B0D" w:rsidP="00D437E8">
            <w:pPr>
              <w:pStyle w:val="TableTextCentered"/>
            </w:pPr>
            <w:r w:rsidRPr="000671F8">
              <w:t>—</w:t>
            </w:r>
          </w:p>
        </w:tc>
        <w:tc>
          <w:tcPr>
            <w:tcW w:w="1296" w:type="dxa"/>
          </w:tcPr>
          <w:p w14:paraId="05ED5D1F" w14:textId="1448137F" w:rsidR="00D31F99" w:rsidRPr="000671F8" w:rsidRDefault="00627B0D" w:rsidP="00D437E8">
            <w:pPr>
              <w:pStyle w:val="TableTextCentered"/>
            </w:pPr>
            <w:r w:rsidRPr="000671F8">
              <w:t>—</w:t>
            </w:r>
          </w:p>
        </w:tc>
        <w:tc>
          <w:tcPr>
            <w:tcW w:w="1295" w:type="dxa"/>
          </w:tcPr>
          <w:p w14:paraId="7E1A29FA" w14:textId="2C20AB75" w:rsidR="00D31F99" w:rsidRPr="000671F8" w:rsidRDefault="00627B0D" w:rsidP="00D437E8">
            <w:pPr>
              <w:pStyle w:val="TableTextCentered"/>
            </w:pPr>
            <w:r w:rsidRPr="000671F8">
              <w:t>—</w:t>
            </w:r>
          </w:p>
        </w:tc>
        <w:tc>
          <w:tcPr>
            <w:tcW w:w="1296" w:type="dxa"/>
            <w:vAlign w:val="center"/>
          </w:tcPr>
          <w:p w14:paraId="4CC9531B" w14:textId="77777777" w:rsidR="00D31F99" w:rsidRPr="000671F8" w:rsidRDefault="00D31F99" w:rsidP="00D437E8">
            <w:pPr>
              <w:pStyle w:val="TableTextCentered"/>
            </w:pPr>
            <w:r w:rsidRPr="000671F8">
              <w:t>0.6</w:t>
            </w:r>
          </w:p>
        </w:tc>
      </w:tr>
      <w:tr w:rsidR="00D31F99" w:rsidRPr="000671F8" w14:paraId="0339E243" w14:textId="77777777">
        <w:tc>
          <w:tcPr>
            <w:tcW w:w="2965" w:type="dxa"/>
          </w:tcPr>
          <w:p w14:paraId="4C9D0298" w14:textId="77777777" w:rsidR="00D31F99" w:rsidRPr="000671F8" w:rsidRDefault="00D31F99" w:rsidP="00D437E8">
            <w:pPr>
              <w:pStyle w:val="TableText"/>
            </w:pPr>
            <w:r w:rsidRPr="000671F8">
              <w:t>Hispanic/Latino</w:t>
            </w:r>
          </w:p>
        </w:tc>
        <w:tc>
          <w:tcPr>
            <w:tcW w:w="1295" w:type="dxa"/>
          </w:tcPr>
          <w:p w14:paraId="3E796F97" w14:textId="77777777" w:rsidR="00D31F99" w:rsidRPr="000671F8" w:rsidRDefault="00D31F99" w:rsidP="00D437E8">
            <w:pPr>
              <w:pStyle w:val="TableTextCentered"/>
            </w:pPr>
            <w:r w:rsidRPr="000671F8">
              <w:t>5</w:t>
            </w:r>
          </w:p>
        </w:tc>
        <w:tc>
          <w:tcPr>
            <w:tcW w:w="1295" w:type="dxa"/>
          </w:tcPr>
          <w:p w14:paraId="53BABCAF" w14:textId="7C5E6371" w:rsidR="00D31F99" w:rsidRPr="000671F8" w:rsidRDefault="00627B0D" w:rsidP="00D437E8">
            <w:pPr>
              <w:pStyle w:val="TableTextCentered"/>
            </w:pPr>
            <w:r w:rsidRPr="000671F8">
              <w:t>—</w:t>
            </w:r>
          </w:p>
        </w:tc>
        <w:tc>
          <w:tcPr>
            <w:tcW w:w="1296" w:type="dxa"/>
          </w:tcPr>
          <w:p w14:paraId="3DE574B1" w14:textId="4C19F23E" w:rsidR="00D31F99" w:rsidRPr="000671F8" w:rsidRDefault="00627B0D" w:rsidP="00D437E8">
            <w:pPr>
              <w:pStyle w:val="TableTextCentered"/>
            </w:pPr>
            <w:r w:rsidRPr="000671F8">
              <w:t>—</w:t>
            </w:r>
          </w:p>
        </w:tc>
        <w:tc>
          <w:tcPr>
            <w:tcW w:w="1295" w:type="dxa"/>
          </w:tcPr>
          <w:p w14:paraId="26BA9274" w14:textId="1A6F08AC" w:rsidR="00D31F99" w:rsidRPr="000671F8" w:rsidRDefault="00627B0D" w:rsidP="00D437E8">
            <w:pPr>
              <w:pStyle w:val="TableTextCentered"/>
            </w:pPr>
            <w:r w:rsidRPr="000671F8">
              <w:t>—</w:t>
            </w:r>
          </w:p>
        </w:tc>
        <w:tc>
          <w:tcPr>
            <w:tcW w:w="1296" w:type="dxa"/>
            <w:vAlign w:val="center"/>
          </w:tcPr>
          <w:p w14:paraId="5E91320C" w14:textId="77777777" w:rsidR="00D31F99" w:rsidRPr="000671F8" w:rsidRDefault="00D31F99" w:rsidP="00D437E8">
            <w:pPr>
              <w:pStyle w:val="TableTextCentered"/>
            </w:pPr>
            <w:r w:rsidRPr="000671F8">
              <w:t>4.3</w:t>
            </w:r>
          </w:p>
        </w:tc>
      </w:tr>
      <w:tr w:rsidR="00D31F99" w:rsidRPr="000671F8" w14:paraId="56120F57"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5EA9C708" w14:textId="77777777" w:rsidR="00D31F99" w:rsidRPr="000671F8" w:rsidRDefault="00D31F99" w:rsidP="00D437E8">
            <w:pPr>
              <w:pStyle w:val="TableText"/>
            </w:pPr>
            <w:r w:rsidRPr="000671F8">
              <w:rPr>
                <w:rFonts w:cstheme="minorHAnsi"/>
              </w:rPr>
              <w:t>Multi-Race, non-Hispanic/Latino</w:t>
            </w:r>
          </w:p>
        </w:tc>
        <w:tc>
          <w:tcPr>
            <w:tcW w:w="1295" w:type="dxa"/>
          </w:tcPr>
          <w:p w14:paraId="32455B92" w14:textId="77777777" w:rsidR="00D31F99" w:rsidRPr="000671F8" w:rsidRDefault="00D31F99" w:rsidP="00D437E8">
            <w:pPr>
              <w:pStyle w:val="TableTextCentered"/>
            </w:pPr>
            <w:r w:rsidRPr="000671F8">
              <w:t>4</w:t>
            </w:r>
          </w:p>
        </w:tc>
        <w:tc>
          <w:tcPr>
            <w:tcW w:w="1295" w:type="dxa"/>
          </w:tcPr>
          <w:p w14:paraId="29D6BC78" w14:textId="30AC6149" w:rsidR="00D31F99" w:rsidRPr="000671F8" w:rsidRDefault="00627B0D" w:rsidP="00D437E8">
            <w:pPr>
              <w:pStyle w:val="TableTextCentered"/>
            </w:pPr>
            <w:r w:rsidRPr="000671F8">
              <w:t>—</w:t>
            </w:r>
          </w:p>
        </w:tc>
        <w:tc>
          <w:tcPr>
            <w:tcW w:w="1296" w:type="dxa"/>
          </w:tcPr>
          <w:p w14:paraId="2E090590" w14:textId="601D0D34" w:rsidR="00D31F99" w:rsidRPr="000671F8" w:rsidRDefault="00627B0D" w:rsidP="00D437E8">
            <w:pPr>
              <w:pStyle w:val="TableTextCentered"/>
            </w:pPr>
            <w:r w:rsidRPr="000671F8">
              <w:t>—</w:t>
            </w:r>
          </w:p>
        </w:tc>
        <w:tc>
          <w:tcPr>
            <w:tcW w:w="1295" w:type="dxa"/>
          </w:tcPr>
          <w:p w14:paraId="2B27211B" w14:textId="55905C01" w:rsidR="00D31F99" w:rsidRPr="000671F8" w:rsidRDefault="00627B0D" w:rsidP="00D437E8">
            <w:pPr>
              <w:pStyle w:val="TableTextCentered"/>
            </w:pPr>
            <w:r w:rsidRPr="000671F8">
              <w:t>—</w:t>
            </w:r>
          </w:p>
        </w:tc>
        <w:tc>
          <w:tcPr>
            <w:tcW w:w="1296" w:type="dxa"/>
            <w:vAlign w:val="center"/>
          </w:tcPr>
          <w:p w14:paraId="172DE0B4" w14:textId="77777777" w:rsidR="00D31F99" w:rsidRPr="000671F8" w:rsidRDefault="00D31F99" w:rsidP="00D437E8">
            <w:pPr>
              <w:pStyle w:val="TableTextCentered"/>
            </w:pPr>
            <w:r w:rsidRPr="000671F8">
              <w:t>2.4</w:t>
            </w:r>
          </w:p>
        </w:tc>
      </w:tr>
      <w:tr w:rsidR="00D31F99" w:rsidRPr="000671F8" w14:paraId="25690815" w14:textId="77777777">
        <w:tc>
          <w:tcPr>
            <w:tcW w:w="2965" w:type="dxa"/>
          </w:tcPr>
          <w:p w14:paraId="0DE34E0E" w14:textId="77777777" w:rsidR="00D31F99" w:rsidRPr="000671F8" w:rsidRDefault="00D31F99" w:rsidP="00D437E8">
            <w:pPr>
              <w:pStyle w:val="TableText"/>
            </w:pPr>
            <w:r w:rsidRPr="000671F8">
              <w:t>Native American</w:t>
            </w:r>
          </w:p>
        </w:tc>
        <w:tc>
          <w:tcPr>
            <w:tcW w:w="1295" w:type="dxa"/>
          </w:tcPr>
          <w:p w14:paraId="64363392" w14:textId="77777777" w:rsidR="00D31F99" w:rsidRPr="000671F8" w:rsidRDefault="00D31F99" w:rsidP="00D437E8">
            <w:pPr>
              <w:pStyle w:val="TableTextCentered"/>
            </w:pPr>
            <w:r w:rsidRPr="000671F8">
              <w:t>2</w:t>
            </w:r>
          </w:p>
        </w:tc>
        <w:tc>
          <w:tcPr>
            <w:tcW w:w="1295" w:type="dxa"/>
          </w:tcPr>
          <w:p w14:paraId="0E6542A1" w14:textId="1E268395" w:rsidR="00D31F99" w:rsidRPr="000671F8" w:rsidRDefault="00627B0D" w:rsidP="00D437E8">
            <w:pPr>
              <w:pStyle w:val="TableTextCentered"/>
            </w:pPr>
            <w:r w:rsidRPr="000671F8">
              <w:t>—</w:t>
            </w:r>
          </w:p>
        </w:tc>
        <w:tc>
          <w:tcPr>
            <w:tcW w:w="1296" w:type="dxa"/>
          </w:tcPr>
          <w:p w14:paraId="5DB9E51E" w14:textId="4692B036" w:rsidR="00D31F99" w:rsidRPr="000671F8" w:rsidRDefault="00627B0D" w:rsidP="00D437E8">
            <w:pPr>
              <w:pStyle w:val="TableTextCentered"/>
            </w:pPr>
            <w:r w:rsidRPr="000671F8">
              <w:t>—</w:t>
            </w:r>
          </w:p>
        </w:tc>
        <w:tc>
          <w:tcPr>
            <w:tcW w:w="1295" w:type="dxa"/>
          </w:tcPr>
          <w:p w14:paraId="3F978671" w14:textId="047EF398" w:rsidR="00D31F99" w:rsidRPr="000671F8" w:rsidRDefault="00627B0D" w:rsidP="00D437E8">
            <w:pPr>
              <w:pStyle w:val="TableTextCentered"/>
            </w:pPr>
            <w:r w:rsidRPr="000671F8">
              <w:t>—</w:t>
            </w:r>
          </w:p>
        </w:tc>
        <w:tc>
          <w:tcPr>
            <w:tcW w:w="1296" w:type="dxa"/>
            <w:vAlign w:val="center"/>
          </w:tcPr>
          <w:p w14:paraId="330D6F06" w14:textId="77777777" w:rsidR="00D31F99" w:rsidRPr="000671F8" w:rsidRDefault="00D31F99" w:rsidP="00D437E8">
            <w:pPr>
              <w:pStyle w:val="TableTextCentered"/>
            </w:pPr>
            <w:r w:rsidRPr="000671F8">
              <w:t>4.3</w:t>
            </w:r>
          </w:p>
        </w:tc>
      </w:tr>
      <w:tr w:rsidR="00D31F99" w:rsidRPr="000671F8" w14:paraId="58FCA90B"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4967CB5F" w14:textId="77777777" w:rsidR="00D31F99" w:rsidRPr="000671F8" w:rsidRDefault="00D31F99" w:rsidP="00D437E8">
            <w:pPr>
              <w:pStyle w:val="TableText"/>
            </w:pPr>
            <w:r w:rsidRPr="000671F8">
              <w:rPr>
                <w:rFonts w:eastAsia="Times New Roman"/>
                <w:spacing w:val="-4"/>
              </w:rPr>
              <w:t>Native Hawaiian, Pacific Islander</w:t>
            </w:r>
          </w:p>
        </w:tc>
        <w:tc>
          <w:tcPr>
            <w:tcW w:w="1295" w:type="dxa"/>
          </w:tcPr>
          <w:p w14:paraId="2DF1C8C4" w14:textId="1553B7E2" w:rsidR="00D31F99" w:rsidRPr="000671F8" w:rsidRDefault="00627B0D" w:rsidP="00D437E8">
            <w:pPr>
              <w:pStyle w:val="TableTextCentered"/>
            </w:pPr>
            <w:r w:rsidRPr="000671F8">
              <w:t>—</w:t>
            </w:r>
          </w:p>
        </w:tc>
        <w:tc>
          <w:tcPr>
            <w:tcW w:w="1295" w:type="dxa"/>
          </w:tcPr>
          <w:p w14:paraId="2FAFC518" w14:textId="47C20C47" w:rsidR="00D31F99" w:rsidRPr="000671F8" w:rsidRDefault="00627B0D" w:rsidP="00D437E8">
            <w:pPr>
              <w:pStyle w:val="TableTextCentered"/>
            </w:pPr>
            <w:r w:rsidRPr="000671F8">
              <w:t>—</w:t>
            </w:r>
          </w:p>
        </w:tc>
        <w:tc>
          <w:tcPr>
            <w:tcW w:w="1296" w:type="dxa"/>
          </w:tcPr>
          <w:p w14:paraId="052904E9" w14:textId="7A5DDBF4" w:rsidR="00D31F99" w:rsidRPr="000671F8" w:rsidRDefault="00627B0D" w:rsidP="00D437E8">
            <w:pPr>
              <w:pStyle w:val="TableTextCentered"/>
            </w:pPr>
            <w:r w:rsidRPr="000671F8">
              <w:t>—</w:t>
            </w:r>
          </w:p>
        </w:tc>
        <w:tc>
          <w:tcPr>
            <w:tcW w:w="1295" w:type="dxa"/>
          </w:tcPr>
          <w:p w14:paraId="11AE144C" w14:textId="7DCC0983" w:rsidR="00D31F99" w:rsidRPr="000671F8" w:rsidRDefault="00627B0D" w:rsidP="00D437E8">
            <w:pPr>
              <w:pStyle w:val="TableTextCentered"/>
            </w:pPr>
            <w:r w:rsidRPr="000671F8">
              <w:t>—</w:t>
            </w:r>
          </w:p>
        </w:tc>
        <w:tc>
          <w:tcPr>
            <w:tcW w:w="1296" w:type="dxa"/>
            <w:vAlign w:val="center"/>
          </w:tcPr>
          <w:p w14:paraId="5E4D5D2E" w14:textId="77777777" w:rsidR="00D31F99" w:rsidRPr="000671F8" w:rsidRDefault="00D31F99" w:rsidP="00D437E8">
            <w:pPr>
              <w:pStyle w:val="TableTextCentered"/>
            </w:pPr>
            <w:r w:rsidRPr="000671F8">
              <w:t>1.2</w:t>
            </w:r>
          </w:p>
        </w:tc>
      </w:tr>
      <w:tr w:rsidR="00D31F99" w:rsidRPr="000671F8" w14:paraId="5CE79361" w14:textId="77777777">
        <w:tc>
          <w:tcPr>
            <w:tcW w:w="2965" w:type="dxa"/>
          </w:tcPr>
          <w:p w14:paraId="6FEDE415" w14:textId="77777777" w:rsidR="00D31F99" w:rsidRPr="000671F8" w:rsidRDefault="00D31F99" w:rsidP="00D437E8">
            <w:pPr>
              <w:pStyle w:val="TableText"/>
            </w:pPr>
            <w:r w:rsidRPr="000671F8">
              <w:t>White</w:t>
            </w:r>
          </w:p>
        </w:tc>
        <w:tc>
          <w:tcPr>
            <w:tcW w:w="1295" w:type="dxa"/>
          </w:tcPr>
          <w:p w14:paraId="1453F8B6" w14:textId="77777777" w:rsidR="00D31F99" w:rsidRPr="000671F8" w:rsidRDefault="00D31F99" w:rsidP="00D437E8">
            <w:pPr>
              <w:pStyle w:val="TableTextCentered"/>
            </w:pPr>
            <w:r w:rsidRPr="000671F8">
              <w:t>213</w:t>
            </w:r>
          </w:p>
        </w:tc>
        <w:tc>
          <w:tcPr>
            <w:tcW w:w="1295" w:type="dxa"/>
          </w:tcPr>
          <w:p w14:paraId="747913FD" w14:textId="77777777" w:rsidR="00D31F99" w:rsidRPr="000671F8" w:rsidRDefault="00D31F99" w:rsidP="00D437E8">
            <w:pPr>
              <w:pStyle w:val="TableTextCentered"/>
            </w:pPr>
            <w:r w:rsidRPr="000671F8">
              <w:t>1.8</w:t>
            </w:r>
          </w:p>
        </w:tc>
        <w:tc>
          <w:tcPr>
            <w:tcW w:w="1296" w:type="dxa"/>
          </w:tcPr>
          <w:p w14:paraId="6400C1C0" w14:textId="77777777" w:rsidR="00D31F99" w:rsidRPr="000671F8" w:rsidRDefault="00D31F99" w:rsidP="00D437E8">
            <w:pPr>
              <w:pStyle w:val="TableTextCentered"/>
            </w:pPr>
            <w:r w:rsidRPr="000671F8">
              <w:t>2.3</w:t>
            </w:r>
          </w:p>
        </w:tc>
        <w:tc>
          <w:tcPr>
            <w:tcW w:w="1295" w:type="dxa"/>
          </w:tcPr>
          <w:p w14:paraId="0C15D1DF" w14:textId="77777777" w:rsidR="00D31F99" w:rsidRPr="000671F8" w:rsidRDefault="00D31F99" w:rsidP="00D437E8">
            <w:pPr>
              <w:pStyle w:val="TableTextCentered"/>
            </w:pPr>
            <w:r w:rsidRPr="000671F8">
              <w:t>3.8</w:t>
            </w:r>
          </w:p>
        </w:tc>
        <w:tc>
          <w:tcPr>
            <w:tcW w:w="1296" w:type="dxa"/>
            <w:vAlign w:val="center"/>
          </w:tcPr>
          <w:p w14:paraId="3C2119CD" w14:textId="77777777" w:rsidR="00D31F99" w:rsidRPr="000671F8" w:rsidRDefault="00D31F99" w:rsidP="00D437E8">
            <w:pPr>
              <w:pStyle w:val="TableTextCentered"/>
            </w:pPr>
            <w:r w:rsidRPr="000671F8">
              <w:t>1.3</w:t>
            </w:r>
          </w:p>
        </w:tc>
      </w:tr>
      <w:tr w:rsidR="00D31F99" w:rsidRPr="000671F8" w14:paraId="6F48E96C"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B0DDC23" w14:textId="77777777" w:rsidR="00D31F99" w:rsidRPr="000671F8" w:rsidRDefault="00D31F99" w:rsidP="00D437E8">
            <w:pPr>
              <w:pStyle w:val="TableText"/>
            </w:pPr>
            <w:r w:rsidRPr="000671F8">
              <w:t>High needs</w:t>
            </w:r>
          </w:p>
        </w:tc>
        <w:tc>
          <w:tcPr>
            <w:tcW w:w="1295" w:type="dxa"/>
          </w:tcPr>
          <w:p w14:paraId="1DC2F3C6" w14:textId="77777777" w:rsidR="00D31F99" w:rsidRPr="000671F8" w:rsidRDefault="00D31F99" w:rsidP="00D437E8">
            <w:pPr>
              <w:pStyle w:val="TableTextCentered"/>
            </w:pPr>
            <w:r w:rsidRPr="000671F8">
              <w:t>143</w:t>
            </w:r>
          </w:p>
        </w:tc>
        <w:tc>
          <w:tcPr>
            <w:tcW w:w="1295" w:type="dxa"/>
          </w:tcPr>
          <w:p w14:paraId="5B0EAA3A" w14:textId="77777777" w:rsidR="00D31F99" w:rsidRPr="000671F8" w:rsidRDefault="00D31F99" w:rsidP="00D437E8">
            <w:pPr>
              <w:pStyle w:val="TableTextCentered"/>
            </w:pPr>
            <w:r w:rsidRPr="000671F8">
              <w:t>3.2</w:t>
            </w:r>
          </w:p>
        </w:tc>
        <w:tc>
          <w:tcPr>
            <w:tcW w:w="1296" w:type="dxa"/>
          </w:tcPr>
          <w:p w14:paraId="5CA54EDB" w14:textId="77777777" w:rsidR="00D31F99" w:rsidRPr="000671F8" w:rsidRDefault="00D31F99" w:rsidP="00D437E8">
            <w:pPr>
              <w:pStyle w:val="TableTextCentered"/>
            </w:pPr>
            <w:r w:rsidRPr="000671F8">
              <w:t>4.0</w:t>
            </w:r>
          </w:p>
        </w:tc>
        <w:tc>
          <w:tcPr>
            <w:tcW w:w="1295" w:type="dxa"/>
          </w:tcPr>
          <w:p w14:paraId="4CCF14F4" w14:textId="77777777" w:rsidR="00D31F99" w:rsidRPr="000671F8" w:rsidRDefault="00D31F99" w:rsidP="00D437E8">
            <w:pPr>
              <w:pStyle w:val="TableTextCentered"/>
            </w:pPr>
            <w:r w:rsidRPr="000671F8">
              <w:t>7.0</w:t>
            </w:r>
          </w:p>
        </w:tc>
        <w:tc>
          <w:tcPr>
            <w:tcW w:w="1296" w:type="dxa"/>
            <w:vAlign w:val="center"/>
          </w:tcPr>
          <w:p w14:paraId="3F63B5F9" w14:textId="77777777" w:rsidR="00D31F99" w:rsidRPr="000671F8" w:rsidRDefault="00D31F99" w:rsidP="00D437E8">
            <w:pPr>
              <w:pStyle w:val="TableTextCentered"/>
            </w:pPr>
            <w:r w:rsidRPr="000671F8">
              <w:t>3.6</w:t>
            </w:r>
          </w:p>
        </w:tc>
      </w:tr>
      <w:tr w:rsidR="00D31F99" w:rsidRPr="000671F8" w14:paraId="41664E78" w14:textId="77777777">
        <w:tc>
          <w:tcPr>
            <w:tcW w:w="2965" w:type="dxa"/>
          </w:tcPr>
          <w:p w14:paraId="5B2FB783" w14:textId="77777777" w:rsidR="00D31F99" w:rsidRPr="000671F8" w:rsidRDefault="00D31F99" w:rsidP="00D437E8">
            <w:pPr>
              <w:pStyle w:val="TableText"/>
            </w:pPr>
            <w:r w:rsidRPr="000671F8">
              <w:t>Low income</w:t>
            </w:r>
          </w:p>
        </w:tc>
        <w:tc>
          <w:tcPr>
            <w:tcW w:w="1295" w:type="dxa"/>
          </w:tcPr>
          <w:p w14:paraId="50A0105A" w14:textId="77777777" w:rsidR="00D31F99" w:rsidRPr="000671F8" w:rsidRDefault="00D31F99" w:rsidP="00D437E8">
            <w:pPr>
              <w:pStyle w:val="TableTextCentered"/>
            </w:pPr>
            <w:r w:rsidRPr="000671F8">
              <w:t>134</w:t>
            </w:r>
          </w:p>
        </w:tc>
        <w:tc>
          <w:tcPr>
            <w:tcW w:w="1295" w:type="dxa"/>
          </w:tcPr>
          <w:p w14:paraId="27A03EE3" w14:textId="1795D9C2" w:rsidR="00D31F99" w:rsidRPr="000671F8" w:rsidRDefault="00627B0D" w:rsidP="00D437E8">
            <w:pPr>
              <w:pStyle w:val="TableTextCentered"/>
            </w:pPr>
            <w:r w:rsidRPr="000671F8">
              <w:t>—</w:t>
            </w:r>
          </w:p>
        </w:tc>
        <w:tc>
          <w:tcPr>
            <w:tcW w:w="1296" w:type="dxa"/>
          </w:tcPr>
          <w:p w14:paraId="49995D69" w14:textId="6ACFA1FE" w:rsidR="00D31F99" w:rsidRPr="000671F8" w:rsidRDefault="00627B0D" w:rsidP="00D437E8">
            <w:pPr>
              <w:pStyle w:val="TableTextCentered"/>
            </w:pPr>
            <w:r w:rsidRPr="000671F8">
              <w:t>—</w:t>
            </w:r>
          </w:p>
        </w:tc>
        <w:tc>
          <w:tcPr>
            <w:tcW w:w="1295" w:type="dxa"/>
          </w:tcPr>
          <w:p w14:paraId="1BA161E9" w14:textId="77777777" w:rsidR="00D31F99" w:rsidRPr="000671F8" w:rsidRDefault="00D31F99" w:rsidP="00D437E8">
            <w:pPr>
              <w:pStyle w:val="TableTextCentered"/>
            </w:pPr>
            <w:r w:rsidRPr="000671F8">
              <w:t>7.5</w:t>
            </w:r>
          </w:p>
        </w:tc>
        <w:tc>
          <w:tcPr>
            <w:tcW w:w="1296" w:type="dxa"/>
            <w:vAlign w:val="center"/>
          </w:tcPr>
          <w:p w14:paraId="1935D62D" w14:textId="77777777" w:rsidR="00D31F99" w:rsidRPr="000671F8" w:rsidRDefault="00D31F99" w:rsidP="00D437E8">
            <w:pPr>
              <w:pStyle w:val="TableTextCentered"/>
            </w:pPr>
            <w:r w:rsidRPr="000671F8">
              <w:t>3.8</w:t>
            </w:r>
          </w:p>
        </w:tc>
      </w:tr>
      <w:tr w:rsidR="00D31F99" w:rsidRPr="000671F8" w14:paraId="609F7C43"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0CDD2E6F" w14:textId="1DB9562C" w:rsidR="00D31F99" w:rsidRPr="000671F8" w:rsidRDefault="00DC54A0" w:rsidP="00D437E8">
            <w:pPr>
              <w:pStyle w:val="TableText"/>
            </w:pPr>
            <w:r>
              <w:rPr>
                <w:spacing w:val="-4"/>
              </w:rPr>
              <w:t>E</w:t>
            </w:r>
            <w:r w:rsidR="00EA7C46">
              <w:rPr>
                <w:spacing w:val="-4"/>
              </w:rPr>
              <w:t>nglish learner</w:t>
            </w:r>
          </w:p>
        </w:tc>
        <w:tc>
          <w:tcPr>
            <w:tcW w:w="1295" w:type="dxa"/>
          </w:tcPr>
          <w:p w14:paraId="1C4B0DD3" w14:textId="77777777" w:rsidR="00D31F99" w:rsidRPr="000671F8" w:rsidRDefault="00D31F99" w:rsidP="00D437E8">
            <w:pPr>
              <w:pStyle w:val="TableTextCentered"/>
            </w:pPr>
            <w:r w:rsidRPr="000671F8">
              <w:t>0</w:t>
            </w:r>
          </w:p>
        </w:tc>
        <w:tc>
          <w:tcPr>
            <w:tcW w:w="1295" w:type="dxa"/>
          </w:tcPr>
          <w:p w14:paraId="065E25A8" w14:textId="3A868828" w:rsidR="00D31F99" w:rsidRPr="000671F8" w:rsidRDefault="00627B0D" w:rsidP="00D437E8">
            <w:pPr>
              <w:pStyle w:val="TableTextCentered"/>
            </w:pPr>
            <w:r w:rsidRPr="000671F8">
              <w:t>—</w:t>
            </w:r>
          </w:p>
        </w:tc>
        <w:tc>
          <w:tcPr>
            <w:tcW w:w="1296" w:type="dxa"/>
          </w:tcPr>
          <w:p w14:paraId="64D754E0" w14:textId="56223C2C" w:rsidR="00D31F99" w:rsidRPr="000671F8" w:rsidRDefault="00627B0D" w:rsidP="00D437E8">
            <w:pPr>
              <w:pStyle w:val="TableTextCentered"/>
            </w:pPr>
            <w:r w:rsidRPr="000671F8">
              <w:t>—</w:t>
            </w:r>
          </w:p>
        </w:tc>
        <w:tc>
          <w:tcPr>
            <w:tcW w:w="1295" w:type="dxa"/>
          </w:tcPr>
          <w:p w14:paraId="33E01414" w14:textId="7A6B556C" w:rsidR="00D31F99" w:rsidRPr="000671F8" w:rsidRDefault="00627B0D" w:rsidP="00D437E8">
            <w:pPr>
              <w:pStyle w:val="TableTextCentered"/>
            </w:pPr>
            <w:r w:rsidRPr="000671F8">
              <w:t>—</w:t>
            </w:r>
          </w:p>
        </w:tc>
        <w:tc>
          <w:tcPr>
            <w:tcW w:w="1296" w:type="dxa"/>
            <w:vAlign w:val="center"/>
          </w:tcPr>
          <w:p w14:paraId="366F2306" w14:textId="77777777" w:rsidR="00D31F99" w:rsidRPr="000671F8" w:rsidRDefault="00D31F99" w:rsidP="00D437E8">
            <w:pPr>
              <w:pStyle w:val="TableTextCentered"/>
            </w:pPr>
            <w:r w:rsidRPr="000671F8">
              <w:t>7.8</w:t>
            </w:r>
          </w:p>
        </w:tc>
      </w:tr>
      <w:tr w:rsidR="00D31F99" w:rsidRPr="000671F8" w14:paraId="592164D6" w14:textId="77777777">
        <w:tc>
          <w:tcPr>
            <w:tcW w:w="2965" w:type="dxa"/>
          </w:tcPr>
          <w:p w14:paraId="616F036F" w14:textId="77777777" w:rsidR="00D31F99" w:rsidRPr="000671F8" w:rsidRDefault="00D31F99" w:rsidP="00D437E8">
            <w:pPr>
              <w:pStyle w:val="TableText"/>
            </w:pPr>
            <w:r w:rsidRPr="000671F8">
              <w:t>Students w/disabilities</w:t>
            </w:r>
          </w:p>
        </w:tc>
        <w:tc>
          <w:tcPr>
            <w:tcW w:w="1295" w:type="dxa"/>
          </w:tcPr>
          <w:p w14:paraId="7AE3A525" w14:textId="77777777" w:rsidR="00D31F99" w:rsidRPr="000671F8" w:rsidRDefault="00D31F99" w:rsidP="00D437E8">
            <w:pPr>
              <w:pStyle w:val="TableTextCentered"/>
            </w:pPr>
            <w:r w:rsidRPr="000671F8">
              <w:t>47</w:t>
            </w:r>
          </w:p>
        </w:tc>
        <w:tc>
          <w:tcPr>
            <w:tcW w:w="1295" w:type="dxa"/>
          </w:tcPr>
          <w:p w14:paraId="0A4364E5" w14:textId="77777777" w:rsidR="00D31F99" w:rsidRPr="000671F8" w:rsidRDefault="00D31F99" w:rsidP="00D437E8">
            <w:pPr>
              <w:pStyle w:val="TableTextCentered"/>
            </w:pPr>
            <w:r w:rsidRPr="000671F8">
              <w:t>5.2</w:t>
            </w:r>
          </w:p>
        </w:tc>
        <w:tc>
          <w:tcPr>
            <w:tcW w:w="1296" w:type="dxa"/>
          </w:tcPr>
          <w:p w14:paraId="568260C2" w14:textId="77777777" w:rsidR="00D31F99" w:rsidRPr="000671F8" w:rsidRDefault="00D31F99" w:rsidP="00D437E8">
            <w:pPr>
              <w:pStyle w:val="TableTextCentered"/>
            </w:pPr>
            <w:r w:rsidRPr="000671F8">
              <w:t>7.8</w:t>
            </w:r>
          </w:p>
        </w:tc>
        <w:tc>
          <w:tcPr>
            <w:tcW w:w="1295" w:type="dxa"/>
          </w:tcPr>
          <w:p w14:paraId="62C6DBD3" w14:textId="77777777" w:rsidR="00D31F99" w:rsidRPr="000671F8" w:rsidRDefault="00D31F99" w:rsidP="00D437E8">
            <w:pPr>
              <w:pStyle w:val="TableTextCentered"/>
            </w:pPr>
            <w:r w:rsidRPr="000671F8">
              <w:t>6.4</w:t>
            </w:r>
          </w:p>
        </w:tc>
        <w:tc>
          <w:tcPr>
            <w:tcW w:w="1296" w:type="dxa"/>
            <w:vAlign w:val="center"/>
          </w:tcPr>
          <w:p w14:paraId="01EC1655" w14:textId="77777777" w:rsidR="00D31F99" w:rsidRPr="000671F8" w:rsidRDefault="00D31F99" w:rsidP="00D437E8">
            <w:pPr>
              <w:pStyle w:val="TableTextCentered"/>
            </w:pPr>
            <w:r w:rsidRPr="000671F8">
              <w:t>3.4</w:t>
            </w:r>
          </w:p>
        </w:tc>
      </w:tr>
    </w:tbl>
    <w:p w14:paraId="49EB0200" w14:textId="77777777" w:rsidR="00D31F99" w:rsidRPr="000671F8" w:rsidRDefault="00D31F99" w:rsidP="00D31F99">
      <w:pPr>
        <w:spacing w:line="240" w:lineRule="auto"/>
        <w:rPr>
          <w:rFonts w:ascii="Franklin Gothic Book" w:hAnsi="Franklin Gothic Book"/>
          <w:sz w:val="20"/>
          <w:szCs w:val="20"/>
        </w:rPr>
      </w:pPr>
      <w:r w:rsidRPr="000671F8">
        <w:rPr>
          <w:rFonts w:ascii="Franklin Gothic Book" w:hAnsi="Franklin Gothic Book"/>
          <w:sz w:val="20"/>
          <w:szCs w:val="20"/>
        </w:rPr>
        <w:br w:type="page"/>
      </w:r>
    </w:p>
    <w:p w14:paraId="6003BCA8" w14:textId="2A8AB9BF" w:rsidR="00D31F99" w:rsidRPr="000671F8" w:rsidRDefault="00D31F99" w:rsidP="00D437E8">
      <w:pPr>
        <w:pStyle w:val="TableTitle0"/>
      </w:pPr>
      <w:bookmarkStart w:id="217" w:name="_Toc160635245"/>
      <w:r w:rsidRPr="000671F8">
        <w:lastRenderedPageBreak/>
        <w:t>Table E19. In-School Suspension Rates by Student Group, 202</w:t>
      </w:r>
      <w:r w:rsidR="00C05AB8">
        <w:t>1</w:t>
      </w:r>
      <w:r w:rsidRPr="000671F8">
        <w:t>-202</w:t>
      </w:r>
      <w:r w:rsidR="00C05AB8">
        <w:t>3</w:t>
      </w:r>
      <w:r w:rsidRPr="000671F8">
        <w:t>2</w:t>
      </w:r>
      <w:bookmarkEnd w:id="217"/>
    </w:p>
    <w:tbl>
      <w:tblPr>
        <w:tblStyle w:val="MSVTable1"/>
        <w:tblW w:w="5000" w:type="pct"/>
        <w:jc w:val="center"/>
        <w:tblLook w:val="04A0" w:firstRow="1" w:lastRow="0" w:firstColumn="1" w:lastColumn="0" w:noHBand="0" w:noVBand="1"/>
      </w:tblPr>
      <w:tblGrid>
        <w:gridCol w:w="3057"/>
        <w:gridCol w:w="1256"/>
        <w:gridCol w:w="1258"/>
        <w:gridCol w:w="1257"/>
        <w:gridCol w:w="1258"/>
        <w:gridCol w:w="1258"/>
      </w:tblGrid>
      <w:tr w:rsidR="00D31F99" w:rsidRPr="000671F8" w14:paraId="77A37863" w14:textId="77777777" w:rsidTr="00366D13">
        <w:trPr>
          <w:cnfStyle w:val="100000000000" w:firstRow="1" w:lastRow="0" w:firstColumn="0" w:lastColumn="0" w:oddVBand="0" w:evenVBand="0" w:oddHBand="0" w:evenHBand="0" w:firstRowFirstColumn="0" w:firstRowLastColumn="0" w:lastRowFirstColumn="0" w:lastRowLastColumn="0"/>
          <w:jc w:val="center"/>
        </w:trPr>
        <w:tc>
          <w:tcPr>
            <w:tcW w:w="3057" w:type="dxa"/>
            <w:vAlign w:val="center"/>
          </w:tcPr>
          <w:p w14:paraId="0A696694" w14:textId="77777777" w:rsidR="00D31F99" w:rsidRPr="000671F8" w:rsidRDefault="00D31F99" w:rsidP="00D437E8">
            <w:pPr>
              <w:pStyle w:val="TableColHeadingCenter"/>
            </w:pPr>
            <w:r w:rsidRPr="000671F8">
              <w:t>Group</w:t>
            </w:r>
          </w:p>
        </w:tc>
        <w:tc>
          <w:tcPr>
            <w:tcW w:w="1256" w:type="dxa"/>
            <w:vAlign w:val="center"/>
          </w:tcPr>
          <w:p w14:paraId="089104AD" w14:textId="46A6E764" w:rsidR="00D31F99" w:rsidRPr="000671F8" w:rsidRDefault="00D31F99" w:rsidP="00D437E8">
            <w:pPr>
              <w:pStyle w:val="TableColHeadingCenter"/>
            </w:pPr>
            <w:r w:rsidRPr="000671F8">
              <w:t xml:space="preserve"># </w:t>
            </w:r>
            <w:r w:rsidR="005F0407" w:rsidRPr="000671F8">
              <w:t>i</w:t>
            </w:r>
            <w:r w:rsidRPr="000671F8">
              <w:t>ncluded (</w:t>
            </w:r>
            <w:r w:rsidR="00C05AB8" w:rsidRPr="000671F8">
              <w:t>202</w:t>
            </w:r>
            <w:r w:rsidR="00C05AB8">
              <w:t>3</w:t>
            </w:r>
            <w:r w:rsidRPr="000671F8">
              <w:t>)</w:t>
            </w:r>
          </w:p>
        </w:tc>
        <w:tc>
          <w:tcPr>
            <w:tcW w:w="1258" w:type="dxa"/>
            <w:vAlign w:val="center"/>
          </w:tcPr>
          <w:p w14:paraId="3E6D0A35" w14:textId="2B4DD668" w:rsidR="00D31F99" w:rsidRPr="000671F8" w:rsidRDefault="00366D13" w:rsidP="00D437E8">
            <w:pPr>
              <w:pStyle w:val="TableColHeadingCenter"/>
            </w:pPr>
            <w:r w:rsidRPr="000671F8">
              <w:t>202</w:t>
            </w:r>
            <w:r>
              <w:t>1</w:t>
            </w:r>
          </w:p>
        </w:tc>
        <w:tc>
          <w:tcPr>
            <w:tcW w:w="1257" w:type="dxa"/>
            <w:vAlign w:val="center"/>
          </w:tcPr>
          <w:p w14:paraId="782D7748" w14:textId="2F0AA879" w:rsidR="00D31F99" w:rsidRPr="000671F8" w:rsidRDefault="00366D13" w:rsidP="00D437E8">
            <w:pPr>
              <w:pStyle w:val="TableColHeadingCenter"/>
            </w:pPr>
            <w:r w:rsidRPr="000671F8">
              <w:t>202</w:t>
            </w:r>
            <w:r>
              <w:t>2</w:t>
            </w:r>
          </w:p>
        </w:tc>
        <w:tc>
          <w:tcPr>
            <w:tcW w:w="1258" w:type="dxa"/>
            <w:vAlign w:val="center"/>
          </w:tcPr>
          <w:p w14:paraId="0345F1CE" w14:textId="46EDF436" w:rsidR="00D31F99" w:rsidRPr="000671F8" w:rsidRDefault="00366D13" w:rsidP="00D437E8">
            <w:pPr>
              <w:pStyle w:val="TableColHeadingCenter"/>
            </w:pPr>
            <w:r w:rsidRPr="000671F8">
              <w:t>202</w:t>
            </w:r>
            <w:r>
              <w:t>3</w:t>
            </w:r>
          </w:p>
        </w:tc>
        <w:tc>
          <w:tcPr>
            <w:tcW w:w="1258" w:type="dxa"/>
            <w:vAlign w:val="center"/>
          </w:tcPr>
          <w:p w14:paraId="2D5A2E00" w14:textId="31BE95AF" w:rsidR="00D31F99" w:rsidRPr="000671F8" w:rsidRDefault="00D31F99" w:rsidP="00D437E8">
            <w:pPr>
              <w:pStyle w:val="TableColHeadingCenter"/>
            </w:pPr>
            <w:r w:rsidRPr="000671F8">
              <w:t>State (</w:t>
            </w:r>
            <w:r w:rsidR="00366D13" w:rsidRPr="000671F8">
              <w:t>202</w:t>
            </w:r>
            <w:r w:rsidR="00366D13">
              <w:t>3</w:t>
            </w:r>
            <w:r w:rsidRPr="000671F8">
              <w:t>)</w:t>
            </w:r>
          </w:p>
        </w:tc>
      </w:tr>
      <w:tr w:rsidR="004D4477" w:rsidRPr="000671F8" w14:paraId="51F65587" w14:textId="77777777">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554E5C42" w14:textId="77777777" w:rsidR="00346DC0" w:rsidRPr="000671F8" w:rsidRDefault="00346DC0" w:rsidP="00346DC0">
            <w:pPr>
              <w:pStyle w:val="TableText"/>
            </w:pPr>
            <w:r w:rsidRPr="000671F8">
              <w:t>All</w:t>
            </w:r>
          </w:p>
        </w:tc>
        <w:tc>
          <w:tcPr>
            <w:tcW w:w="1256" w:type="dxa"/>
            <w:vAlign w:val="center"/>
          </w:tcPr>
          <w:p w14:paraId="3A363834" w14:textId="061AC0CE" w:rsidR="00346DC0" w:rsidRPr="000671F8" w:rsidRDefault="00346DC0" w:rsidP="00346DC0">
            <w:pPr>
              <w:pStyle w:val="TableTextCentered"/>
            </w:pPr>
            <w:r>
              <w:t>1,046</w:t>
            </w:r>
          </w:p>
        </w:tc>
        <w:tc>
          <w:tcPr>
            <w:tcW w:w="1258" w:type="dxa"/>
          </w:tcPr>
          <w:p w14:paraId="4D16EFC4" w14:textId="085BCDEC" w:rsidR="00346DC0" w:rsidRPr="000671F8" w:rsidRDefault="00346DC0" w:rsidP="00346DC0">
            <w:pPr>
              <w:pStyle w:val="TableTextCentered"/>
            </w:pPr>
            <w:r w:rsidRPr="007F1351">
              <w:t>—</w:t>
            </w:r>
          </w:p>
        </w:tc>
        <w:tc>
          <w:tcPr>
            <w:tcW w:w="1257" w:type="dxa"/>
          </w:tcPr>
          <w:p w14:paraId="03F919FC" w14:textId="76CA8C62" w:rsidR="00346DC0" w:rsidRPr="000671F8" w:rsidRDefault="00346DC0" w:rsidP="00346DC0">
            <w:pPr>
              <w:pStyle w:val="TableTextCentered"/>
            </w:pPr>
            <w:r w:rsidRPr="007F1351">
              <w:t>0.3</w:t>
            </w:r>
          </w:p>
        </w:tc>
        <w:tc>
          <w:tcPr>
            <w:tcW w:w="1258" w:type="dxa"/>
            <w:vAlign w:val="center"/>
          </w:tcPr>
          <w:p w14:paraId="06667B9E" w14:textId="650AB074" w:rsidR="00346DC0" w:rsidRPr="000671F8" w:rsidRDefault="00346DC0" w:rsidP="00346DC0">
            <w:pPr>
              <w:pStyle w:val="TableTextCentered"/>
            </w:pPr>
            <w:r>
              <w:t>1.6</w:t>
            </w:r>
          </w:p>
        </w:tc>
        <w:tc>
          <w:tcPr>
            <w:tcW w:w="1258" w:type="dxa"/>
          </w:tcPr>
          <w:p w14:paraId="24A1102D" w14:textId="77811AC9" w:rsidR="00346DC0" w:rsidRPr="000671F8" w:rsidRDefault="00346DC0" w:rsidP="00346DC0">
            <w:pPr>
              <w:pStyle w:val="TableTextCentered"/>
            </w:pPr>
            <w:r w:rsidRPr="003C5341">
              <w:t>1.4</w:t>
            </w:r>
          </w:p>
        </w:tc>
      </w:tr>
      <w:tr w:rsidR="00346DC0" w:rsidRPr="000671F8" w14:paraId="630E577D" w14:textId="77777777" w:rsidTr="00C52084">
        <w:trPr>
          <w:jc w:val="center"/>
        </w:trPr>
        <w:tc>
          <w:tcPr>
            <w:tcW w:w="3057" w:type="dxa"/>
          </w:tcPr>
          <w:p w14:paraId="723C0B4F" w14:textId="77777777" w:rsidR="00346DC0" w:rsidRPr="000671F8" w:rsidRDefault="00346DC0" w:rsidP="00346DC0">
            <w:pPr>
              <w:pStyle w:val="TableText"/>
            </w:pPr>
            <w:r w:rsidRPr="000671F8">
              <w:t>African American/Black</w:t>
            </w:r>
          </w:p>
        </w:tc>
        <w:tc>
          <w:tcPr>
            <w:tcW w:w="1256" w:type="dxa"/>
            <w:vAlign w:val="center"/>
          </w:tcPr>
          <w:p w14:paraId="048ACBCA" w14:textId="4AC78F4F" w:rsidR="00346DC0" w:rsidRPr="000671F8" w:rsidRDefault="00346DC0" w:rsidP="00346DC0">
            <w:pPr>
              <w:pStyle w:val="TableTextCentered"/>
            </w:pPr>
            <w:r>
              <w:t>32</w:t>
            </w:r>
          </w:p>
        </w:tc>
        <w:tc>
          <w:tcPr>
            <w:tcW w:w="1258" w:type="dxa"/>
          </w:tcPr>
          <w:p w14:paraId="5BB8C20C" w14:textId="022EAB8D" w:rsidR="00346DC0" w:rsidRPr="000671F8" w:rsidRDefault="00346DC0" w:rsidP="00346DC0">
            <w:pPr>
              <w:pStyle w:val="TableTextCentered"/>
            </w:pPr>
            <w:r w:rsidRPr="007F1351">
              <w:t>—</w:t>
            </w:r>
          </w:p>
        </w:tc>
        <w:tc>
          <w:tcPr>
            <w:tcW w:w="1257" w:type="dxa"/>
          </w:tcPr>
          <w:p w14:paraId="59F93301" w14:textId="7E98E34C" w:rsidR="00346DC0" w:rsidRPr="000671F8" w:rsidRDefault="00346DC0" w:rsidP="00346DC0">
            <w:pPr>
              <w:pStyle w:val="TableTextCentered"/>
            </w:pPr>
            <w:r w:rsidRPr="007F1351">
              <w:t>—</w:t>
            </w:r>
          </w:p>
        </w:tc>
        <w:tc>
          <w:tcPr>
            <w:tcW w:w="1258" w:type="dxa"/>
            <w:vAlign w:val="center"/>
          </w:tcPr>
          <w:p w14:paraId="482695BD" w14:textId="39D12F16" w:rsidR="00346DC0" w:rsidRPr="000671F8" w:rsidRDefault="00346DC0" w:rsidP="00346DC0">
            <w:pPr>
              <w:pStyle w:val="TableTextCentered"/>
            </w:pPr>
            <w:r w:rsidRPr="000671F8">
              <w:t>—</w:t>
            </w:r>
          </w:p>
        </w:tc>
        <w:tc>
          <w:tcPr>
            <w:tcW w:w="1258" w:type="dxa"/>
          </w:tcPr>
          <w:p w14:paraId="0B4B4E7A" w14:textId="2EED8469" w:rsidR="00346DC0" w:rsidRPr="000671F8" w:rsidRDefault="00346DC0" w:rsidP="00346DC0">
            <w:pPr>
              <w:pStyle w:val="TableTextCentered"/>
            </w:pPr>
            <w:r w:rsidRPr="003C5341">
              <w:t>2.1</w:t>
            </w:r>
          </w:p>
        </w:tc>
      </w:tr>
      <w:tr w:rsidR="004D4477" w:rsidRPr="000671F8" w14:paraId="2E4B7722" w14:textId="77777777">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383F46F4" w14:textId="77777777" w:rsidR="00346DC0" w:rsidRPr="000671F8" w:rsidRDefault="00346DC0" w:rsidP="00346DC0">
            <w:pPr>
              <w:pStyle w:val="TableText"/>
            </w:pPr>
            <w:r w:rsidRPr="000671F8">
              <w:t>Asian</w:t>
            </w:r>
          </w:p>
        </w:tc>
        <w:tc>
          <w:tcPr>
            <w:tcW w:w="1256" w:type="dxa"/>
            <w:vAlign w:val="center"/>
          </w:tcPr>
          <w:p w14:paraId="6E91D1BC" w14:textId="29205566" w:rsidR="00346DC0" w:rsidRPr="000671F8" w:rsidRDefault="00346DC0" w:rsidP="00346DC0">
            <w:pPr>
              <w:pStyle w:val="TableTextCentered"/>
            </w:pPr>
            <w:r>
              <w:t>6</w:t>
            </w:r>
          </w:p>
        </w:tc>
        <w:tc>
          <w:tcPr>
            <w:tcW w:w="1258" w:type="dxa"/>
          </w:tcPr>
          <w:p w14:paraId="6B2803FE" w14:textId="13B2C2C2" w:rsidR="00346DC0" w:rsidRPr="000671F8" w:rsidRDefault="00346DC0" w:rsidP="00346DC0">
            <w:pPr>
              <w:pStyle w:val="TableTextCentered"/>
            </w:pPr>
            <w:r w:rsidRPr="007F1351">
              <w:t>—</w:t>
            </w:r>
          </w:p>
        </w:tc>
        <w:tc>
          <w:tcPr>
            <w:tcW w:w="1257" w:type="dxa"/>
          </w:tcPr>
          <w:p w14:paraId="792E1A49" w14:textId="437E63C0" w:rsidR="00346DC0" w:rsidRPr="000671F8" w:rsidRDefault="00346DC0" w:rsidP="00346DC0">
            <w:pPr>
              <w:pStyle w:val="TableTextCentered"/>
            </w:pPr>
            <w:r w:rsidRPr="007F1351">
              <w:t>—</w:t>
            </w:r>
          </w:p>
        </w:tc>
        <w:tc>
          <w:tcPr>
            <w:tcW w:w="1258" w:type="dxa"/>
            <w:vAlign w:val="center"/>
          </w:tcPr>
          <w:p w14:paraId="78B35BD3" w14:textId="4A8494A6" w:rsidR="00346DC0" w:rsidRPr="000671F8" w:rsidRDefault="00346DC0" w:rsidP="00346DC0">
            <w:pPr>
              <w:pStyle w:val="TableTextCentered"/>
            </w:pPr>
            <w:r w:rsidRPr="000671F8">
              <w:t>—</w:t>
            </w:r>
          </w:p>
        </w:tc>
        <w:tc>
          <w:tcPr>
            <w:tcW w:w="1258" w:type="dxa"/>
          </w:tcPr>
          <w:p w14:paraId="13D6B0DB" w14:textId="68FD7F7E" w:rsidR="00346DC0" w:rsidRPr="000671F8" w:rsidRDefault="00346DC0" w:rsidP="00346DC0">
            <w:pPr>
              <w:pStyle w:val="TableTextCentered"/>
            </w:pPr>
            <w:r w:rsidRPr="003C5341">
              <w:t>0.3</w:t>
            </w:r>
          </w:p>
        </w:tc>
      </w:tr>
      <w:tr w:rsidR="00346DC0" w:rsidRPr="000671F8" w14:paraId="08BEC1C2" w14:textId="77777777" w:rsidTr="00C52084">
        <w:trPr>
          <w:jc w:val="center"/>
        </w:trPr>
        <w:tc>
          <w:tcPr>
            <w:tcW w:w="3057" w:type="dxa"/>
          </w:tcPr>
          <w:p w14:paraId="20262853" w14:textId="77777777" w:rsidR="00346DC0" w:rsidRPr="000671F8" w:rsidRDefault="00346DC0" w:rsidP="00346DC0">
            <w:pPr>
              <w:pStyle w:val="TableText"/>
            </w:pPr>
            <w:r w:rsidRPr="000671F8">
              <w:t>Hispanic/Latino</w:t>
            </w:r>
          </w:p>
        </w:tc>
        <w:tc>
          <w:tcPr>
            <w:tcW w:w="1256" w:type="dxa"/>
            <w:vAlign w:val="center"/>
          </w:tcPr>
          <w:p w14:paraId="72E5AAE0" w14:textId="7E46F8EE" w:rsidR="00346DC0" w:rsidRPr="000671F8" w:rsidRDefault="00346DC0" w:rsidP="00346DC0">
            <w:pPr>
              <w:pStyle w:val="TableTextCentered"/>
            </w:pPr>
            <w:r>
              <w:t>46</w:t>
            </w:r>
          </w:p>
        </w:tc>
        <w:tc>
          <w:tcPr>
            <w:tcW w:w="1258" w:type="dxa"/>
          </w:tcPr>
          <w:p w14:paraId="6FD95273" w14:textId="633C3B1E" w:rsidR="00346DC0" w:rsidRPr="000671F8" w:rsidRDefault="00346DC0" w:rsidP="00346DC0">
            <w:pPr>
              <w:pStyle w:val="TableTextCentered"/>
            </w:pPr>
            <w:r w:rsidRPr="007F1351">
              <w:t>—</w:t>
            </w:r>
          </w:p>
        </w:tc>
        <w:tc>
          <w:tcPr>
            <w:tcW w:w="1257" w:type="dxa"/>
          </w:tcPr>
          <w:p w14:paraId="7F3D0860" w14:textId="18D9A2A2" w:rsidR="00346DC0" w:rsidRPr="000671F8" w:rsidRDefault="00346DC0" w:rsidP="00346DC0">
            <w:pPr>
              <w:pStyle w:val="TableTextCentered"/>
            </w:pPr>
            <w:r w:rsidRPr="007F1351">
              <w:t>—</w:t>
            </w:r>
          </w:p>
        </w:tc>
        <w:tc>
          <w:tcPr>
            <w:tcW w:w="1258" w:type="dxa"/>
            <w:vAlign w:val="center"/>
          </w:tcPr>
          <w:p w14:paraId="63773BCA" w14:textId="5704C987" w:rsidR="00346DC0" w:rsidRPr="000671F8" w:rsidRDefault="00346DC0" w:rsidP="00346DC0">
            <w:pPr>
              <w:pStyle w:val="TableTextCentered"/>
            </w:pPr>
            <w:r w:rsidRPr="000671F8">
              <w:t>—</w:t>
            </w:r>
          </w:p>
        </w:tc>
        <w:tc>
          <w:tcPr>
            <w:tcW w:w="1258" w:type="dxa"/>
          </w:tcPr>
          <w:p w14:paraId="703DAA64" w14:textId="6010EC53" w:rsidR="00346DC0" w:rsidRPr="000671F8" w:rsidRDefault="00346DC0" w:rsidP="00346DC0">
            <w:pPr>
              <w:pStyle w:val="TableTextCentered"/>
            </w:pPr>
            <w:r w:rsidRPr="003C5341">
              <w:t>1.8</w:t>
            </w:r>
          </w:p>
        </w:tc>
      </w:tr>
      <w:tr w:rsidR="004D4477" w:rsidRPr="000671F8" w14:paraId="0C303270" w14:textId="77777777">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191BD3AB" w14:textId="77777777" w:rsidR="00346DC0" w:rsidRPr="000671F8" w:rsidRDefault="00346DC0" w:rsidP="00346DC0">
            <w:pPr>
              <w:pStyle w:val="TableText"/>
            </w:pPr>
            <w:r w:rsidRPr="000671F8">
              <w:rPr>
                <w:rFonts w:cstheme="minorHAnsi"/>
              </w:rPr>
              <w:t>Multi-Race, non-Hispanic/Latino</w:t>
            </w:r>
          </w:p>
        </w:tc>
        <w:tc>
          <w:tcPr>
            <w:tcW w:w="1256" w:type="dxa"/>
            <w:vAlign w:val="center"/>
          </w:tcPr>
          <w:p w14:paraId="5B9416B2" w14:textId="2B21B500" w:rsidR="00346DC0" w:rsidRPr="000671F8" w:rsidRDefault="00346DC0" w:rsidP="00346DC0">
            <w:pPr>
              <w:pStyle w:val="TableTextCentered"/>
            </w:pPr>
            <w:r>
              <w:t>37</w:t>
            </w:r>
          </w:p>
        </w:tc>
        <w:tc>
          <w:tcPr>
            <w:tcW w:w="1258" w:type="dxa"/>
          </w:tcPr>
          <w:p w14:paraId="5B3780C1" w14:textId="2A234CD5" w:rsidR="00346DC0" w:rsidRPr="000671F8" w:rsidRDefault="00346DC0" w:rsidP="00346DC0">
            <w:pPr>
              <w:pStyle w:val="TableTextCentered"/>
            </w:pPr>
            <w:r w:rsidRPr="007F1351">
              <w:t>—</w:t>
            </w:r>
          </w:p>
        </w:tc>
        <w:tc>
          <w:tcPr>
            <w:tcW w:w="1257" w:type="dxa"/>
          </w:tcPr>
          <w:p w14:paraId="7B536100" w14:textId="4D63AD08" w:rsidR="00346DC0" w:rsidRPr="000671F8" w:rsidRDefault="00346DC0" w:rsidP="00346DC0">
            <w:pPr>
              <w:pStyle w:val="TableTextCentered"/>
            </w:pPr>
            <w:r w:rsidRPr="007F1351">
              <w:t>—</w:t>
            </w:r>
          </w:p>
        </w:tc>
        <w:tc>
          <w:tcPr>
            <w:tcW w:w="1258" w:type="dxa"/>
            <w:vAlign w:val="center"/>
          </w:tcPr>
          <w:p w14:paraId="48BD24A0" w14:textId="12958F7D" w:rsidR="00346DC0" w:rsidRPr="000671F8" w:rsidRDefault="00346DC0" w:rsidP="00346DC0">
            <w:pPr>
              <w:pStyle w:val="TableTextCentered"/>
            </w:pPr>
            <w:r w:rsidRPr="000671F8">
              <w:t>—</w:t>
            </w:r>
          </w:p>
        </w:tc>
        <w:tc>
          <w:tcPr>
            <w:tcW w:w="1258" w:type="dxa"/>
          </w:tcPr>
          <w:p w14:paraId="1B32F00F" w14:textId="0447070B" w:rsidR="00346DC0" w:rsidRPr="000671F8" w:rsidRDefault="00346DC0" w:rsidP="00346DC0">
            <w:pPr>
              <w:pStyle w:val="TableTextCentered"/>
            </w:pPr>
            <w:r w:rsidRPr="003C5341">
              <w:t>1.6</w:t>
            </w:r>
          </w:p>
        </w:tc>
      </w:tr>
      <w:tr w:rsidR="00346DC0" w:rsidRPr="000671F8" w14:paraId="51D700EE" w14:textId="77777777" w:rsidTr="00C52084">
        <w:trPr>
          <w:jc w:val="center"/>
        </w:trPr>
        <w:tc>
          <w:tcPr>
            <w:tcW w:w="3057" w:type="dxa"/>
          </w:tcPr>
          <w:p w14:paraId="300BB500" w14:textId="77777777" w:rsidR="00346DC0" w:rsidRPr="000671F8" w:rsidRDefault="00346DC0" w:rsidP="00346DC0">
            <w:pPr>
              <w:pStyle w:val="TableText"/>
            </w:pPr>
            <w:r w:rsidRPr="000671F8">
              <w:t>Native American</w:t>
            </w:r>
          </w:p>
        </w:tc>
        <w:tc>
          <w:tcPr>
            <w:tcW w:w="1256" w:type="dxa"/>
            <w:vAlign w:val="center"/>
          </w:tcPr>
          <w:p w14:paraId="4C2B9153" w14:textId="48963087" w:rsidR="00346DC0" w:rsidRPr="000671F8" w:rsidRDefault="00346DC0" w:rsidP="00346DC0">
            <w:pPr>
              <w:pStyle w:val="TableTextCentered"/>
            </w:pPr>
            <w:r>
              <w:t>0</w:t>
            </w:r>
          </w:p>
        </w:tc>
        <w:tc>
          <w:tcPr>
            <w:tcW w:w="1258" w:type="dxa"/>
          </w:tcPr>
          <w:p w14:paraId="3E72EC34" w14:textId="3B2299E0" w:rsidR="00346DC0" w:rsidRPr="000671F8" w:rsidRDefault="00346DC0" w:rsidP="00346DC0">
            <w:pPr>
              <w:pStyle w:val="TableTextCentered"/>
            </w:pPr>
            <w:r w:rsidRPr="007F1351">
              <w:t>—</w:t>
            </w:r>
          </w:p>
        </w:tc>
        <w:tc>
          <w:tcPr>
            <w:tcW w:w="1257" w:type="dxa"/>
          </w:tcPr>
          <w:p w14:paraId="59DC5291" w14:textId="3442917F" w:rsidR="00346DC0" w:rsidRPr="000671F8" w:rsidRDefault="00346DC0" w:rsidP="00346DC0">
            <w:pPr>
              <w:pStyle w:val="TableTextCentered"/>
            </w:pPr>
            <w:r w:rsidRPr="007F1351">
              <w:t>—</w:t>
            </w:r>
          </w:p>
        </w:tc>
        <w:tc>
          <w:tcPr>
            <w:tcW w:w="1258" w:type="dxa"/>
            <w:vAlign w:val="center"/>
          </w:tcPr>
          <w:p w14:paraId="7458700C" w14:textId="49B2DFB6" w:rsidR="00346DC0" w:rsidRPr="000671F8" w:rsidRDefault="00346DC0" w:rsidP="00346DC0">
            <w:pPr>
              <w:pStyle w:val="TableTextCentered"/>
            </w:pPr>
            <w:r w:rsidRPr="000671F8">
              <w:t>—</w:t>
            </w:r>
          </w:p>
        </w:tc>
        <w:tc>
          <w:tcPr>
            <w:tcW w:w="1258" w:type="dxa"/>
          </w:tcPr>
          <w:p w14:paraId="7FCF615C" w14:textId="33E5F123" w:rsidR="00346DC0" w:rsidRPr="000671F8" w:rsidRDefault="00346DC0" w:rsidP="00346DC0">
            <w:pPr>
              <w:pStyle w:val="TableTextCentered"/>
            </w:pPr>
            <w:r w:rsidRPr="003C5341">
              <w:t>1.5</w:t>
            </w:r>
          </w:p>
        </w:tc>
      </w:tr>
      <w:tr w:rsidR="004D4477" w:rsidRPr="000671F8" w14:paraId="0E0C8288" w14:textId="77777777">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404B83B3" w14:textId="77777777" w:rsidR="00346DC0" w:rsidRPr="000671F8" w:rsidRDefault="00346DC0" w:rsidP="00346DC0">
            <w:pPr>
              <w:pStyle w:val="TableText"/>
            </w:pPr>
            <w:r w:rsidRPr="000671F8">
              <w:rPr>
                <w:rFonts w:eastAsia="Times New Roman"/>
                <w:spacing w:val="-4"/>
              </w:rPr>
              <w:t>Native Hawaiian, Pacific Islander</w:t>
            </w:r>
          </w:p>
        </w:tc>
        <w:tc>
          <w:tcPr>
            <w:tcW w:w="1256" w:type="dxa"/>
            <w:vAlign w:val="center"/>
          </w:tcPr>
          <w:p w14:paraId="2C0850AE" w14:textId="76DDB2E4" w:rsidR="00346DC0" w:rsidRPr="000671F8" w:rsidRDefault="00346DC0" w:rsidP="00346DC0">
            <w:pPr>
              <w:pStyle w:val="TableTextCentered"/>
            </w:pPr>
            <w:r>
              <w:t>1</w:t>
            </w:r>
          </w:p>
        </w:tc>
        <w:tc>
          <w:tcPr>
            <w:tcW w:w="1258" w:type="dxa"/>
          </w:tcPr>
          <w:p w14:paraId="560BF734" w14:textId="302CBC1C" w:rsidR="00346DC0" w:rsidRPr="000671F8" w:rsidRDefault="00346DC0" w:rsidP="00346DC0">
            <w:pPr>
              <w:pStyle w:val="TableTextCentered"/>
            </w:pPr>
            <w:r w:rsidRPr="007F1351">
              <w:t>—</w:t>
            </w:r>
          </w:p>
        </w:tc>
        <w:tc>
          <w:tcPr>
            <w:tcW w:w="1257" w:type="dxa"/>
          </w:tcPr>
          <w:p w14:paraId="2417777C" w14:textId="0E1AFC26" w:rsidR="00346DC0" w:rsidRPr="000671F8" w:rsidRDefault="00346DC0" w:rsidP="00346DC0">
            <w:pPr>
              <w:pStyle w:val="TableTextCentered"/>
            </w:pPr>
            <w:r w:rsidRPr="007F1351">
              <w:t>—</w:t>
            </w:r>
          </w:p>
        </w:tc>
        <w:tc>
          <w:tcPr>
            <w:tcW w:w="1258" w:type="dxa"/>
            <w:vAlign w:val="center"/>
          </w:tcPr>
          <w:p w14:paraId="334F919C" w14:textId="4139EE62" w:rsidR="00346DC0" w:rsidRPr="000671F8" w:rsidRDefault="00346DC0" w:rsidP="00346DC0">
            <w:pPr>
              <w:pStyle w:val="TableTextCentered"/>
            </w:pPr>
            <w:r w:rsidRPr="000671F8">
              <w:t>—</w:t>
            </w:r>
          </w:p>
        </w:tc>
        <w:tc>
          <w:tcPr>
            <w:tcW w:w="1258" w:type="dxa"/>
          </w:tcPr>
          <w:p w14:paraId="0E91E50B" w14:textId="176091C7" w:rsidR="00346DC0" w:rsidRPr="000671F8" w:rsidRDefault="00346DC0" w:rsidP="00346DC0">
            <w:pPr>
              <w:pStyle w:val="TableTextCentered"/>
            </w:pPr>
            <w:r w:rsidRPr="003C5341">
              <w:t>1.4</w:t>
            </w:r>
          </w:p>
        </w:tc>
      </w:tr>
      <w:tr w:rsidR="00346DC0" w:rsidRPr="000671F8" w14:paraId="68B5468E" w14:textId="77777777" w:rsidTr="00C52084">
        <w:trPr>
          <w:jc w:val="center"/>
        </w:trPr>
        <w:tc>
          <w:tcPr>
            <w:tcW w:w="3057" w:type="dxa"/>
          </w:tcPr>
          <w:p w14:paraId="10F86357" w14:textId="77777777" w:rsidR="00346DC0" w:rsidRPr="000671F8" w:rsidRDefault="00346DC0" w:rsidP="00346DC0">
            <w:pPr>
              <w:pStyle w:val="TableText"/>
            </w:pPr>
            <w:r w:rsidRPr="000671F8">
              <w:t>White</w:t>
            </w:r>
          </w:p>
        </w:tc>
        <w:tc>
          <w:tcPr>
            <w:tcW w:w="1256" w:type="dxa"/>
            <w:vAlign w:val="center"/>
          </w:tcPr>
          <w:p w14:paraId="2407C278" w14:textId="1E399F08" w:rsidR="00346DC0" w:rsidRPr="000671F8" w:rsidRDefault="00346DC0" w:rsidP="00346DC0">
            <w:pPr>
              <w:pStyle w:val="TableTextCentered"/>
            </w:pPr>
            <w:r>
              <w:t>924</w:t>
            </w:r>
          </w:p>
        </w:tc>
        <w:tc>
          <w:tcPr>
            <w:tcW w:w="1258" w:type="dxa"/>
          </w:tcPr>
          <w:p w14:paraId="58BC4278" w14:textId="23310F87" w:rsidR="00346DC0" w:rsidRPr="000671F8" w:rsidRDefault="00346DC0" w:rsidP="00346DC0">
            <w:pPr>
              <w:pStyle w:val="TableTextCentered"/>
            </w:pPr>
            <w:r w:rsidRPr="007F1351">
              <w:t>—</w:t>
            </w:r>
          </w:p>
        </w:tc>
        <w:tc>
          <w:tcPr>
            <w:tcW w:w="1257" w:type="dxa"/>
          </w:tcPr>
          <w:p w14:paraId="494EDD5F" w14:textId="135F1784" w:rsidR="00346DC0" w:rsidRPr="000671F8" w:rsidRDefault="00346DC0" w:rsidP="00346DC0">
            <w:pPr>
              <w:pStyle w:val="TableTextCentered"/>
            </w:pPr>
            <w:r w:rsidRPr="007F1351">
              <w:t>0.3</w:t>
            </w:r>
          </w:p>
        </w:tc>
        <w:tc>
          <w:tcPr>
            <w:tcW w:w="1258" w:type="dxa"/>
            <w:vAlign w:val="center"/>
          </w:tcPr>
          <w:p w14:paraId="718F4EF0" w14:textId="30B50348" w:rsidR="00346DC0" w:rsidRPr="000671F8" w:rsidRDefault="00346DC0" w:rsidP="00346DC0">
            <w:pPr>
              <w:pStyle w:val="TableTextCentered"/>
            </w:pPr>
            <w:r>
              <w:t>1.5</w:t>
            </w:r>
          </w:p>
        </w:tc>
        <w:tc>
          <w:tcPr>
            <w:tcW w:w="1258" w:type="dxa"/>
          </w:tcPr>
          <w:p w14:paraId="21D44DB1" w14:textId="55923AF0" w:rsidR="00346DC0" w:rsidRPr="000671F8" w:rsidRDefault="00346DC0" w:rsidP="00346DC0">
            <w:pPr>
              <w:pStyle w:val="TableTextCentered"/>
            </w:pPr>
            <w:r w:rsidRPr="003C5341">
              <w:t>1.2</w:t>
            </w:r>
          </w:p>
        </w:tc>
      </w:tr>
      <w:tr w:rsidR="004D4477" w:rsidRPr="000671F8" w14:paraId="0623146F" w14:textId="77777777">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0D60ABD4" w14:textId="77777777" w:rsidR="00346DC0" w:rsidRPr="000671F8" w:rsidRDefault="00346DC0" w:rsidP="00346DC0">
            <w:pPr>
              <w:pStyle w:val="TableText"/>
            </w:pPr>
            <w:r w:rsidRPr="000671F8">
              <w:t>High needs</w:t>
            </w:r>
          </w:p>
        </w:tc>
        <w:tc>
          <w:tcPr>
            <w:tcW w:w="1256" w:type="dxa"/>
            <w:vAlign w:val="center"/>
          </w:tcPr>
          <w:p w14:paraId="50AC8941" w14:textId="78085514" w:rsidR="00346DC0" w:rsidRPr="000671F8" w:rsidRDefault="00346DC0" w:rsidP="00346DC0">
            <w:pPr>
              <w:pStyle w:val="TableTextCentered"/>
            </w:pPr>
            <w:r>
              <w:t>734</w:t>
            </w:r>
          </w:p>
        </w:tc>
        <w:tc>
          <w:tcPr>
            <w:tcW w:w="1258" w:type="dxa"/>
          </w:tcPr>
          <w:p w14:paraId="061A6705" w14:textId="5C1AE7E9" w:rsidR="00346DC0" w:rsidRPr="000671F8" w:rsidRDefault="00346DC0" w:rsidP="00346DC0">
            <w:pPr>
              <w:pStyle w:val="TableTextCentered"/>
            </w:pPr>
            <w:r w:rsidRPr="007F1351">
              <w:t>—</w:t>
            </w:r>
          </w:p>
        </w:tc>
        <w:tc>
          <w:tcPr>
            <w:tcW w:w="1257" w:type="dxa"/>
          </w:tcPr>
          <w:p w14:paraId="3DEEED94" w14:textId="6587D1F9" w:rsidR="00346DC0" w:rsidRPr="000671F8" w:rsidRDefault="00346DC0" w:rsidP="00346DC0">
            <w:pPr>
              <w:pStyle w:val="TableTextCentered"/>
            </w:pPr>
            <w:r w:rsidRPr="007F1351">
              <w:t>0.4</w:t>
            </w:r>
          </w:p>
        </w:tc>
        <w:tc>
          <w:tcPr>
            <w:tcW w:w="1258" w:type="dxa"/>
            <w:vAlign w:val="center"/>
          </w:tcPr>
          <w:p w14:paraId="121D1A8A" w14:textId="4F93C87C" w:rsidR="00346DC0" w:rsidRPr="000671F8" w:rsidRDefault="00346DC0" w:rsidP="00346DC0">
            <w:pPr>
              <w:pStyle w:val="TableTextCentered"/>
            </w:pPr>
            <w:r>
              <w:t>1.9</w:t>
            </w:r>
          </w:p>
        </w:tc>
        <w:tc>
          <w:tcPr>
            <w:tcW w:w="1258" w:type="dxa"/>
          </w:tcPr>
          <w:p w14:paraId="018FD676" w14:textId="764E8D06" w:rsidR="00346DC0" w:rsidRPr="000671F8" w:rsidRDefault="00346DC0" w:rsidP="00346DC0">
            <w:pPr>
              <w:pStyle w:val="TableTextCentered"/>
            </w:pPr>
            <w:r w:rsidRPr="003C5341">
              <w:t>2.0</w:t>
            </w:r>
          </w:p>
        </w:tc>
      </w:tr>
      <w:tr w:rsidR="00346DC0" w:rsidRPr="000671F8" w14:paraId="3D187152" w14:textId="77777777" w:rsidTr="00C52084">
        <w:trPr>
          <w:jc w:val="center"/>
        </w:trPr>
        <w:tc>
          <w:tcPr>
            <w:tcW w:w="3057" w:type="dxa"/>
          </w:tcPr>
          <w:p w14:paraId="0AD39635" w14:textId="77777777" w:rsidR="00346DC0" w:rsidRPr="000671F8" w:rsidRDefault="00346DC0" w:rsidP="00346DC0">
            <w:pPr>
              <w:pStyle w:val="TableText"/>
            </w:pPr>
            <w:r w:rsidRPr="000671F8">
              <w:t>Low income</w:t>
            </w:r>
          </w:p>
        </w:tc>
        <w:tc>
          <w:tcPr>
            <w:tcW w:w="1256" w:type="dxa"/>
            <w:vAlign w:val="center"/>
          </w:tcPr>
          <w:p w14:paraId="723630D9" w14:textId="62BC077A" w:rsidR="00346DC0" w:rsidRPr="000671F8" w:rsidRDefault="00346DC0" w:rsidP="00346DC0">
            <w:pPr>
              <w:pStyle w:val="TableTextCentered"/>
            </w:pPr>
            <w:r>
              <w:t>664</w:t>
            </w:r>
          </w:p>
        </w:tc>
        <w:tc>
          <w:tcPr>
            <w:tcW w:w="1258" w:type="dxa"/>
          </w:tcPr>
          <w:p w14:paraId="23FCDB3E" w14:textId="19A9BA49" w:rsidR="00346DC0" w:rsidRPr="000671F8" w:rsidRDefault="00346DC0" w:rsidP="00346DC0">
            <w:pPr>
              <w:pStyle w:val="TableTextCentered"/>
            </w:pPr>
            <w:r w:rsidRPr="007F1351">
              <w:t>—</w:t>
            </w:r>
          </w:p>
        </w:tc>
        <w:tc>
          <w:tcPr>
            <w:tcW w:w="1257" w:type="dxa"/>
          </w:tcPr>
          <w:p w14:paraId="3673A07B" w14:textId="6FE6575F" w:rsidR="00346DC0" w:rsidRPr="000671F8" w:rsidRDefault="00346DC0" w:rsidP="00346DC0">
            <w:pPr>
              <w:pStyle w:val="TableTextCentered"/>
            </w:pPr>
            <w:r w:rsidRPr="007F1351">
              <w:t>0.4</w:t>
            </w:r>
          </w:p>
        </w:tc>
        <w:tc>
          <w:tcPr>
            <w:tcW w:w="1258" w:type="dxa"/>
            <w:vAlign w:val="center"/>
          </w:tcPr>
          <w:p w14:paraId="0CE0690D" w14:textId="6EC52C66" w:rsidR="00346DC0" w:rsidRPr="000671F8" w:rsidRDefault="00346DC0" w:rsidP="00346DC0">
            <w:pPr>
              <w:pStyle w:val="TableTextCentered"/>
            </w:pPr>
            <w:r>
              <w:t>1</w:t>
            </w:r>
            <w:r w:rsidRPr="000671F8">
              <w:t>.4</w:t>
            </w:r>
          </w:p>
        </w:tc>
        <w:tc>
          <w:tcPr>
            <w:tcW w:w="1258" w:type="dxa"/>
          </w:tcPr>
          <w:p w14:paraId="182ACD73" w14:textId="2BAC3125" w:rsidR="00346DC0" w:rsidRPr="000671F8" w:rsidRDefault="00346DC0" w:rsidP="00346DC0">
            <w:pPr>
              <w:pStyle w:val="TableTextCentered"/>
            </w:pPr>
            <w:r w:rsidRPr="003C5341">
              <w:t>2.1</w:t>
            </w:r>
          </w:p>
        </w:tc>
      </w:tr>
      <w:tr w:rsidR="004D4477" w:rsidRPr="000671F8" w14:paraId="7993845F" w14:textId="77777777">
        <w:trPr>
          <w:cnfStyle w:val="000000100000" w:firstRow="0" w:lastRow="0" w:firstColumn="0" w:lastColumn="0" w:oddVBand="0" w:evenVBand="0" w:oddHBand="1" w:evenHBand="0" w:firstRowFirstColumn="0" w:firstRowLastColumn="0" w:lastRowFirstColumn="0" w:lastRowLastColumn="0"/>
          <w:jc w:val="center"/>
        </w:trPr>
        <w:tc>
          <w:tcPr>
            <w:tcW w:w="3057" w:type="dxa"/>
          </w:tcPr>
          <w:p w14:paraId="6DC027A2" w14:textId="286F7A1E" w:rsidR="00346DC0" w:rsidRPr="000671F8" w:rsidRDefault="00346DC0" w:rsidP="00346DC0">
            <w:pPr>
              <w:pStyle w:val="TableText"/>
            </w:pPr>
            <w:r w:rsidRPr="000671F8">
              <w:rPr>
                <w:spacing w:val="-4"/>
              </w:rPr>
              <w:t>E</w:t>
            </w:r>
            <w:r>
              <w:rPr>
                <w:spacing w:val="-4"/>
              </w:rPr>
              <w:t xml:space="preserve">nglish </w:t>
            </w:r>
            <w:r w:rsidR="00DC54A0">
              <w:rPr>
                <w:spacing w:val="-4"/>
              </w:rPr>
              <w:t>l</w:t>
            </w:r>
            <w:r>
              <w:rPr>
                <w:spacing w:val="-4"/>
              </w:rPr>
              <w:t>e</w:t>
            </w:r>
            <w:r w:rsidR="00DC54A0">
              <w:rPr>
                <w:spacing w:val="-4"/>
              </w:rPr>
              <w:t>a</w:t>
            </w:r>
            <w:r>
              <w:rPr>
                <w:spacing w:val="-4"/>
              </w:rPr>
              <w:t>rner</w:t>
            </w:r>
          </w:p>
        </w:tc>
        <w:tc>
          <w:tcPr>
            <w:tcW w:w="1256" w:type="dxa"/>
            <w:vAlign w:val="center"/>
          </w:tcPr>
          <w:p w14:paraId="7FBD71AD" w14:textId="3522BE36" w:rsidR="00346DC0" w:rsidRPr="000671F8" w:rsidRDefault="00346DC0" w:rsidP="00346DC0">
            <w:pPr>
              <w:pStyle w:val="TableTextCentered"/>
            </w:pPr>
            <w:r>
              <w:t>13</w:t>
            </w:r>
          </w:p>
        </w:tc>
        <w:tc>
          <w:tcPr>
            <w:tcW w:w="1258" w:type="dxa"/>
          </w:tcPr>
          <w:p w14:paraId="21BEF58E" w14:textId="54517CE1" w:rsidR="00346DC0" w:rsidRPr="000671F8" w:rsidRDefault="00346DC0" w:rsidP="00346DC0">
            <w:pPr>
              <w:pStyle w:val="TableTextCentered"/>
            </w:pPr>
            <w:r w:rsidRPr="007F1351">
              <w:t>—</w:t>
            </w:r>
          </w:p>
        </w:tc>
        <w:tc>
          <w:tcPr>
            <w:tcW w:w="1257" w:type="dxa"/>
          </w:tcPr>
          <w:p w14:paraId="35DF1E3B" w14:textId="7745E3BB" w:rsidR="00346DC0" w:rsidRPr="000671F8" w:rsidRDefault="00346DC0" w:rsidP="00346DC0">
            <w:pPr>
              <w:pStyle w:val="TableTextCentered"/>
            </w:pPr>
            <w:r w:rsidRPr="007F1351">
              <w:t>—</w:t>
            </w:r>
          </w:p>
        </w:tc>
        <w:tc>
          <w:tcPr>
            <w:tcW w:w="1258" w:type="dxa"/>
            <w:vAlign w:val="center"/>
          </w:tcPr>
          <w:p w14:paraId="4B978883" w14:textId="3C39FB4D" w:rsidR="00346DC0" w:rsidRPr="000671F8" w:rsidRDefault="00346DC0" w:rsidP="00346DC0">
            <w:pPr>
              <w:pStyle w:val="TableTextCentered"/>
            </w:pPr>
            <w:r w:rsidRPr="000671F8">
              <w:t>—</w:t>
            </w:r>
          </w:p>
        </w:tc>
        <w:tc>
          <w:tcPr>
            <w:tcW w:w="1258" w:type="dxa"/>
          </w:tcPr>
          <w:p w14:paraId="0F5CE395" w14:textId="7997A094" w:rsidR="00346DC0" w:rsidRPr="000671F8" w:rsidRDefault="00346DC0" w:rsidP="00346DC0">
            <w:pPr>
              <w:pStyle w:val="TableTextCentered"/>
            </w:pPr>
            <w:r w:rsidRPr="003C5341">
              <w:t>1.3</w:t>
            </w:r>
          </w:p>
        </w:tc>
      </w:tr>
      <w:tr w:rsidR="00346DC0" w:rsidRPr="000671F8" w14:paraId="53B8AB2E" w14:textId="77777777" w:rsidTr="00C52084">
        <w:trPr>
          <w:jc w:val="center"/>
        </w:trPr>
        <w:tc>
          <w:tcPr>
            <w:tcW w:w="3057" w:type="dxa"/>
          </w:tcPr>
          <w:p w14:paraId="2B4A2806" w14:textId="77777777" w:rsidR="00346DC0" w:rsidRPr="000671F8" w:rsidRDefault="00346DC0" w:rsidP="00346DC0">
            <w:pPr>
              <w:pStyle w:val="TableText"/>
            </w:pPr>
            <w:r w:rsidRPr="000671F8">
              <w:t>Students w/disabilities</w:t>
            </w:r>
          </w:p>
        </w:tc>
        <w:tc>
          <w:tcPr>
            <w:tcW w:w="1256" w:type="dxa"/>
            <w:vAlign w:val="center"/>
          </w:tcPr>
          <w:p w14:paraId="56EE3D3A" w14:textId="31BB0CF6" w:rsidR="00346DC0" w:rsidRPr="000671F8" w:rsidRDefault="00346DC0" w:rsidP="00346DC0">
            <w:pPr>
              <w:pStyle w:val="TableTextCentered"/>
            </w:pPr>
            <w:r>
              <w:t>291</w:t>
            </w:r>
          </w:p>
        </w:tc>
        <w:tc>
          <w:tcPr>
            <w:tcW w:w="1258" w:type="dxa"/>
          </w:tcPr>
          <w:p w14:paraId="0CAFCC1D" w14:textId="47311D7B" w:rsidR="00346DC0" w:rsidRPr="000671F8" w:rsidRDefault="00346DC0" w:rsidP="00346DC0">
            <w:pPr>
              <w:pStyle w:val="TableTextCentered"/>
            </w:pPr>
            <w:r w:rsidRPr="007F1351">
              <w:t>—</w:t>
            </w:r>
          </w:p>
        </w:tc>
        <w:tc>
          <w:tcPr>
            <w:tcW w:w="1257" w:type="dxa"/>
          </w:tcPr>
          <w:p w14:paraId="4F36398B" w14:textId="09023152" w:rsidR="00346DC0" w:rsidRPr="000671F8" w:rsidRDefault="00346DC0" w:rsidP="00346DC0">
            <w:pPr>
              <w:pStyle w:val="TableTextCentered"/>
            </w:pPr>
            <w:r w:rsidRPr="007F1351">
              <w:t>0.0</w:t>
            </w:r>
          </w:p>
        </w:tc>
        <w:tc>
          <w:tcPr>
            <w:tcW w:w="1258" w:type="dxa"/>
            <w:vAlign w:val="center"/>
          </w:tcPr>
          <w:p w14:paraId="6E4A6E7F" w14:textId="24D31583" w:rsidR="00346DC0" w:rsidRPr="000671F8" w:rsidRDefault="00346DC0" w:rsidP="00346DC0">
            <w:pPr>
              <w:pStyle w:val="TableTextCentered"/>
            </w:pPr>
            <w:r>
              <w:t>2.1</w:t>
            </w:r>
          </w:p>
        </w:tc>
        <w:tc>
          <w:tcPr>
            <w:tcW w:w="1258" w:type="dxa"/>
          </w:tcPr>
          <w:p w14:paraId="387DF8A5" w14:textId="3B08CC90" w:rsidR="00346DC0" w:rsidRPr="000671F8" w:rsidRDefault="00346DC0" w:rsidP="00346DC0">
            <w:pPr>
              <w:pStyle w:val="TableTextCentered"/>
            </w:pPr>
            <w:r w:rsidRPr="003C5341">
              <w:t>2.5</w:t>
            </w:r>
          </w:p>
        </w:tc>
      </w:tr>
    </w:tbl>
    <w:p w14:paraId="08AAC5C9" w14:textId="0249048E" w:rsidR="00D31F99" w:rsidRPr="000671F8" w:rsidRDefault="00D31F99" w:rsidP="00D437E8">
      <w:pPr>
        <w:pStyle w:val="TableTitle0"/>
      </w:pPr>
      <w:bookmarkStart w:id="218" w:name="_Toc160635246"/>
      <w:r w:rsidRPr="000671F8">
        <w:t>Table E20. Out-of-School Suspension Rates by Student Group, 202</w:t>
      </w:r>
      <w:r w:rsidR="001E5B3C">
        <w:t>1</w:t>
      </w:r>
      <w:r w:rsidRPr="000671F8">
        <w:t>-202</w:t>
      </w:r>
      <w:bookmarkEnd w:id="218"/>
      <w:r w:rsidR="001E5B3C">
        <w:t>3</w:t>
      </w:r>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D31F99" w:rsidRPr="000671F8" w14:paraId="511751AF"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1A7254F6" w14:textId="77777777" w:rsidR="00D31F99" w:rsidRPr="000671F8" w:rsidRDefault="00D31F99" w:rsidP="00D437E8">
            <w:pPr>
              <w:pStyle w:val="TableColHeadingCenter"/>
            </w:pPr>
            <w:r w:rsidRPr="000671F8">
              <w:t>Group</w:t>
            </w:r>
          </w:p>
        </w:tc>
        <w:tc>
          <w:tcPr>
            <w:tcW w:w="1254" w:type="dxa"/>
            <w:vAlign w:val="center"/>
          </w:tcPr>
          <w:p w14:paraId="2F3229E6" w14:textId="6F8EE63F" w:rsidR="00D31F99" w:rsidRPr="000671F8" w:rsidRDefault="00D31F99" w:rsidP="00D437E8">
            <w:pPr>
              <w:pStyle w:val="TableColHeadingCenter"/>
            </w:pPr>
            <w:r w:rsidRPr="000671F8">
              <w:t xml:space="preserve"># </w:t>
            </w:r>
            <w:r w:rsidR="005F0407" w:rsidRPr="000671F8">
              <w:t>i</w:t>
            </w:r>
            <w:r w:rsidRPr="000671F8">
              <w:t>ncluded (</w:t>
            </w:r>
            <w:r w:rsidR="00366D13" w:rsidRPr="000671F8">
              <w:t>202</w:t>
            </w:r>
            <w:r w:rsidR="00366D13">
              <w:t>3</w:t>
            </w:r>
            <w:r w:rsidRPr="000671F8">
              <w:t>)</w:t>
            </w:r>
          </w:p>
        </w:tc>
        <w:tc>
          <w:tcPr>
            <w:tcW w:w="1255" w:type="dxa"/>
            <w:vAlign w:val="center"/>
          </w:tcPr>
          <w:p w14:paraId="327E2FCD" w14:textId="1D8EF8CD" w:rsidR="00D31F99" w:rsidRPr="000671F8" w:rsidRDefault="00366D13" w:rsidP="00D437E8">
            <w:pPr>
              <w:pStyle w:val="TableColHeadingCenter"/>
            </w:pPr>
            <w:r w:rsidRPr="000671F8">
              <w:t>202</w:t>
            </w:r>
            <w:r>
              <w:t>1</w:t>
            </w:r>
          </w:p>
        </w:tc>
        <w:tc>
          <w:tcPr>
            <w:tcW w:w="1254" w:type="dxa"/>
            <w:vAlign w:val="center"/>
          </w:tcPr>
          <w:p w14:paraId="2DFC9DBF" w14:textId="39753753" w:rsidR="00D31F99" w:rsidRPr="000671F8" w:rsidRDefault="00366D13" w:rsidP="00D437E8">
            <w:pPr>
              <w:pStyle w:val="TableColHeadingCenter"/>
            </w:pPr>
            <w:r w:rsidRPr="000671F8">
              <w:t>202</w:t>
            </w:r>
            <w:r>
              <w:t>2</w:t>
            </w:r>
          </w:p>
        </w:tc>
        <w:tc>
          <w:tcPr>
            <w:tcW w:w="1255" w:type="dxa"/>
            <w:vAlign w:val="center"/>
          </w:tcPr>
          <w:p w14:paraId="4F3C6CCC" w14:textId="3322CDA1" w:rsidR="00D31F99" w:rsidRPr="000671F8" w:rsidRDefault="00366D13" w:rsidP="00D437E8">
            <w:pPr>
              <w:pStyle w:val="TableColHeadingCenter"/>
            </w:pPr>
            <w:r w:rsidRPr="000671F8">
              <w:t>202</w:t>
            </w:r>
            <w:r>
              <w:t>3</w:t>
            </w:r>
          </w:p>
        </w:tc>
        <w:tc>
          <w:tcPr>
            <w:tcW w:w="1255" w:type="dxa"/>
            <w:vAlign w:val="center"/>
          </w:tcPr>
          <w:p w14:paraId="5C26A1BA" w14:textId="6FC7C3CD" w:rsidR="00D31F99" w:rsidRPr="000671F8" w:rsidRDefault="00D31F99" w:rsidP="00D437E8">
            <w:pPr>
              <w:pStyle w:val="TableColHeadingCenter"/>
            </w:pPr>
            <w:r w:rsidRPr="000671F8">
              <w:t>State (</w:t>
            </w:r>
            <w:r w:rsidR="00366D13" w:rsidRPr="000671F8">
              <w:t>202</w:t>
            </w:r>
            <w:r w:rsidR="00366D13">
              <w:t>3</w:t>
            </w:r>
            <w:r w:rsidRPr="000671F8">
              <w:t>)</w:t>
            </w:r>
          </w:p>
        </w:tc>
      </w:tr>
      <w:tr w:rsidR="00A4506E" w:rsidRPr="000671F8" w14:paraId="6DE14332" w14:textId="77777777" w:rsidTr="00C52084">
        <w:trPr>
          <w:cnfStyle w:val="000000100000" w:firstRow="0" w:lastRow="0" w:firstColumn="0" w:lastColumn="0" w:oddVBand="0" w:evenVBand="0" w:oddHBand="1" w:evenHBand="0" w:firstRowFirstColumn="0" w:firstRowLastColumn="0" w:lastRowFirstColumn="0" w:lastRowLastColumn="0"/>
          <w:jc w:val="center"/>
        </w:trPr>
        <w:tc>
          <w:tcPr>
            <w:tcW w:w="0" w:type="dxa"/>
          </w:tcPr>
          <w:p w14:paraId="06A57CBF" w14:textId="77777777" w:rsidR="00A4506E" w:rsidRPr="000671F8" w:rsidRDefault="00A4506E" w:rsidP="00A4506E">
            <w:pPr>
              <w:pStyle w:val="TableText"/>
            </w:pPr>
            <w:r w:rsidRPr="000671F8">
              <w:t>All</w:t>
            </w:r>
          </w:p>
        </w:tc>
        <w:tc>
          <w:tcPr>
            <w:tcW w:w="0" w:type="dxa"/>
          </w:tcPr>
          <w:p w14:paraId="15AF5A85" w14:textId="0BBC6016" w:rsidR="00A4506E" w:rsidRPr="000671F8" w:rsidRDefault="00A4506E" w:rsidP="00A4506E">
            <w:pPr>
              <w:pStyle w:val="TableTextCentered"/>
            </w:pPr>
            <w:r w:rsidRPr="002F047A">
              <w:t>1,046</w:t>
            </w:r>
          </w:p>
        </w:tc>
        <w:tc>
          <w:tcPr>
            <w:tcW w:w="0" w:type="dxa"/>
          </w:tcPr>
          <w:p w14:paraId="03305D76" w14:textId="2345575C" w:rsidR="00A4506E" w:rsidRPr="000671F8" w:rsidRDefault="00A4506E" w:rsidP="00A4506E">
            <w:pPr>
              <w:pStyle w:val="TableTextCentered"/>
            </w:pPr>
            <w:r w:rsidRPr="00B536BA">
              <w:t>—</w:t>
            </w:r>
          </w:p>
        </w:tc>
        <w:tc>
          <w:tcPr>
            <w:tcW w:w="0" w:type="dxa"/>
          </w:tcPr>
          <w:p w14:paraId="717E33BB" w14:textId="1ACF0B19" w:rsidR="00A4506E" w:rsidRPr="000671F8" w:rsidRDefault="00A4506E" w:rsidP="00A4506E">
            <w:pPr>
              <w:pStyle w:val="TableTextCentered"/>
            </w:pPr>
            <w:r w:rsidRPr="00B536BA">
              <w:t>0.9</w:t>
            </w:r>
          </w:p>
        </w:tc>
        <w:tc>
          <w:tcPr>
            <w:tcW w:w="0" w:type="dxa"/>
            <w:vAlign w:val="center"/>
          </w:tcPr>
          <w:p w14:paraId="11939229" w14:textId="5D99D0E2" w:rsidR="00A4506E" w:rsidRPr="000671F8" w:rsidRDefault="00A4506E" w:rsidP="00A4506E">
            <w:pPr>
              <w:pStyle w:val="TableTextCentered"/>
            </w:pPr>
            <w:r>
              <w:t>1.2</w:t>
            </w:r>
          </w:p>
        </w:tc>
        <w:tc>
          <w:tcPr>
            <w:tcW w:w="0" w:type="dxa"/>
          </w:tcPr>
          <w:p w14:paraId="655AF7CC" w14:textId="54BEEC0F" w:rsidR="00A4506E" w:rsidRPr="000671F8" w:rsidRDefault="00A4506E" w:rsidP="00A4506E">
            <w:pPr>
              <w:pStyle w:val="TableTextCentered"/>
            </w:pPr>
            <w:r w:rsidRPr="00884909">
              <w:t>2.5</w:t>
            </w:r>
          </w:p>
        </w:tc>
      </w:tr>
      <w:tr w:rsidR="00A4506E" w:rsidRPr="000671F8" w14:paraId="160A1EA1" w14:textId="77777777" w:rsidTr="00C52084">
        <w:trPr>
          <w:jc w:val="center"/>
        </w:trPr>
        <w:tc>
          <w:tcPr>
            <w:tcW w:w="0" w:type="dxa"/>
          </w:tcPr>
          <w:p w14:paraId="75DBB931" w14:textId="77777777" w:rsidR="00A4506E" w:rsidRPr="000671F8" w:rsidRDefault="00A4506E" w:rsidP="00A4506E">
            <w:pPr>
              <w:pStyle w:val="TableText"/>
            </w:pPr>
            <w:r w:rsidRPr="000671F8">
              <w:t>African American/Black</w:t>
            </w:r>
          </w:p>
        </w:tc>
        <w:tc>
          <w:tcPr>
            <w:tcW w:w="0" w:type="dxa"/>
          </w:tcPr>
          <w:p w14:paraId="095C7987" w14:textId="3B72D188" w:rsidR="00A4506E" w:rsidRPr="000671F8" w:rsidRDefault="00A4506E" w:rsidP="00A4506E">
            <w:pPr>
              <w:pStyle w:val="TableTextCentered"/>
            </w:pPr>
            <w:r w:rsidRPr="002F047A">
              <w:t>32</w:t>
            </w:r>
          </w:p>
        </w:tc>
        <w:tc>
          <w:tcPr>
            <w:tcW w:w="0" w:type="dxa"/>
          </w:tcPr>
          <w:p w14:paraId="3BAED2BC" w14:textId="0AE20238" w:rsidR="00A4506E" w:rsidRPr="000671F8" w:rsidRDefault="00A4506E" w:rsidP="00A4506E">
            <w:pPr>
              <w:pStyle w:val="TableTextCentered"/>
            </w:pPr>
            <w:r w:rsidRPr="00B536BA">
              <w:t>—</w:t>
            </w:r>
          </w:p>
        </w:tc>
        <w:tc>
          <w:tcPr>
            <w:tcW w:w="0" w:type="dxa"/>
          </w:tcPr>
          <w:p w14:paraId="3CD753F5" w14:textId="6FFE7983" w:rsidR="00A4506E" w:rsidRPr="000671F8" w:rsidRDefault="00A4506E" w:rsidP="00A4506E">
            <w:pPr>
              <w:pStyle w:val="TableTextCentered"/>
            </w:pPr>
            <w:r w:rsidRPr="00B536BA">
              <w:t>—</w:t>
            </w:r>
          </w:p>
        </w:tc>
        <w:tc>
          <w:tcPr>
            <w:tcW w:w="0" w:type="dxa"/>
            <w:vAlign w:val="center"/>
          </w:tcPr>
          <w:p w14:paraId="2BBCB9CB" w14:textId="2C63FF6E" w:rsidR="00A4506E" w:rsidRPr="000671F8" w:rsidRDefault="00A4506E" w:rsidP="00A4506E">
            <w:pPr>
              <w:pStyle w:val="TableTextCentered"/>
            </w:pPr>
            <w:r w:rsidRPr="000671F8">
              <w:t>—</w:t>
            </w:r>
          </w:p>
        </w:tc>
        <w:tc>
          <w:tcPr>
            <w:tcW w:w="0" w:type="dxa"/>
          </w:tcPr>
          <w:p w14:paraId="023067C8" w14:textId="3EDD3402" w:rsidR="00A4506E" w:rsidRPr="000671F8" w:rsidRDefault="00A4506E" w:rsidP="00A4506E">
            <w:pPr>
              <w:pStyle w:val="TableTextCentered"/>
            </w:pPr>
            <w:r w:rsidRPr="00884909">
              <w:t>5.0</w:t>
            </w:r>
          </w:p>
        </w:tc>
      </w:tr>
      <w:tr w:rsidR="00A4506E" w:rsidRPr="000671F8" w14:paraId="6DA959C8" w14:textId="77777777" w:rsidTr="00C52084">
        <w:trPr>
          <w:cnfStyle w:val="000000100000" w:firstRow="0" w:lastRow="0" w:firstColumn="0" w:lastColumn="0" w:oddVBand="0" w:evenVBand="0" w:oddHBand="1" w:evenHBand="0" w:firstRowFirstColumn="0" w:firstRowLastColumn="0" w:lastRowFirstColumn="0" w:lastRowLastColumn="0"/>
          <w:jc w:val="center"/>
        </w:trPr>
        <w:tc>
          <w:tcPr>
            <w:tcW w:w="0" w:type="dxa"/>
          </w:tcPr>
          <w:p w14:paraId="1D45B818" w14:textId="77777777" w:rsidR="00A4506E" w:rsidRPr="000671F8" w:rsidRDefault="00A4506E" w:rsidP="00A4506E">
            <w:pPr>
              <w:pStyle w:val="TableText"/>
            </w:pPr>
            <w:r w:rsidRPr="000671F8">
              <w:t>Asian</w:t>
            </w:r>
          </w:p>
        </w:tc>
        <w:tc>
          <w:tcPr>
            <w:tcW w:w="0" w:type="dxa"/>
          </w:tcPr>
          <w:p w14:paraId="16B444A4" w14:textId="47211641" w:rsidR="00A4506E" w:rsidRPr="000671F8" w:rsidRDefault="00A4506E" w:rsidP="00A4506E">
            <w:pPr>
              <w:pStyle w:val="TableTextCentered"/>
            </w:pPr>
            <w:r w:rsidRPr="002F047A">
              <w:t>6</w:t>
            </w:r>
          </w:p>
        </w:tc>
        <w:tc>
          <w:tcPr>
            <w:tcW w:w="0" w:type="dxa"/>
          </w:tcPr>
          <w:p w14:paraId="1CBA0BD7" w14:textId="46B14EA7" w:rsidR="00A4506E" w:rsidRPr="000671F8" w:rsidRDefault="00A4506E" w:rsidP="00A4506E">
            <w:pPr>
              <w:pStyle w:val="TableTextCentered"/>
            </w:pPr>
            <w:r w:rsidRPr="00B536BA">
              <w:t>—</w:t>
            </w:r>
          </w:p>
        </w:tc>
        <w:tc>
          <w:tcPr>
            <w:tcW w:w="0" w:type="dxa"/>
          </w:tcPr>
          <w:p w14:paraId="2864FCCA" w14:textId="3AA49C81" w:rsidR="00A4506E" w:rsidRPr="000671F8" w:rsidRDefault="00A4506E" w:rsidP="00A4506E">
            <w:pPr>
              <w:pStyle w:val="TableTextCentered"/>
            </w:pPr>
            <w:r w:rsidRPr="00B536BA">
              <w:t>—</w:t>
            </w:r>
          </w:p>
        </w:tc>
        <w:tc>
          <w:tcPr>
            <w:tcW w:w="0" w:type="dxa"/>
            <w:vAlign w:val="center"/>
          </w:tcPr>
          <w:p w14:paraId="4542A860" w14:textId="0F1FD875" w:rsidR="00A4506E" w:rsidRPr="000671F8" w:rsidRDefault="00A4506E" w:rsidP="00A4506E">
            <w:pPr>
              <w:pStyle w:val="TableTextCentered"/>
            </w:pPr>
            <w:r w:rsidRPr="000671F8">
              <w:t>—</w:t>
            </w:r>
          </w:p>
        </w:tc>
        <w:tc>
          <w:tcPr>
            <w:tcW w:w="0" w:type="dxa"/>
          </w:tcPr>
          <w:p w14:paraId="2942404C" w14:textId="5B5F9A2C" w:rsidR="00A4506E" w:rsidRPr="000671F8" w:rsidRDefault="00A4506E" w:rsidP="00A4506E">
            <w:pPr>
              <w:pStyle w:val="TableTextCentered"/>
            </w:pPr>
            <w:r w:rsidRPr="00884909">
              <w:t>0.6</w:t>
            </w:r>
          </w:p>
        </w:tc>
      </w:tr>
      <w:tr w:rsidR="00A4506E" w:rsidRPr="000671F8" w14:paraId="4AB4F341" w14:textId="77777777" w:rsidTr="00C52084">
        <w:trPr>
          <w:jc w:val="center"/>
        </w:trPr>
        <w:tc>
          <w:tcPr>
            <w:tcW w:w="0" w:type="dxa"/>
          </w:tcPr>
          <w:p w14:paraId="14E63403" w14:textId="77777777" w:rsidR="00A4506E" w:rsidRPr="000671F8" w:rsidRDefault="00A4506E" w:rsidP="00A4506E">
            <w:pPr>
              <w:pStyle w:val="TableText"/>
            </w:pPr>
            <w:r w:rsidRPr="000671F8">
              <w:t>Hispanic/Latino</w:t>
            </w:r>
          </w:p>
        </w:tc>
        <w:tc>
          <w:tcPr>
            <w:tcW w:w="0" w:type="dxa"/>
          </w:tcPr>
          <w:p w14:paraId="5E660F5C" w14:textId="7DAA6CA9" w:rsidR="00A4506E" w:rsidRPr="000671F8" w:rsidRDefault="00A4506E" w:rsidP="00A4506E">
            <w:pPr>
              <w:pStyle w:val="TableTextCentered"/>
            </w:pPr>
            <w:r w:rsidRPr="002F047A">
              <w:t>46</w:t>
            </w:r>
          </w:p>
        </w:tc>
        <w:tc>
          <w:tcPr>
            <w:tcW w:w="0" w:type="dxa"/>
          </w:tcPr>
          <w:p w14:paraId="0C682613" w14:textId="26046A79" w:rsidR="00A4506E" w:rsidRPr="000671F8" w:rsidRDefault="00A4506E" w:rsidP="00A4506E">
            <w:pPr>
              <w:pStyle w:val="TableTextCentered"/>
            </w:pPr>
            <w:r w:rsidRPr="00B536BA">
              <w:t>—</w:t>
            </w:r>
          </w:p>
        </w:tc>
        <w:tc>
          <w:tcPr>
            <w:tcW w:w="0" w:type="dxa"/>
          </w:tcPr>
          <w:p w14:paraId="12895EBA" w14:textId="6D2D9154" w:rsidR="00A4506E" w:rsidRPr="000671F8" w:rsidRDefault="00A4506E" w:rsidP="00A4506E">
            <w:pPr>
              <w:pStyle w:val="TableTextCentered"/>
            </w:pPr>
            <w:r w:rsidRPr="00B536BA">
              <w:t>—</w:t>
            </w:r>
          </w:p>
        </w:tc>
        <w:tc>
          <w:tcPr>
            <w:tcW w:w="0" w:type="dxa"/>
            <w:vAlign w:val="center"/>
          </w:tcPr>
          <w:p w14:paraId="3B03C569" w14:textId="0DA9D707" w:rsidR="00A4506E" w:rsidRPr="000671F8" w:rsidRDefault="00A4506E" w:rsidP="00A4506E">
            <w:pPr>
              <w:pStyle w:val="TableTextCentered"/>
            </w:pPr>
            <w:r w:rsidRPr="000671F8">
              <w:t>—</w:t>
            </w:r>
          </w:p>
        </w:tc>
        <w:tc>
          <w:tcPr>
            <w:tcW w:w="0" w:type="dxa"/>
          </w:tcPr>
          <w:p w14:paraId="1AB91DB2" w14:textId="0E179811" w:rsidR="00A4506E" w:rsidRPr="000671F8" w:rsidRDefault="00A4506E" w:rsidP="00A4506E">
            <w:pPr>
              <w:pStyle w:val="TableTextCentered"/>
            </w:pPr>
            <w:r w:rsidRPr="00884909">
              <w:t>3.9</w:t>
            </w:r>
          </w:p>
        </w:tc>
      </w:tr>
      <w:tr w:rsidR="00A4506E" w:rsidRPr="000671F8" w14:paraId="3A0079D9" w14:textId="77777777" w:rsidTr="00C52084">
        <w:trPr>
          <w:cnfStyle w:val="000000100000" w:firstRow="0" w:lastRow="0" w:firstColumn="0" w:lastColumn="0" w:oddVBand="0" w:evenVBand="0" w:oddHBand="1" w:evenHBand="0" w:firstRowFirstColumn="0" w:firstRowLastColumn="0" w:lastRowFirstColumn="0" w:lastRowLastColumn="0"/>
          <w:jc w:val="center"/>
        </w:trPr>
        <w:tc>
          <w:tcPr>
            <w:tcW w:w="0" w:type="dxa"/>
          </w:tcPr>
          <w:p w14:paraId="1AE4EA4B" w14:textId="77777777" w:rsidR="00A4506E" w:rsidRPr="000671F8" w:rsidRDefault="00A4506E" w:rsidP="00A4506E">
            <w:pPr>
              <w:pStyle w:val="TableText"/>
            </w:pPr>
            <w:r w:rsidRPr="000671F8">
              <w:rPr>
                <w:rFonts w:cstheme="minorHAnsi"/>
              </w:rPr>
              <w:t>Multi-Race, non-Hispanic/Latino</w:t>
            </w:r>
          </w:p>
        </w:tc>
        <w:tc>
          <w:tcPr>
            <w:tcW w:w="0" w:type="dxa"/>
          </w:tcPr>
          <w:p w14:paraId="5AFD0561" w14:textId="3A3183A4" w:rsidR="00A4506E" w:rsidRPr="000671F8" w:rsidRDefault="00A4506E" w:rsidP="00A4506E">
            <w:pPr>
              <w:pStyle w:val="TableTextCentered"/>
            </w:pPr>
            <w:r w:rsidRPr="002F047A">
              <w:t>37</w:t>
            </w:r>
          </w:p>
        </w:tc>
        <w:tc>
          <w:tcPr>
            <w:tcW w:w="0" w:type="dxa"/>
          </w:tcPr>
          <w:p w14:paraId="37C434AD" w14:textId="4451B702" w:rsidR="00A4506E" w:rsidRPr="000671F8" w:rsidRDefault="00A4506E" w:rsidP="00A4506E">
            <w:pPr>
              <w:pStyle w:val="TableTextCentered"/>
            </w:pPr>
            <w:r w:rsidRPr="00B536BA">
              <w:t>—</w:t>
            </w:r>
          </w:p>
        </w:tc>
        <w:tc>
          <w:tcPr>
            <w:tcW w:w="0" w:type="dxa"/>
          </w:tcPr>
          <w:p w14:paraId="7D25B3E6" w14:textId="353566E8" w:rsidR="00A4506E" w:rsidRPr="000671F8" w:rsidRDefault="00A4506E" w:rsidP="00A4506E">
            <w:pPr>
              <w:pStyle w:val="TableTextCentered"/>
            </w:pPr>
            <w:r w:rsidRPr="00B536BA">
              <w:t>—</w:t>
            </w:r>
          </w:p>
        </w:tc>
        <w:tc>
          <w:tcPr>
            <w:tcW w:w="0" w:type="dxa"/>
            <w:vAlign w:val="center"/>
          </w:tcPr>
          <w:p w14:paraId="2A7383B4" w14:textId="21010AED" w:rsidR="00A4506E" w:rsidRPr="000671F8" w:rsidRDefault="00A4506E" w:rsidP="00A4506E">
            <w:pPr>
              <w:pStyle w:val="TableTextCentered"/>
            </w:pPr>
            <w:r w:rsidRPr="000671F8">
              <w:t>—</w:t>
            </w:r>
          </w:p>
        </w:tc>
        <w:tc>
          <w:tcPr>
            <w:tcW w:w="0" w:type="dxa"/>
          </w:tcPr>
          <w:p w14:paraId="2C9061B0" w14:textId="1893FEA7" w:rsidR="00A4506E" w:rsidRPr="000671F8" w:rsidRDefault="00A4506E" w:rsidP="00A4506E">
            <w:pPr>
              <w:pStyle w:val="TableTextCentered"/>
            </w:pPr>
            <w:r w:rsidRPr="00884909">
              <w:t>3.0</w:t>
            </w:r>
          </w:p>
        </w:tc>
      </w:tr>
      <w:tr w:rsidR="00A4506E" w:rsidRPr="000671F8" w14:paraId="08A40695" w14:textId="77777777" w:rsidTr="00C52084">
        <w:trPr>
          <w:jc w:val="center"/>
        </w:trPr>
        <w:tc>
          <w:tcPr>
            <w:tcW w:w="0" w:type="dxa"/>
          </w:tcPr>
          <w:p w14:paraId="3F4F5CAA" w14:textId="77777777" w:rsidR="00A4506E" w:rsidRPr="000671F8" w:rsidRDefault="00A4506E" w:rsidP="00A4506E">
            <w:pPr>
              <w:pStyle w:val="TableText"/>
            </w:pPr>
            <w:r w:rsidRPr="000671F8">
              <w:t>Native American</w:t>
            </w:r>
          </w:p>
        </w:tc>
        <w:tc>
          <w:tcPr>
            <w:tcW w:w="0" w:type="dxa"/>
          </w:tcPr>
          <w:p w14:paraId="62A2AFA3" w14:textId="009CF881" w:rsidR="00A4506E" w:rsidRPr="000671F8" w:rsidRDefault="00A4506E" w:rsidP="00A4506E">
            <w:pPr>
              <w:pStyle w:val="TableTextCentered"/>
            </w:pPr>
            <w:r w:rsidRPr="002F047A">
              <w:t>0</w:t>
            </w:r>
          </w:p>
        </w:tc>
        <w:tc>
          <w:tcPr>
            <w:tcW w:w="0" w:type="dxa"/>
          </w:tcPr>
          <w:p w14:paraId="1638DDCE" w14:textId="14CD313F" w:rsidR="00A4506E" w:rsidRPr="000671F8" w:rsidRDefault="00A4506E" w:rsidP="00A4506E">
            <w:pPr>
              <w:pStyle w:val="TableTextCentered"/>
            </w:pPr>
            <w:r w:rsidRPr="00B536BA">
              <w:t>—</w:t>
            </w:r>
          </w:p>
        </w:tc>
        <w:tc>
          <w:tcPr>
            <w:tcW w:w="0" w:type="dxa"/>
          </w:tcPr>
          <w:p w14:paraId="1EA1D64B" w14:textId="6FF3E160" w:rsidR="00A4506E" w:rsidRPr="000671F8" w:rsidRDefault="00A4506E" w:rsidP="00A4506E">
            <w:pPr>
              <w:pStyle w:val="TableTextCentered"/>
            </w:pPr>
            <w:r w:rsidRPr="00B536BA">
              <w:t>—</w:t>
            </w:r>
          </w:p>
        </w:tc>
        <w:tc>
          <w:tcPr>
            <w:tcW w:w="0" w:type="dxa"/>
            <w:vAlign w:val="center"/>
          </w:tcPr>
          <w:p w14:paraId="41A6C666" w14:textId="7D78AA13" w:rsidR="00A4506E" w:rsidRPr="000671F8" w:rsidRDefault="00A4506E" w:rsidP="00A4506E">
            <w:pPr>
              <w:pStyle w:val="TableTextCentered"/>
            </w:pPr>
            <w:r w:rsidRPr="000671F8">
              <w:t>—</w:t>
            </w:r>
          </w:p>
        </w:tc>
        <w:tc>
          <w:tcPr>
            <w:tcW w:w="0" w:type="dxa"/>
          </w:tcPr>
          <w:p w14:paraId="36161803" w14:textId="20F62A4F" w:rsidR="00A4506E" w:rsidRPr="000671F8" w:rsidRDefault="00A4506E" w:rsidP="00A4506E">
            <w:pPr>
              <w:pStyle w:val="TableTextCentered"/>
            </w:pPr>
            <w:r w:rsidRPr="00884909">
              <w:t>4.1</w:t>
            </w:r>
          </w:p>
        </w:tc>
      </w:tr>
      <w:tr w:rsidR="00A4506E" w:rsidRPr="000671F8" w14:paraId="3542E33D" w14:textId="77777777" w:rsidTr="00C52084">
        <w:trPr>
          <w:cnfStyle w:val="000000100000" w:firstRow="0" w:lastRow="0" w:firstColumn="0" w:lastColumn="0" w:oddVBand="0" w:evenVBand="0" w:oddHBand="1" w:evenHBand="0" w:firstRowFirstColumn="0" w:firstRowLastColumn="0" w:lastRowFirstColumn="0" w:lastRowLastColumn="0"/>
          <w:jc w:val="center"/>
        </w:trPr>
        <w:tc>
          <w:tcPr>
            <w:tcW w:w="0" w:type="dxa"/>
          </w:tcPr>
          <w:p w14:paraId="179D2D4A" w14:textId="77777777" w:rsidR="00A4506E" w:rsidRPr="000671F8" w:rsidRDefault="00A4506E" w:rsidP="00A4506E">
            <w:pPr>
              <w:pStyle w:val="TableText"/>
            </w:pPr>
            <w:r w:rsidRPr="000671F8">
              <w:rPr>
                <w:rFonts w:eastAsia="Times New Roman"/>
                <w:spacing w:val="-4"/>
              </w:rPr>
              <w:t>Native Hawaiian, Pacific Islander</w:t>
            </w:r>
          </w:p>
        </w:tc>
        <w:tc>
          <w:tcPr>
            <w:tcW w:w="0" w:type="dxa"/>
          </w:tcPr>
          <w:p w14:paraId="03DF3B57" w14:textId="1EC1CA15" w:rsidR="00A4506E" w:rsidRPr="000671F8" w:rsidRDefault="00A4506E" w:rsidP="00A4506E">
            <w:pPr>
              <w:pStyle w:val="TableTextCentered"/>
            </w:pPr>
            <w:r w:rsidRPr="002F047A">
              <w:t>1</w:t>
            </w:r>
          </w:p>
        </w:tc>
        <w:tc>
          <w:tcPr>
            <w:tcW w:w="0" w:type="dxa"/>
          </w:tcPr>
          <w:p w14:paraId="25F428B6" w14:textId="09E3EE3A" w:rsidR="00A4506E" w:rsidRPr="000671F8" w:rsidRDefault="00A4506E" w:rsidP="00A4506E">
            <w:pPr>
              <w:pStyle w:val="TableTextCentered"/>
            </w:pPr>
            <w:r w:rsidRPr="00B536BA">
              <w:t>—</w:t>
            </w:r>
          </w:p>
        </w:tc>
        <w:tc>
          <w:tcPr>
            <w:tcW w:w="0" w:type="dxa"/>
          </w:tcPr>
          <w:p w14:paraId="22CA991F" w14:textId="234AC460" w:rsidR="00A4506E" w:rsidRPr="000671F8" w:rsidRDefault="00A4506E" w:rsidP="00A4506E">
            <w:pPr>
              <w:pStyle w:val="TableTextCentered"/>
            </w:pPr>
            <w:r w:rsidRPr="00B536BA">
              <w:t>—</w:t>
            </w:r>
          </w:p>
        </w:tc>
        <w:tc>
          <w:tcPr>
            <w:tcW w:w="0" w:type="dxa"/>
            <w:vAlign w:val="center"/>
          </w:tcPr>
          <w:p w14:paraId="51610D48" w14:textId="585321A8" w:rsidR="00A4506E" w:rsidRPr="000671F8" w:rsidRDefault="00A4506E" w:rsidP="00A4506E">
            <w:pPr>
              <w:pStyle w:val="TableTextCentered"/>
            </w:pPr>
            <w:r w:rsidRPr="000671F8">
              <w:t>—</w:t>
            </w:r>
          </w:p>
        </w:tc>
        <w:tc>
          <w:tcPr>
            <w:tcW w:w="0" w:type="dxa"/>
          </w:tcPr>
          <w:p w14:paraId="134766E4" w14:textId="0B723B25" w:rsidR="00A4506E" w:rsidRPr="000671F8" w:rsidRDefault="00A4506E" w:rsidP="00A4506E">
            <w:pPr>
              <w:pStyle w:val="TableTextCentered"/>
            </w:pPr>
            <w:r w:rsidRPr="00884909">
              <w:t>3.1</w:t>
            </w:r>
          </w:p>
        </w:tc>
      </w:tr>
      <w:tr w:rsidR="00A4506E" w:rsidRPr="000671F8" w14:paraId="09F0E61D" w14:textId="77777777" w:rsidTr="00C52084">
        <w:trPr>
          <w:jc w:val="center"/>
        </w:trPr>
        <w:tc>
          <w:tcPr>
            <w:tcW w:w="0" w:type="dxa"/>
          </w:tcPr>
          <w:p w14:paraId="62146DA8" w14:textId="77777777" w:rsidR="00A4506E" w:rsidRPr="000671F8" w:rsidRDefault="00A4506E" w:rsidP="00A4506E">
            <w:pPr>
              <w:pStyle w:val="TableText"/>
            </w:pPr>
            <w:r w:rsidRPr="000671F8">
              <w:t>White</w:t>
            </w:r>
          </w:p>
        </w:tc>
        <w:tc>
          <w:tcPr>
            <w:tcW w:w="0" w:type="dxa"/>
          </w:tcPr>
          <w:p w14:paraId="44BF9F59" w14:textId="3853BC6B" w:rsidR="00A4506E" w:rsidRPr="000671F8" w:rsidRDefault="00A4506E" w:rsidP="00A4506E">
            <w:pPr>
              <w:pStyle w:val="TableTextCentered"/>
            </w:pPr>
            <w:r w:rsidRPr="002F047A">
              <w:t>924</w:t>
            </w:r>
          </w:p>
        </w:tc>
        <w:tc>
          <w:tcPr>
            <w:tcW w:w="0" w:type="dxa"/>
          </w:tcPr>
          <w:p w14:paraId="0650E098" w14:textId="63E14386" w:rsidR="00A4506E" w:rsidRPr="000671F8" w:rsidRDefault="00A4506E" w:rsidP="00A4506E">
            <w:pPr>
              <w:pStyle w:val="TableTextCentered"/>
            </w:pPr>
            <w:r w:rsidRPr="00B536BA">
              <w:t>—</w:t>
            </w:r>
          </w:p>
        </w:tc>
        <w:tc>
          <w:tcPr>
            <w:tcW w:w="0" w:type="dxa"/>
          </w:tcPr>
          <w:p w14:paraId="67C4D0BA" w14:textId="6BFFEE28" w:rsidR="00A4506E" w:rsidRPr="000671F8" w:rsidRDefault="00A4506E" w:rsidP="00A4506E">
            <w:pPr>
              <w:pStyle w:val="TableTextCentered"/>
            </w:pPr>
            <w:r w:rsidRPr="00B536BA">
              <w:t>0.9</w:t>
            </w:r>
          </w:p>
        </w:tc>
        <w:tc>
          <w:tcPr>
            <w:tcW w:w="0" w:type="dxa"/>
            <w:vAlign w:val="center"/>
          </w:tcPr>
          <w:p w14:paraId="0488618A" w14:textId="155159EB" w:rsidR="00A4506E" w:rsidRPr="000671F8" w:rsidRDefault="00A4506E" w:rsidP="00A4506E">
            <w:pPr>
              <w:pStyle w:val="TableTextCentered"/>
            </w:pPr>
            <w:r>
              <w:t>1.4</w:t>
            </w:r>
          </w:p>
        </w:tc>
        <w:tc>
          <w:tcPr>
            <w:tcW w:w="0" w:type="dxa"/>
          </w:tcPr>
          <w:p w14:paraId="7F12A92B" w14:textId="7F701904" w:rsidR="00A4506E" w:rsidRPr="000671F8" w:rsidRDefault="00A4506E" w:rsidP="00A4506E">
            <w:pPr>
              <w:pStyle w:val="TableTextCentered"/>
            </w:pPr>
            <w:r w:rsidRPr="00884909">
              <w:t>1.6</w:t>
            </w:r>
          </w:p>
        </w:tc>
      </w:tr>
      <w:tr w:rsidR="00A4506E" w:rsidRPr="000671F8" w14:paraId="0A5404CB" w14:textId="77777777" w:rsidTr="00C52084">
        <w:trPr>
          <w:cnfStyle w:val="000000100000" w:firstRow="0" w:lastRow="0" w:firstColumn="0" w:lastColumn="0" w:oddVBand="0" w:evenVBand="0" w:oddHBand="1" w:evenHBand="0" w:firstRowFirstColumn="0" w:firstRowLastColumn="0" w:lastRowFirstColumn="0" w:lastRowLastColumn="0"/>
          <w:jc w:val="center"/>
        </w:trPr>
        <w:tc>
          <w:tcPr>
            <w:tcW w:w="0" w:type="dxa"/>
          </w:tcPr>
          <w:p w14:paraId="79B89403" w14:textId="77777777" w:rsidR="00A4506E" w:rsidRPr="000671F8" w:rsidRDefault="00A4506E" w:rsidP="00A4506E">
            <w:pPr>
              <w:pStyle w:val="TableText"/>
            </w:pPr>
            <w:r w:rsidRPr="000671F8">
              <w:t>High needs</w:t>
            </w:r>
          </w:p>
        </w:tc>
        <w:tc>
          <w:tcPr>
            <w:tcW w:w="0" w:type="dxa"/>
          </w:tcPr>
          <w:p w14:paraId="3913411C" w14:textId="0A7CA332" w:rsidR="00A4506E" w:rsidRPr="000671F8" w:rsidRDefault="00A4506E" w:rsidP="00A4506E">
            <w:pPr>
              <w:pStyle w:val="TableTextCentered"/>
            </w:pPr>
            <w:r w:rsidRPr="002F047A">
              <w:t>734</w:t>
            </w:r>
          </w:p>
        </w:tc>
        <w:tc>
          <w:tcPr>
            <w:tcW w:w="0" w:type="dxa"/>
          </w:tcPr>
          <w:p w14:paraId="32B59921" w14:textId="0815CD50" w:rsidR="00A4506E" w:rsidRPr="000671F8" w:rsidRDefault="00A4506E" w:rsidP="00A4506E">
            <w:pPr>
              <w:pStyle w:val="TableTextCentered"/>
            </w:pPr>
            <w:r w:rsidRPr="00B536BA">
              <w:t>—</w:t>
            </w:r>
          </w:p>
        </w:tc>
        <w:tc>
          <w:tcPr>
            <w:tcW w:w="0" w:type="dxa"/>
          </w:tcPr>
          <w:p w14:paraId="7BC0452D" w14:textId="2E596DBA" w:rsidR="00A4506E" w:rsidRPr="000671F8" w:rsidRDefault="00A4506E" w:rsidP="00A4506E">
            <w:pPr>
              <w:pStyle w:val="TableTextCentered"/>
            </w:pPr>
            <w:r w:rsidRPr="00B536BA">
              <w:t>1.2</w:t>
            </w:r>
          </w:p>
        </w:tc>
        <w:tc>
          <w:tcPr>
            <w:tcW w:w="0" w:type="dxa"/>
            <w:vAlign w:val="center"/>
          </w:tcPr>
          <w:p w14:paraId="1A2AC669" w14:textId="2C0568C6" w:rsidR="00A4506E" w:rsidRPr="000671F8" w:rsidRDefault="00A4506E" w:rsidP="00A4506E">
            <w:pPr>
              <w:pStyle w:val="TableTextCentered"/>
            </w:pPr>
            <w:r w:rsidRPr="000671F8">
              <w:t>1.</w:t>
            </w:r>
            <w:r>
              <w:t>5</w:t>
            </w:r>
          </w:p>
        </w:tc>
        <w:tc>
          <w:tcPr>
            <w:tcW w:w="0" w:type="dxa"/>
          </w:tcPr>
          <w:p w14:paraId="760A75BF" w14:textId="6A8D68A3" w:rsidR="00A4506E" w:rsidRPr="000671F8" w:rsidRDefault="00A4506E" w:rsidP="00A4506E">
            <w:pPr>
              <w:pStyle w:val="TableTextCentered"/>
            </w:pPr>
            <w:r w:rsidRPr="00884909">
              <w:t>3.8</w:t>
            </w:r>
          </w:p>
        </w:tc>
      </w:tr>
      <w:tr w:rsidR="00A4506E" w:rsidRPr="000671F8" w14:paraId="32098B7C" w14:textId="77777777" w:rsidTr="00C52084">
        <w:trPr>
          <w:jc w:val="center"/>
        </w:trPr>
        <w:tc>
          <w:tcPr>
            <w:tcW w:w="0" w:type="dxa"/>
          </w:tcPr>
          <w:p w14:paraId="5448A282" w14:textId="77777777" w:rsidR="00A4506E" w:rsidRPr="000671F8" w:rsidRDefault="00A4506E" w:rsidP="00A4506E">
            <w:pPr>
              <w:pStyle w:val="TableText"/>
            </w:pPr>
            <w:r w:rsidRPr="000671F8">
              <w:t>Low income</w:t>
            </w:r>
          </w:p>
        </w:tc>
        <w:tc>
          <w:tcPr>
            <w:tcW w:w="0" w:type="dxa"/>
          </w:tcPr>
          <w:p w14:paraId="018F2900" w14:textId="4DF42D40" w:rsidR="00A4506E" w:rsidRPr="000671F8" w:rsidRDefault="00A4506E" w:rsidP="00A4506E">
            <w:pPr>
              <w:pStyle w:val="TableTextCentered"/>
            </w:pPr>
            <w:r w:rsidRPr="002F047A">
              <w:t>664</w:t>
            </w:r>
          </w:p>
        </w:tc>
        <w:tc>
          <w:tcPr>
            <w:tcW w:w="0" w:type="dxa"/>
          </w:tcPr>
          <w:p w14:paraId="6C249B52" w14:textId="186BA0A1" w:rsidR="00A4506E" w:rsidRPr="000671F8" w:rsidRDefault="00A4506E" w:rsidP="00A4506E">
            <w:pPr>
              <w:pStyle w:val="TableTextCentered"/>
            </w:pPr>
            <w:r w:rsidRPr="00B536BA">
              <w:t>—</w:t>
            </w:r>
          </w:p>
        </w:tc>
        <w:tc>
          <w:tcPr>
            <w:tcW w:w="0" w:type="dxa"/>
          </w:tcPr>
          <w:p w14:paraId="53678D14" w14:textId="0DFAE878" w:rsidR="00A4506E" w:rsidRPr="000671F8" w:rsidRDefault="00A4506E" w:rsidP="00A4506E">
            <w:pPr>
              <w:pStyle w:val="TableTextCentered"/>
            </w:pPr>
            <w:r w:rsidRPr="00B536BA">
              <w:t>1.3</w:t>
            </w:r>
          </w:p>
        </w:tc>
        <w:tc>
          <w:tcPr>
            <w:tcW w:w="0" w:type="dxa"/>
            <w:vAlign w:val="center"/>
          </w:tcPr>
          <w:p w14:paraId="469C1A0C" w14:textId="31AB743B" w:rsidR="00A4506E" w:rsidRPr="000671F8" w:rsidRDefault="00A4506E" w:rsidP="00A4506E">
            <w:pPr>
              <w:pStyle w:val="TableTextCentered"/>
            </w:pPr>
            <w:r w:rsidRPr="000671F8">
              <w:t>1.</w:t>
            </w:r>
            <w:r>
              <w:t>7</w:t>
            </w:r>
          </w:p>
        </w:tc>
        <w:tc>
          <w:tcPr>
            <w:tcW w:w="0" w:type="dxa"/>
          </w:tcPr>
          <w:p w14:paraId="6DA019C5" w14:textId="2B78C9A4" w:rsidR="00A4506E" w:rsidRPr="000671F8" w:rsidRDefault="00A4506E" w:rsidP="00A4506E">
            <w:pPr>
              <w:pStyle w:val="TableTextCentered"/>
            </w:pPr>
            <w:r w:rsidRPr="00884909">
              <w:t>4.3</w:t>
            </w:r>
          </w:p>
        </w:tc>
      </w:tr>
      <w:tr w:rsidR="00A4506E" w:rsidRPr="000671F8" w14:paraId="05939E69" w14:textId="77777777" w:rsidTr="00C52084">
        <w:trPr>
          <w:cnfStyle w:val="000000100000" w:firstRow="0" w:lastRow="0" w:firstColumn="0" w:lastColumn="0" w:oddVBand="0" w:evenVBand="0" w:oddHBand="1" w:evenHBand="0" w:firstRowFirstColumn="0" w:firstRowLastColumn="0" w:lastRowFirstColumn="0" w:lastRowLastColumn="0"/>
          <w:jc w:val="center"/>
        </w:trPr>
        <w:tc>
          <w:tcPr>
            <w:tcW w:w="0" w:type="dxa"/>
          </w:tcPr>
          <w:p w14:paraId="3338E3B2" w14:textId="54E9A2B5" w:rsidR="00A4506E" w:rsidRPr="000671F8" w:rsidRDefault="00A4506E" w:rsidP="00A4506E">
            <w:pPr>
              <w:pStyle w:val="TableText"/>
            </w:pPr>
            <w:r w:rsidRPr="000671F8">
              <w:rPr>
                <w:spacing w:val="-4"/>
              </w:rPr>
              <w:t>E</w:t>
            </w:r>
            <w:r>
              <w:rPr>
                <w:spacing w:val="-4"/>
              </w:rPr>
              <w:t xml:space="preserve">nglish </w:t>
            </w:r>
            <w:r w:rsidR="00DC54A0">
              <w:rPr>
                <w:spacing w:val="-4"/>
              </w:rPr>
              <w:t>l</w:t>
            </w:r>
            <w:r>
              <w:rPr>
                <w:spacing w:val="-4"/>
              </w:rPr>
              <w:t>earner</w:t>
            </w:r>
          </w:p>
        </w:tc>
        <w:tc>
          <w:tcPr>
            <w:tcW w:w="0" w:type="dxa"/>
          </w:tcPr>
          <w:p w14:paraId="288400BA" w14:textId="53DC66CD" w:rsidR="00A4506E" w:rsidRPr="000671F8" w:rsidRDefault="00A4506E" w:rsidP="00A4506E">
            <w:pPr>
              <w:pStyle w:val="TableTextCentered"/>
            </w:pPr>
            <w:r w:rsidRPr="002F047A">
              <w:t>13</w:t>
            </w:r>
          </w:p>
        </w:tc>
        <w:tc>
          <w:tcPr>
            <w:tcW w:w="0" w:type="dxa"/>
          </w:tcPr>
          <w:p w14:paraId="6B1CA9F9" w14:textId="6D614E5D" w:rsidR="00A4506E" w:rsidRPr="000671F8" w:rsidRDefault="00A4506E" w:rsidP="00A4506E">
            <w:pPr>
              <w:pStyle w:val="TableTextCentered"/>
            </w:pPr>
            <w:r w:rsidRPr="00B536BA">
              <w:t>—</w:t>
            </w:r>
          </w:p>
        </w:tc>
        <w:tc>
          <w:tcPr>
            <w:tcW w:w="0" w:type="dxa"/>
          </w:tcPr>
          <w:p w14:paraId="45B19D75" w14:textId="02AB3C83" w:rsidR="00A4506E" w:rsidRPr="000671F8" w:rsidRDefault="00A4506E" w:rsidP="00A4506E">
            <w:pPr>
              <w:pStyle w:val="TableTextCentered"/>
            </w:pPr>
            <w:r w:rsidRPr="00B536BA">
              <w:t>—</w:t>
            </w:r>
          </w:p>
        </w:tc>
        <w:tc>
          <w:tcPr>
            <w:tcW w:w="0" w:type="dxa"/>
            <w:vAlign w:val="center"/>
          </w:tcPr>
          <w:p w14:paraId="49F26FD7" w14:textId="5399E9D8" w:rsidR="00A4506E" w:rsidRPr="000671F8" w:rsidRDefault="00A4506E" w:rsidP="00A4506E">
            <w:pPr>
              <w:pStyle w:val="TableTextCentered"/>
            </w:pPr>
            <w:r w:rsidRPr="000671F8">
              <w:t>—</w:t>
            </w:r>
          </w:p>
        </w:tc>
        <w:tc>
          <w:tcPr>
            <w:tcW w:w="0" w:type="dxa"/>
          </w:tcPr>
          <w:p w14:paraId="74B958E1" w14:textId="4960B897" w:rsidR="00A4506E" w:rsidRPr="000671F8" w:rsidRDefault="00A4506E" w:rsidP="00A4506E">
            <w:pPr>
              <w:pStyle w:val="TableTextCentered"/>
            </w:pPr>
            <w:r w:rsidRPr="00884909">
              <w:t>2.7</w:t>
            </w:r>
          </w:p>
        </w:tc>
      </w:tr>
      <w:tr w:rsidR="00A4506E" w:rsidRPr="000671F8" w14:paraId="55E5FB87" w14:textId="77777777" w:rsidTr="00C52084">
        <w:trPr>
          <w:jc w:val="center"/>
        </w:trPr>
        <w:tc>
          <w:tcPr>
            <w:tcW w:w="0" w:type="dxa"/>
          </w:tcPr>
          <w:p w14:paraId="0B30E090" w14:textId="77777777" w:rsidR="00A4506E" w:rsidRPr="000671F8" w:rsidRDefault="00A4506E" w:rsidP="00A4506E">
            <w:pPr>
              <w:pStyle w:val="TableText"/>
            </w:pPr>
            <w:r w:rsidRPr="000671F8">
              <w:t>Students w/disabilities</w:t>
            </w:r>
          </w:p>
        </w:tc>
        <w:tc>
          <w:tcPr>
            <w:tcW w:w="0" w:type="dxa"/>
          </w:tcPr>
          <w:p w14:paraId="6D23B38D" w14:textId="1E9644D6" w:rsidR="00A4506E" w:rsidRPr="000671F8" w:rsidRDefault="00A4506E" w:rsidP="00A4506E">
            <w:pPr>
              <w:pStyle w:val="TableTextCentered"/>
            </w:pPr>
            <w:r w:rsidRPr="002F047A">
              <w:t>291</w:t>
            </w:r>
          </w:p>
        </w:tc>
        <w:tc>
          <w:tcPr>
            <w:tcW w:w="0" w:type="dxa"/>
          </w:tcPr>
          <w:p w14:paraId="0DAC0DC1" w14:textId="2E298D94" w:rsidR="00A4506E" w:rsidRPr="000671F8" w:rsidRDefault="00A4506E" w:rsidP="00A4506E">
            <w:pPr>
              <w:pStyle w:val="TableTextCentered"/>
            </w:pPr>
            <w:r w:rsidRPr="00B536BA">
              <w:t>—</w:t>
            </w:r>
          </w:p>
        </w:tc>
        <w:tc>
          <w:tcPr>
            <w:tcW w:w="0" w:type="dxa"/>
          </w:tcPr>
          <w:p w14:paraId="1C985D63" w14:textId="24DD0215" w:rsidR="00A4506E" w:rsidRPr="000671F8" w:rsidRDefault="00A4506E" w:rsidP="00A4506E">
            <w:pPr>
              <w:pStyle w:val="TableTextCentered"/>
            </w:pPr>
            <w:r w:rsidRPr="00B536BA">
              <w:t>1.0</w:t>
            </w:r>
          </w:p>
        </w:tc>
        <w:tc>
          <w:tcPr>
            <w:tcW w:w="0" w:type="dxa"/>
            <w:vAlign w:val="center"/>
          </w:tcPr>
          <w:p w14:paraId="1C436241" w14:textId="161C263C" w:rsidR="00A4506E" w:rsidRPr="000671F8" w:rsidRDefault="00A4506E" w:rsidP="00A4506E">
            <w:pPr>
              <w:pStyle w:val="TableTextCentered"/>
            </w:pPr>
            <w:r>
              <w:t>2.1</w:t>
            </w:r>
          </w:p>
        </w:tc>
        <w:tc>
          <w:tcPr>
            <w:tcW w:w="0" w:type="dxa"/>
          </w:tcPr>
          <w:p w14:paraId="601D0F6F" w14:textId="05DB8044" w:rsidR="00A4506E" w:rsidRPr="000671F8" w:rsidRDefault="00A4506E" w:rsidP="00A4506E">
            <w:pPr>
              <w:pStyle w:val="TableTextCentered"/>
            </w:pPr>
            <w:r w:rsidRPr="00884909">
              <w:t>4.7</w:t>
            </w:r>
          </w:p>
        </w:tc>
      </w:tr>
    </w:tbl>
    <w:p w14:paraId="72EF3A97" w14:textId="77777777" w:rsidR="00D31F99" w:rsidRPr="000671F8" w:rsidRDefault="00D31F99" w:rsidP="00D31F99">
      <w:pPr>
        <w:spacing w:line="240" w:lineRule="auto"/>
        <w:rPr>
          <w:rFonts w:ascii="Franklin Gothic Book" w:hAnsi="Franklin Gothic Book"/>
          <w:sz w:val="20"/>
          <w:szCs w:val="20"/>
        </w:rPr>
      </w:pPr>
    </w:p>
    <w:p w14:paraId="5EA796CF" w14:textId="77777777" w:rsidR="00D31F99" w:rsidRPr="000671F8" w:rsidRDefault="00D31F99" w:rsidP="00D31F99">
      <w:pPr>
        <w:spacing w:line="240" w:lineRule="auto"/>
        <w:rPr>
          <w:rFonts w:ascii="Franklin Gothic Book" w:hAnsi="Franklin Gothic Book"/>
          <w:sz w:val="20"/>
          <w:szCs w:val="20"/>
        </w:rPr>
      </w:pPr>
    </w:p>
    <w:p w14:paraId="5E516906" w14:textId="77777777" w:rsidR="00D31F99" w:rsidRPr="000671F8" w:rsidRDefault="00D31F99" w:rsidP="00D31F99">
      <w:pPr>
        <w:spacing w:line="240" w:lineRule="auto"/>
        <w:rPr>
          <w:rFonts w:ascii="Franklin Gothic Book" w:hAnsi="Franklin Gothic Book"/>
          <w:sz w:val="20"/>
          <w:szCs w:val="20"/>
        </w:rPr>
      </w:pPr>
    </w:p>
    <w:p w14:paraId="7437059C" w14:textId="77777777" w:rsidR="00D31F99" w:rsidRPr="000671F8" w:rsidRDefault="00D31F99" w:rsidP="00D31F99">
      <w:pPr>
        <w:spacing w:line="240" w:lineRule="auto"/>
        <w:rPr>
          <w:rFonts w:ascii="Franklin Gothic Book" w:hAnsi="Franklin Gothic Book"/>
          <w:sz w:val="20"/>
          <w:szCs w:val="20"/>
        </w:rPr>
      </w:pPr>
    </w:p>
    <w:p w14:paraId="7DDF2A3A" w14:textId="77777777" w:rsidR="00D31F99" w:rsidRPr="000671F8" w:rsidRDefault="00D31F99" w:rsidP="00D31F99">
      <w:pPr>
        <w:spacing w:line="240" w:lineRule="auto"/>
        <w:rPr>
          <w:rFonts w:ascii="Franklin Gothic Book" w:hAnsi="Franklin Gothic Book"/>
          <w:sz w:val="20"/>
          <w:szCs w:val="20"/>
        </w:rPr>
      </w:pPr>
      <w:r w:rsidRPr="000671F8">
        <w:rPr>
          <w:rFonts w:ascii="Franklin Gothic Book" w:hAnsi="Franklin Gothic Book"/>
          <w:sz w:val="20"/>
          <w:szCs w:val="20"/>
        </w:rPr>
        <w:br w:type="page"/>
      </w:r>
    </w:p>
    <w:p w14:paraId="17F9C4D9" w14:textId="77777777" w:rsidR="00D31F99" w:rsidRPr="000671F8" w:rsidRDefault="00D31F99" w:rsidP="00D437E8">
      <w:pPr>
        <w:pStyle w:val="TableTitle0"/>
      </w:pPr>
      <w:bookmarkStart w:id="219" w:name="_Toc160635247"/>
      <w:r w:rsidRPr="000671F8">
        <w:lastRenderedPageBreak/>
        <w:t>Table E21. Advanced Coursework Completion Rates by Student Group, 2021-2023</w:t>
      </w:r>
      <w:bookmarkEnd w:id="219"/>
    </w:p>
    <w:tbl>
      <w:tblPr>
        <w:tblStyle w:val="MSVTable1"/>
        <w:tblW w:w="5000" w:type="pct"/>
        <w:jc w:val="center"/>
        <w:tblLook w:val="04A0" w:firstRow="1" w:lastRow="0" w:firstColumn="1" w:lastColumn="0" w:noHBand="0" w:noVBand="1"/>
      </w:tblPr>
      <w:tblGrid>
        <w:gridCol w:w="3049"/>
        <w:gridCol w:w="1259"/>
        <w:gridCol w:w="1259"/>
        <w:gridCol w:w="1259"/>
        <w:gridCol w:w="1259"/>
        <w:gridCol w:w="1259"/>
      </w:tblGrid>
      <w:tr w:rsidR="00D31F99" w:rsidRPr="000671F8" w14:paraId="2B4494E6" w14:textId="77777777" w:rsidTr="00D437E8">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64018A21" w14:textId="77777777" w:rsidR="00D31F99" w:rsidRPr="000671F8" w:rsidRDefault="00D31F99" w:rsidP="00D437E8">
            <w:pPr>
              <w:pStyle w:val="TableColHeadingCenter"/>
            </w:pPr>
            <w:r w:rsidRPr="000671F8">
              <w:t>Group</w:t>
            </w:r>
          </w:p>
        </w:tc>
        <w:tc>
          <w:tcPr>
            <w:tcW w:w="1260" w:type="dxa"/>
            <w:vAlign w:val="center"/>
          </w:tcPr>
          <w:p w14:paraId="2A1CF0E7" w14:textId="4C5135C5" w:rsidR="00D31F99" w:rsidRPr="000671F8" w:rsidRDefault="00D31F99" w:rsidP="00D437E8">
            <w:pPr>
              <w:pStyle w:val="TableColHeadingCenter"/>
            </w:pPr>
            <w:r w:rsidRPr="000671F8">
              <w:t xml:space="preserve"># </w:t>
            </w:r>
            <w:r w:rsidR="005F0407" w:rsidRPr="000671F8">
              <w:t>i</w:t>
            </w:r>
            <w:r w:rsidRPr="000671F8">
              <w:t>ncluded (2023)</w:t>
            </w:r>
          </w:p>
        </w:tc>
        <w:tc>
          <w:tcPr>
            <w:tcW w:w="1260" w:type="dxa"/>
            <w:vAlign w:val="center"/>
          </w:tcPr>
          <w:p w14:paraId="33528A63" w14:textId="77777777" w:rsidR="00D31F99" w:rsidRPr="000671F8" w:rsidRDefault="00D31F99" w:rsidP="00D437E8">
            <w:pPr>
              <w:pStyle w:val="TableColHeadingCenter"/>
            </w:pPr>
            <w:r w:rsidRPr="000671F8">
              <w:t>2021</w:t>
            </w:r>
          </w:p>
        </w:tc>
        <w:tc>
          <w:tcPr>
            <w:tcW w:w="1260" w:type="dxa"/>
            <w:vAlign w:val="center"/>
          </w:tcPr>
          <w:p w14:paraId="0093C1D9" w14:textId="77777777" w:rsidR="00D31F99" w:rsidRPr="000671F8" w:rsidRDefault="00D31F99" w:rsidP="00D437E8">
            <w:pPr>
              <w:pStyle w:val="TableColHeadingCenter"/>
            </w:pPr>
            <w:r w:rsidRPr="000671F8">
              <w:t>2022</w:t>
            </w:r>
          </w:p>
        </w:tc>
        <w:tc>
          <w:tcPr>
            <w:tcW w:w="1260" w:type="dxa"/>
            <w:vAlign w:val="center"/>
          </w:tcPr>
          <w:p w14:paraId="3F80590E" w14:textId="77777777" w:rsidR="00D31F99" w:rsidRPr="000671F8" w:rsidRDefault="00D31F99" w:rsidP="00D437E8">
            <w:pPr>
              <w:pStyle w:val="TableColHeadingCenter"/>
            </w:pPr>
            <w:r w:rsidRPr="000671F8">
              <w:t>2023</w:t>
            </w:r>
          </w:p>
        </w:tc>
        <w:tc>
          <w:tcPr>
            <w:tcW w:w="1260" w:type="dxa"/>
            <w:vAlign w:val="center"/>
          </w:tcPr>
          <w:p w14:paraId="39E542E8" w14:textId="77777777" w:rsidR="00D31F99" w:rsidRPr="000671F8" w:rsidRDefault="00D31F99" w:rsidP="00D437E8">
            <w:pPr>
              <w:pStyle w:val="TableColHeadingCenter"/>
            </w:pPr>
            <w:r w:rsidRPr="000671F8">
              <w:t>State (2023)</w:t>
            </w:r>
          </w:p>
        </w:tc>
      </w:tr>
      <w:tr w:rsidR="00D31F99" w:rsidRPr="000671F8" w14:paraId="36A69430" w14:textId="77777777" w:rsidTr="00D437E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1111480" w14:textId="77777777" w:rsidR="00D31F99" w:rsidRPr="000671F8" w:rsidRDefault="00D31F99" w:rsidP="00D437E8">
            <w:pPr>
              <w:pStyle w:val="TableText"/>
            </w:pPr>
            <w:r w:rsidRPr="000671F8">
              <w:t>All</w:t>
            </w:r>
          </w:p>
        </w:tc>
        <w:tc>
          <w:tcPr>
            <w:tcW w:w="1260" w:type="dxa"/>
          </w:tcPr>
          <w:p w14:paraId="074C16EB" w14:textId="77777777" w:rsidR="00D31F99" w:rsidRPr="000671F8" w:rsidRDefault="00D31F99" w:rsidP="00D437E8">
            <w:pPr>
              <w:pStyle w:val="TableTextCentered"/>
            </w:pPr>
            <w:r w:rsidRPr="000671F8">
              <w:t>92</w:t>
            </w:r>
          </w:p>
        </w:tc>
        <w:tc>
          <w:tcPr>
            <w:tcW w:w="1260" w:type="dxa"/>
          </w:tcPr>
          <w:p w14:paraId="0D17F37E" w14:textId="77777777" w:rsidR="00D31F99" w:rsidRPr="000671F8" w:rsidRDefault="00D31F99" w:rsidP="00D437E8">
            <w:pPr>
              <w:pStyle w:val="TableTextCentered"/>
            </w:pPr>
            <w:r w:rsidRPr="000671F8">
              <w:t>53.6</w:t>
            </w:r>
          </w:p>
        </w:tc>
        <w:tc>
          <w:tcPr>
            <w:tcW w:w="1260" w:type="dxa"/>
          </w:tcPr>
          <w:p w14:paraId="6AE4D7A4" w14:textId="77777777" w:rsidR="00D31F99" w:rsidRPr="000671F8" w:rsidRDefault="00D31F99" w:rsidP="00D437E8">
            <w:pPr>
              <w:pStyle w:val="TableTextCentered"/>
            </w:pPr>
            <w:r w:rsidRPr="000671F8">
              <w:t>67.5</w:t>
            </w:r>
          </w:p>
        </w:tc>
        <w:tc>
          <w:tcPr>
            <w:tcW w:w="1260" w:type="dxa"/>
          </w:tcPr>
          <w:p w14:paraId="68318CE0" w14:textId="77777777" w:rsidR="00D31F99" w:rsidRPr="000671F8" w:rsidRDefault="00D31F99" w:rsidP="00D437E8">
            <w:pPr>
              <w:pStyle w:val="TableTextCentered"/>
            </w:pPr>
            <w:r w:rsidRPr="000671F8">
              <w:t>51.1</w:t>
            </w:r>
          </w:p>
        </w:tc>
        <w:tc>
          <w:tcPr>
            <w:tcW w:w="1260" w:type="dxa"/>
            <w:vAlign w:val="center"/>
          </w:tcPr>
          <w:p w14:paraId="4FF64AF6" w14:textId="77777777" w:rsidR="00D31F99" w:rsidRPr="000671F8" w:rsidRDefault="00D31F99" w:rsidP="00D437E8">
            <w:pPr>
              <w:pStyle w:val="TableTextCentered"/>
            </w:pPr>
            <w:r w:rsidRPr="000671F8">
              <w:rPr>
                <w:rFonts w:cs="Calibri"/>
              </w:rPr>
              <w:t>65.8</w:t>
            </w:r>
          </w:p>
        </w:tc>
      </w:tr>
      <w:tr w:rsidR="00D31F99" w:rsidRPr="000671F8" w14:paraId="3147D80F" w14:textId="77777777" w:rsidTr="00D437E8">
        <w:trPr>
          <w:jc w:val="center"/>
        </w:trPr>
        <w:tc>
          <w:tcPr>
            <w:tcW w:w="3052" w:type="dxa"/>
          </w:tcPr>
          <w:p w14:paraId="2F8FC098" w14:textId="77777777" w:rsidR="00D31F99" w:rsidRPr="000671F8" w:rsidRDefault="00D31F99" w:rsidP="00D437E8">
            <w:pPr>
              <w:pStyle w:val="TableText"/>
            </w:pPr>
            <w:r w:rsidRPr="000671F8">
              <w:t>African American/Black</w:t>
            </w:r>
          </w:p>
        </w:tc>
        <w:tc>
          <w:tcPr>
            <w:tcW w:w="1260" w:type="dxa"/>
          </w:tcPr>
          <w:p w14:paraId="38DC41D0" w14:textId="77777777" w:rsidR="00D31F99" w:rsidRPr="000671F8" w:rsidRDefault="00D31F99" w:rsidP="00D437E8">
            <w:pPr>
              <w:pStyle w:val="TableTextCentered"/>
            </w:pPr>
            <w:r w:rsidRPr="000671F8">
              <w:t>1</w:t>
            </w:r>
          </w:p>
        </w:tc>
        <w:tc>
          <w:tcPr>
            <w:tcW w:w="1260" w:type="dxa"/>
          </w:tcPr>
          <w:p w14:paraId="74D5A40C" w14:textId="6288929E" w:rsidR="00D31F99" w:rsidRPr="000671F8" w:rsidRDefault="00627B0D" w:rsidP="00D437E8">
            <w:pPr>
              <w:pStyle w:val="TableTextCentered"/>
            </w:pPr>
            <w:r w:rsidRPr="000671F8">
              <w:t>—</w:t>
            </w:r>
          </w:p>
        </w:tc>
        <w:tc>
          <w:tcPr>
            <w:tcW w:w="1260" w:type="dxa"/>
          </w:tcPr>
          <w:p w14:paraId="4303583F" w14:textId="77777777" w:rsidR="00D31F99" w:rsidRPr="000671F8" w:rsidRDefault="00D31F99" w:rsidP="00D437E8">
            <w:pPr>
              <w:pStyle w:val="TableTextCentered"/>
            </w:pPr>
            <w:r w:rsidRPr="000671F8">
              <w:t>50.0</w:t>
            </w:r>
          </w:p>
        </w:tc>
        <w:tc>
          <w:tcPr>
            <w:tcW w:w="1260" w:type="dxa"/>
          </w:tcPr>
          <w:p w14:paraId="725D3456" w14:textId="2C6D9F40" w:rsidR="00D31F99" w:rsidRPr="000671F8" w:rsidRDefault="00627B0D" w:rsidP="00D437E8">
            <w:pPr>
              <w:pStyle w:val="TableTextCentered"/>
            </w:pPr>
            <w:r w:rsidRPr="000671F8">
              <w:t>—</w:t>
            </w:r>
          </w:p>
        </w:tc>
        <w:tc>
          <w:tcPr>
            <w:tcW w:w="1260" w:type="dxa"/>
            <w:vAlign w:val="center"/>
          </w:tcPr>
          <w:p w14:paraId="7CADC412" w14:textId="77777777" w:rsidR="00D31F99" w:rsidRPr="000671F8" w:rsidRDefault="00D31F99" w:rsidP="00D437E8">
            <w:pPr>
              <w:pStyle w:val="TableTextCentered"/>
            </w:pPr>
            <w:r w:rsidRPr="000671F8">
              <w:rPr>
                <w:rFonts w:cs="Calibri"/>
              </w:rPr>
              <w:t>57.3</w:t>
            </w:r>
          </w:p>
        </w:tc>
      </w:tr>
      <w:tr w:rsidR="00D31F99" w:rsidRPr="000671F8" w14:paraId="651F185E" w14:textId="77777777" w:rsidTr="00D437E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C38721F" w14:textId="77777777" w:rsidR="00D31F99" w:rsidRPr="000671F8" w:rsidRDefault="00D31F99" w:rsidP="00D437E8">
            <w:pPr>
              <w:pStyle w:val="TableText"/>
            </w:pPr>
            <w:r w:rsidRPr="000671F8">
              <w:t>Asian</w:t>
            </w:r>
          </w:p>
        </w:tc>
        <w:tc>
          <w:tcPr>
            <w:tcW w:w="1260" w:type="dxa"/>
          </w:tcPr>
          <w:p w14:paraId="0C7ECB5C" w14:textId="04832AA7" w:rsidR="00D31F99" w:rsidRPr="000671F8" w:rsidRDefault="00627B0D" w:rsidP="00D437E8">
            <w:pPr>
              <w:pStyle w:val="TableTextCentered"/>
            </w:pPr>
            <w:r w:rsidRPr="000671F8">
              <w:t>—</w:t>
            </w:r>
          </w:p>
        </w:tc>
        <w:tc>
          <w:tcPr>
            <w:tcW w:w="1260" w:type="dxa"/>
          </w:tcPr>
          <w:p w14:paraId="774C2F75" w14:textId="3707F853" w:rsidR="00D31F99" w:rsidRPr="000671F8" w:rsidRDefault="00627B0D" w:rsidP="00D437E8">
            <w:pPr>
              <w:pStyle w:val="TableTextCentered"/>
            </w:pPr>
            <w:r w:rsidRPr="000671F8">
              <w:t>—</w:t>
            </w:r>
          </w:p>
        </w:tc>
        <w:tc>
          <w:tcPr>
            <w:tcW w:w="1260" w:type="dxa"/>
          </w:tcPr>
          <w:p w14:paraId="40C58DB2" w14:textId="47CE4FB5" w:rsidR="00D31F99" w:rsidRPr="000671F8" w:rsidRDefault="00627B0D" w:rsidP="00D437E8">
            <w:pPr>
              <w:pStyle w:val="TableTextCentered"/>
            </w:pPr>
            <w:r w:rsidRPr="000671F8">
              <w:t>—</w:t>
            </w:r>
          </w:p>
        </w:tc>
        <w:tc>
          <w:tcPr>
            <w:tcW w:w="1260" w:type="dxa"/>
          </w:tcPr>
          <w:p w14:paraId="75D9B89B" w14:textId="50D4BE80" w:rsidR="00D31F99" w:rsidRPr="000671F8" w:rsidRDefault="00627B0D" w:rsidP="00D437E8">
            <w:pPr>
              <w:pStyle w:val="TableTextCentered"/>
            </w:pPr>
            <w:r w:rsidRPr="000671F8">
              <w:t>—</w:t>
            </w:r>
          </w:p>
        </w:tc>
        <w:tc>
          <w:tcPr>
            <w:tcW w:w="1260" w:type="dxa"/>
            <w:vAlign w:val="center"/>
          </w:tcPr>
          <w:p w14:paraId="3C8C156F" w14:textId="77777777" w:rsidR="00D31F99" w:rsidRPr="000671F8" w:rsidRDefault="00D31F99" w:rsidP="00D437E8">
            <w:pPr>
              <w:pStyle w:val="TableTextCentered"/>
            </w:pPr>
            <w:r w:rsidRPr="000671F8">
              <w:rPr>
                <w:rFonts w:cs="Calibri"/>
              </w:rPr>
              <w:t>84.9</w:t>
            </w:r>
          </w:p>
        </w:tc>
      </w:tr>
      <w:tr w:rsidR="00D31F99" w:rsidRPr="000671F8" w14:paraId="51332424" w14:textId="77777777" w:rsidTr="00D437E8">
        <w:trPr>
          <w:jc w:val="center"/>
        </w:trPr>
        <w:tc>
          <w:tcPr>
            <w:tcW w:w="3052" w:type="dxa"/>
          </w:tcPr>
          <w:p w14:paraId="74F6AE34" w14:textId="77777777" w:rsidR="00D31F99" w:rsidRPr="000671F8" w:rsidRDefault="00D31F99" w:rsidP="00D437E8">
            <w:pPr>
              <w:pStyle w:val="TableText"/>
            </w:pPr>
            <w:r w:rsidRPr="000671F8">
              <w:t>Hispanic/Latino</w:t>
            </w:r>
          </w:p>
        </w:tc>
        <w:tc>
          <w:tcPr>
            <w:tcW w:w="1260" w:type="dxa"/>
          </w:tcPr>
          <w:p w14:paraId="3685FBD9" w14:textId="77777777" w:rsidR="00D31F99" w:rsidRPr="000671F8" w:rsidRDefault="00D31F99" w:rsidP="00D437E8">
            <w:pPr>
              <w:pStyle w:val="TableTextCentered"/>
            </w:pPr>
            <w:r w:rsidRPr="000671F8">
              <w:t>3</w:t>
            </w:r>
          </w:p>
        </w:tc>
        <w:tc>
          <w:tcPr>
            <w:tcW w:w="1260" w:type="dxa"/>
          </w:tcPr>
          <w:p w14:paraId="4D1B9085" w14:textId="0C9D15FC" w:rsidR="00D31F99" w:rsidRPr="000671F8" w:rsidRDefault="00627B0D" w:rsidP="00D437E8">
            <w:pPr>
              <w:pStyle w:val="TableTextCentered"/>
            </w:pPr>
            <w:r w:rsidRPr="000671F8">
              <w:t>—</w:t>
            </w:r>
          </w:p>
        </w:tc>
        <w:tc>
          <w:tcPr>
            <w:tcW w:w="1260" w:type="dxa"/>
          </w:tcPr>
          <w:p w14:paraId="35840C3E" w14:textId="01612417" w:rsidR="00D31F99" w:rsidRPr="000671F8" w:rsidRDefault="00627B0D" w:rsidP="00D437E8">
            <w:pPr>
              <w:pStyle w:val="TableTextCentered"/>
            </w:pPr>
            <w:r w:rsidRPr="000671F8">
              <w:t>—</w:t>
            </w:r>
          </w:p>
        </w:tc>
        <w:tc>
          <w:tcPr>
            <w:tcW w:w="1260" w:type="dxa"/>
          </w:tcPr>
          <w:p w14:paraId="25D67CC5" w14:textId="06B23B09" w:rsidR="00D31F99" w:rsidRPr="000671F8" w:rsidRDefault="00627B0D" w:rsidP="00D437E8">
            <w:pPr>
              <w:pStyle w:val="TableTextCentered"/>
            </w:pPr>
            <w:r w:rsidRPr="000671F8">
              <w:t>—</w:t>
            </w:r>
          </w:p>
        </w:tc>
        <w:tc>
          <w:tcPr>
            <w:tcW w:w="1260" w:type="dxa"/>
            <w:vAlign w:val="center"/>
          </w:tcPr>
          <w:p w14:paraId="307D47AA" w14:textId="77777777" w:rsidR="00D31F99" w:rsidRPr="000671F8" w:rsidRDefault="00D31F99" w:rsidP="00D437E8">
            <w:pPr>
              <w:pStyle w:val="TableTextCentered"/>
            </w:pPr>
            <w:r w:rsidRPr="000671F8">
              <w:rPr>
                <w:rFonts w:cs="Calibri"/>
              </w:rPr>
              <w:t>51.2</w:t>
            </w:r>
          </w:p>
        </w:tc>
      </w:tr>
      <w:tr w:rsidR="00D31F99" w:rsidRPr="000671F8" w14:paraId="499AE344" w14:textId="77777777" w:rsidTr="00D437E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1FE5BAF" w14:textId="77777777" w:rsidR="00D31F99" w:rsidRPr="000671F8" w:rsidRDefault="00D31F99" w:rsidP="00D437E8">
            <w:pPr>
              <w:pStyle w:val="TableText"/>
            </w:pPr>
            <w:r w:rsidRPr="000671F8">
              <w:rPr>
                <w:rFonts w:cstheme="minorHAnsi"/>
              </w:rPr>
              <w:t>Multi-Race, non-Hispanic/Latino</w:t>
            </w:r>
          </w:p>
        </w:tc>
        <w:tc>
          <w:tcPr>
            <w:tcW w:w="1260" w:type="dxa"/>
          </w:tcPr>
          <w:p w14:paraId="061023EA" w14:textId="77777777" w:rsidR="00D31F99" w:rsidRPr="000671F8" w:rsidRDefault="00D31F99" w:rsidP="00D437E8">
            <w:pPr>
              <w:pStyle w:val="TableTextCentered"/>
            </w:pPr>
            <w:r w:rsidRPr="000671F8">
              <w:t>1</w:t>
            </w:r>
          </w:p>
        </w:tc>
        <w:tc>
          <w:tcPr>
            <w:tcW w:w="1260" w:type="dxa"/>
          </w:tcPr>
          <w:p w14:paraId="343E8B98" w14:textId="7E8F6FFB" w:rsidR="00D31F99" w:rsidRPr="000671F8" w:rsidRDefault="00627B0D" w:rsidP="00D437E8">
            <w:pPr>
              <w:pStyle w:val="TableTextCentered"/>
            </w:pPr>
            <w:r w:rsidRPr="000671F8">
              <w:t>—</w:t>
            </w:r>
          </w:p>
        </w:tc>
        <w:tc>
          <w:tcPr>
            <w:tcW w:w="1260" w:type="dxa"/>
          </w:tcPr>
          <w:p w14:paraId="5E7E19EA" w14:textId="5FC7DFDD" w:rsidR="00D31F99" w:rsidRPr="000671F8" w:rsidRDefault="00627B0D" w:rsidP="00D437E8">
            <w:pPr>
              <w:pStyle w:val="TableTextCentered"/>
            </w:pPr>
            <w:r w:rsidRPr="000671F8">
              <w:t>—</w:t>
            </w:r>
          </w:p>
        </w:tc>
        <w:tc>
          <w:tcPr>
            <w:tcW w:w="1260" w:type="dxa"/>
          </w:tcPr>
          <w:p w14:paraId="26B4FBBA" w14:textId="11E40445" w:rsidR="00D31F99" w:rsidRPr="000671F8" w:rsidRDefault="00627B0D" w:rsidP="00D437E8">
            <w:pPr>
              <w:pStyle w:val="TableTextCentered"/>
            </w:pPr>
            <w:r w:rsidRPr="000671F8">
              <w:t>—</w:t>
            </w:r>
          </w:p>
        </w:tc>
        <w:tc>
          <w:tcPr>
            <w:tcW w:w="1260" w:type="dxa"/>
            <w:vAlign w:val="center"/>
          </w:tcPr>
          <w:p w14:paraId="0829E09F" w14:textId="77777777" w:rsidR="00D31F99" w:rsidRPr="000671F8" w:rsidRDefault="00D31F99" w:rsidP="00D437E8">
            <w:pPr>
              <w:pStyle w:val="TableTextCentered"/>
            </w:pPr>
            <w:r w:rsidRPr="000671F8">
              <w:rPr>
                <w:rFonts w:cs="Calibri"/>
              </w:rPr>
              <w:t>67.4</w:t>
            </w:r>
          </w:p>
        </w:tc>
      </w:tr>
      <w:tr w:rsidR="00D31F99" w:rsidRPr="000671F8" w14:paraId="0A422B7D" w14:textId="77777777" w:rsidTr="00D437E8">
        <w:trPr>
          <w:jc w:val="center"/>
        </w:trPr>
        <w:tc>
          <w:tcPr>
            <w:tcW w:w="3052" w:type="dxa"/>
          </w:tcPr>
          <w:p w14:paraId="560D87AF" w14:textId="77777777" w:rsidR="00D31F99" w:rsidRPr="000671F8" w:rsidRDefault="00D31F99" w:rsidP="00D437E8">
            <w:pPr>
              <w:pStyle w:val="TableText"/>
            </w:pPr>
            <w:r w:rsidRPr="000671F8">
              <w:t>Native American</w:t>
            </w:r>
          </w:p>
        </w:tc>
        <w:tc>
          <w:tcPr>
            <w:tcW w:w="1260" w:type="dxa"/>
          </w:tcPr>
          <w:p w14:paraId="601B3890" w14:textId="73847C84" w:rsidR="00D31F99" w:rsidRPr="000671F8" w:rsidRDefault="00627B0D" w:rsidP="00D437E8">
            <w:pPr>
              <w:pStyle w:val="TableTextCentered"/>
            </w:pPr>
            <w:r w:rsidRPr="000671F8">
              <w:t>—</w:t>
            </w:r>
          </w:p>
        </w:tc>
        <w:tc>
          <w:tcPr>
            <w:tcW w:w="1260" w:type="dxa"/>
          </w:tcPr>
          <w:p w14:paraId="0F55CD0C" w14:textId="3CA9CFA9" w:rsidR="00D31F99" w:rsidRPr="000671F8" w:rsidRDefault="00627B0D" w:rsidP="00D437E8">
            <w:pPr>
              <w:pStyle w:val="TableTextCentered"/>
            </w:pPr>
            <w:r w:rsidRPr="000671F8">
              <w:t>—</w:t>
            </w:r>
          </w:p>
        </w:tc>
        <w:tc>
          <w:tcPr>
            <w:tcW w:w="1260" w:type="dxa"/>
          </w:tcPr>
          <w:p w14:paraId="69A80BF1" w14:textId="59905C09" w:rsidR="00D31F99" w:rsidRPr="000671F8" w:rsidRDefault="00627B0D" w:rsidP="00D437E8">
            <w:pPr>
              <w:pStyle w:val="TableTextCentered"/>
            </w:pPr>
            <w:r w:rsidRPr="000671F8">
              <w:t>—</w:t>
            </w:r>
          </w:p>
        </w:tc>
        <w:tc>
          <w:tcPr>
            <w:tcW w:w="1260" w:type="dxa"/>
          </w:tcPr>
          <w:p w14:paraId="6EDEFA6F" w14:textId="1227B6B7" w:rsidR="00D31F99" w:rsidRPr="000671F8" w:rsidRDefault="00627B0D" w:rsidP="00D437E8">
            <w:pPr>
              <w:pStyle w:val="TableTextCentered"/>
            </w:pPr>
            <w:r w:rsidRPr="000671F8">
              <w:t>—</w:t>
            </w:r>
          </w:p>
        </w:tc>
        <w:tc>
          <w:tcPr>
            <w:tcW w:w="1260" w:type="dxa"/>
            <w:vAlign w:val="center"/>
          </w:tcPr>
          <w:p w14:paraId="7B3A6503" w14:textId="77777777" w:rsidR="00D31F99" w:rsidRPr="000671F8" w:rsidRDefault="00D31F99" w:rsidP="00D437E8">
            <w:pPr>
              <w:pStyle w:val="TableTextCentered"/>
            </w:pPr>
            <w:r w:rsidRPr="000671F8">
              <w:rPr>
                <w:rFonts w:cs="Calibri"/>
              </w:rPr>
              <w:t>50.6</w:t>
            </w:r>
          </w:p>
        </w:tc>
      </w:tr>
      <w:tr w:rsidR="00D31F99" w:rsidRPr="000671F8" w14:paraId="6405E554" w14:textId="77777777" w:rsidTr="00D437E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78B1694" w14:textId="77777777" w:rsidR="00D31F99" w:rsidRPr="000671F8" w:rsidRDefault="00D31F99" w:rsidP="00D437E8">
            <w:pPr>
              <w:pStyle w:val="TableText"/>
            </w:pPr>
            <w:r w:rsidRPr="000671F8">
              <w:rPr>
                <w:rFonts w:eastAsia="Times New Roman"/>
                <w:spacing w:val="-4"/>
              </w:rPr>
              <w:t>Native Hawaiian, Pacific Islander</w:t>
            </w:r>
          </w:p>
        </w:tc>
        <w:tc>
          <w:tcPr>
            <w:tcW w:w="1260" w:type="dxa"/>
          </w:tcPr>
          <w:p w14:paraId="1DEE0023" w14:textId="18993E1C" w:rsidR="00D31F99" w:rsidRPr="000671F8" w:rsidRDefault="00627B0D" w:rsidP="00D437E8">
            <w:pPr>
              <w:pStyle w:val="TableTextCentered"/>
            </w:pPr>
            <w:r w:rsidRPr="000671F8">
              <w:t>—</w:t>
            </w:r>
          </w:p>
        </w:tc>
        <w:tc>
          <w:tcPr>
            <w:tcW w:w="1260" w:type="dxa"/>
          </w:tcPr>
          <w:p w14:paraId="4E88066C" w14:textId="49F0716B" w:rsidR="00D31F99" w:rsidRPr="000671F8" w:rsidRDefault="00627B0D" w:rsidP="00D437E8">
            <w:pPr>
              <w:pStyle w:val="TableTextCentered"/>
            </w:pPr>
            <w:r w:rsidRPr="000671F8">
              <w:t>—</w:t>
            </w:r>
          </w:p>
        </w:tc>
        <w:tc>
          <w:tcPr>
            <w:tcW w:w="1260" w:type="dxa"/>
          </w:tcPr>
          <w:p w14:paraId="536B308E" w14:textId="283BE705" w:rsidR="00D31F99" w:rsidRPr="000671F8" w:rsidRDefault="00627B0D" w:rsidP="00D437E8">
            <w:pPr>
              <w:pStyle w:val="TableTextCentered"/>
            </w:pPr>
            <w:r w:rsidRPr="000671F8">
              <w:t>—</w:t>
            </w:r>
          </w:p>
        </w:tc>
        <w:tc>
          <w:tcPr>
            <w:tcW w:w="1260" w:type="dxa"/>
          </w:tcPr>
          <w:p w14:paraId="523290D3" w14:textId="1D1A79CB" w:rsidR="00D31F99" w:rsidRPr="000671F8" w:rsidRDefault="00627B0D" w:rsidP="00D437E8">
            <w:pPr>
              <w:pStyle w:val="TableTextCentered"/>
            </w:pPr>
            <w:r w:rsidRPr="000671F8">
              <w:t>—</w:t>
            </w:r>
          </w:p>
        </w:tc>
        <w:tc>
          <w:tcPr>
            <w:tcW w:w="1260" w:type="dxa"/>
            <w:vAlign w:val="center"/>
          </w:tcPr>
          <w:p w14:paraId="78EAD54D" w14:textId="77777777" w:rsidR="00D31F99" w:rsidRPr="000671F8" w:rsidRDefault="00D31F99" w:rsidP="00D437E8">
            <w:pPr>
              <w:pStyle w:val="TableTextCentered"/>
            </w:pPr>
            <w:r w:rsidRPr="000671F8">
              <w:rPr>
                <w:rFonts w:cs="Calibri"/>
              </w:rPr>
              <w:t>60.0</w:t>
            </w:r>
          </w:p>
        </w:tc>
      </w:tr>
      <w:tr w:rsidR="00D31F99" w:rsidRPr="000671F8" w14:paraId="4D19BB74" w14:textId="77777777" w:rsidTr="00D437E8">
        <w:trPr>
          <w:jc w:val="center"/>
        </w:trPr>
        <w:tc>
          <w:tcPr>
            <w:tcW w:w="3052" w:type="dxa"/>
          </w:tcPr>
          <w:p w14:paraId="513BB92E" w14:textId="77777777" w:rsidR="00D31F99" w:rsidRPr="000671F8" w:rsidRDefault="00D31F99" w:rsidP="00D437E8">
            <w:pPr>
              <w:pStyle w:val="TableText"/>
            </w:pPr>
            <w:r w:rsidRPr="000671F8">
              <w:t>White</w:t>
            </w:r>
          </w:p>
        </w:tc>
        <w:tc>
          <w:tcPr>
            <w:tcW w:w="1260" w:type="dxa"/>
          </w:tcPr>
          <w:p w14:paraId="7B3C089A" w14:textId="77777777" w:rsidR="00D31F99" w:rsidRPr="000671F8" w:rsidRDefault="00D31F99" w:rsidP="00D437E8">
            <w:pPr>
              <w:pStyle w:val="TableTextCentered"/>
            </w:pPr>
            <w:r w:rsidRPr="000671F8">
              <w:t>87</w:t>
            </w:r>
          </w:p>
        </w:tc>
        <w:tc>
          <w:tcPr>
            <w:tcW w:w="1260" w:type="dxa"/>
          </w:tcPr>
          <w:p w14:paraId="4922F58E" w14:textId="77777777" w:rsidR="00D31F99" w:rsidRPr="000671F8" w:rsidRDefault="00D31F99" w:rsidP="00D437E8">
            <w:pPr>
              <w:pStyle w:val="TableTextCentered"/>
            </w:pPr>
            <w:r w:rsidRPr="000671F8">
              <w:t>52.9</w:t>
            </w:r>
          </w:p>
        </w:tc>
        <w:tc>
          <w:tcPr>
            <w:tcW w:w="1260" w:type="dxa"/>
          </w:tcPr>
          <w:p w14:paraId="5D331AEE" w14:textId="77777777" w:rsidR="00D31F99" w:rsidRPr="000671F8" w:rsidRDefault="00D31F99" w:rsidP="00D437E8">
            <w:pPr>
              <w:pStyle w:val="TableTextCentered"/>
            </w:pPr>
            <w:r w:rsidRPr="000671F8">
              <w:t>70.2</w:t>
            </w:r>
          </w:p>
        </w:tc>
        <w:tc>
          <w:tcPr>
            <w:tcW w:w="1260" w:type="dxa"/>
          </w:tcPr>
          <w:p w14:paraId="0C9D0E35" w14:textId="77777777" w:rsidR="00D31F99" w:rsidRPr="000671F8" w:rsidRDefault="00D31F99" w:rsidP="00D437E8">
            <w:pPr>
              <w:pStyle w:val="TableTextCentered"/>
            </w:pPr>
            <w:r w:rsidRPr="000671F8">
              <w:t>51.7</w:t>
            </w:r>
          </w:p>
        </w:tc>
        <w:tc>
          <w:tcPr>
            <w:tcW w:w="1260" w:type="dxa"/>
            <w:vAlign w:val="center"/>
          </w:tcPr>
          <w:p w14:paraId="0036B065" w14:textId="77777777" w:rsidR="00D31F99" w:rsidRPr="000671F8" w:rsidRDefault="00D31F99" w:rsidP="00D437E8">
            <w:pPr>
              <w:pStyle w:val="TableTextCentered"/>
            </w:pPr>
            <w:r w:rsidRPr="000671F8">
              <w:rPr>
                <w:rFonts w:cs="Calibri"/>
              </w:rPr>
              <w:t>70.4</w:t>
            </w:r>
          </w:p>
        </w:tc>
      </w:tr>
      <w:tr w:rsidR="00D31F99" w:rsidRPr="000671F8" w14:paraId="7779B2CB" w14:textId="77777777" w:rsidTr="00D437E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F3923C9" w14:textId="77777777" w:rsidR="00D31F99" w:rsidRPr="000671F8" w:rsidRDefault="00D31F99" w:rsidP="00D437E8">
            <w:pPr>
              <w:pStyle w:val="TableText"/>
            </w:pPr>
            <w:r w:rsidRPr="000671F8">
              <w:t>High needs</w:t>
            </w:r>
          </w:p>
        </w:tc>
        <w:tc>
          <w:tcPr>
            <w:tcW w:w="1260" w:type="dxa"/>
          </w:tcPr>
          <w:p w14:paraId="7E1ECBA7" w14:textId="77777777" w:rsidR="00D31F99" w:rsidRPr="000671F8" w:rsidRDefault="00D31F99" w:rsidP="00D437E8">
            <w:pPr>
              <w:pStyle w:val="TableTextCentered"/>
            </w:pPr>
            <w:r w:rsidRPr="000671F8">
              <w:t>48</w:t>
            </w:r>
          </w:p>
        </w:tc>
        <w:tc>
          <w:tcPr>
            <w:tcW w:w="1260" w:type="dxa"/>
          </w:tcPr>
          <w:p w14:paraId="7E77CCC3" w14:textId="77777777" w:rsidR="00D31F99" w:rsidRPr="000671F8" w:rsidRDefault="00D31F99" w:rsidP="00D437E8">
            <w:pPr>
              <w:pStyle w:val="TableTextCentered"/>
            </w:pPr>
            <w:r w:rsidRPr="000671F8">
              <w:t>30.9</w:t>
            </w:r>
          </w:p>
        </w:tc>
        <w:tc>
          <w:tcPr>
            <w:tcW w:w="1260" w:type="dxa"/>
          </w:tcPr>
          <w:p w14:paraId="54F741DC" w14:textId="77777777" w:rsidR="00D31F99" w:rsidRPr="000671F8" w:rsidRDefault="00D31F99" w:rsidP="00D437E8">
            <w:pPr>
              <w:pStyle w:val="TableTextCentered"/>
            </w:pPr>
            <w:r w:rsidRPr="000671F8">
              <w:t>55.4</w:t>
            </w:r>
          </w:p>
        </w:tc>
        <w:tc>
          <w:tcPr>
            <w:tcW w:w="1260" w:type="dxa"/>
          </w:tcPr>
          <w:p w14:paraId="2CA679DA" w14:textId="77777777" w:rsidR="00D31F99" w:rsidRPr="000671F8" w:rsidRDefault="00D31F99" w:rsidP="00D437E8">
            <w:pPr>
              <w:pStyle w:val="TableTextCentered"/>
            </w:pPr>
            <w:r w:rsidRPr="000671F8">
              <w:t>37.5</w:t>
            </w:r>
          </w:p>
        </w:tc>
        <w:tc>
          <w:tcPr>
            <w:tcW w:w="1260" w:type="dxa"/>
            <w:vAlign w:val="center"/>
          </w:tcPr>
          <w:p w14:paraId="099D6D60" w14:textId="77777777" w:rsidR="00D31F99" w:rsidRPr="000671F8" w:rsidRDefault="00D31F99" w:rsidP="00D437E8">
            <w:pPr>
              <w:pStyle w:val="TableTextCentered"/>
            </w:pPr>
            <w:r w:rsidRPr="000671F8">
              <w:rPr>
                <w:rFonts w:cs="Calibri"/>
              </w:rPr>
              <w:t>49.8</w:t>
            </w:r>
          </w:p>
        </w:tc>
      </w:tr>
      <w:tr w:rsidR="00D31F99" w:rsidRPr="000671F8" w14:paraId="47D96840" w14:textId="77777777" w:rsidTr="00D437E8">
        <w:trPr>
          <w:jc w:val="center"/>
        </w:trPr>
        <w:tc>
          <w:tcPr>
            <w:tcW w:w="3052" w:type="dxa"/>
          </w:tcPr>
          <w:p w14:paraId="12CD1B6C" w14:textId="77777777" w:rsidR="00D31F99" w:rsidRPr="000671F8" w:rsidRDefault="00D31F99" w:rsidP="00D437E8">
            <w:pPr>
              <w:pStyle w:val="TableText"/>
            </w:pPr>
            <w:r w:rsidRPr="000671F8">
              <w:t>Low income</w:t>
            </w:r>
          </w:p>
        </w:tc>
        <w:tc>
          <w:tcPr>
            <w:tcW w:w="1260" w:type="dxa"/>
          </w:tcPr>
          <w:p w14:paraId="61A1B382" w14:textId="77777777" w:rsidR="00D31F99" w:rsidRPr="000671F8" w:rsidRDefault="00D31F99" w:rsidP="00D437E8">
            <w:pPr>
              <w:pStyle w:val="TableTextCentered"/>
            </w:pPr>
            <w:r w:rsidRPr="000671F8">
              <w:t>43</w:t>
            </w:r>
          </w:p>
        </w:tc>
        <w:tc>
          <w:tcPr>
            <w:tcW w:w="1260" w:type="dxa"/>
          </w:tcPr>
          <w:p w14:paraId="137061B0" w14:textId="1BBF2575" w:rsidR="00D31F99" w:rsidRPr="000671F8" w:rsidRDefault="00627B0D" w:rsidP="00D437E8">
            <w:pPr>
              <w:pStyle w:val="TableTextCentered"/>
            </w:pPr>
            <w:r w:rsidRPr="000671F8">
              <w:t>—</w:t>
            </w:r>
          </w:p>
        </w:tc>
        <w:tc>
          <w:tcPr>
            <w:tcW w:w="1260" w:type="dxa"/>
          </w:tcPr>
          <w:p w14:paraId="59606026" w14:textId="77777777" w:rsidR="00D31F99" w:rsidRPr="000671F8" w:rsidRDefault="00D31F99" w:rsidP="00D437E8">
            <w:pPr>
              <w:pStyle w:val="TableTextCentered"/>
            </w:pPr>
            <w:r w:rsidRPr="000671F8">
              <w:t>53.8</w:t>
            </w:r>
          </w:p>
        </w:tc>
        <w:tc>
          <w:tcPr>
            <w:tcW w:w="1260" w:type="dxa"/>
          </w:tcPr>
          <w:p w14:paraId="61556905" w14:textId="77777777" w:rsidR="00D31F99" w:rsidRPr="000671F8" w:rsidRDefault="00D31F99" w:rsidP="00D437E8">
            <w:pPr>
              <w:pStyle w:val="TableTextCentered"/>
            </w:pPr>
            <w:r w:rsidRPr="000671F8">
              <w:t>39.5</w:t>
            </w:r>
          </w:p>
        </w:tc>
        <w:tc>
          <w:tcPr>
            <w:tcW w:w="1260" w:type="dxa"/>
            <w:vAlign w:val="center"/>
          </w:tcPr>
          <w:p w14:paraId="24AACF24" w14:textId="77777777" w:rsidR="00D31F99" w:rsidRPr="000671F8" w:rsidRDefault="00D31F99" w:rsidP="00D437E8">
            <w:pPr>
              <w:pStyle w:val="TableTextCentered"/>
            </w:pPr>
            <w:r w:rsidRPr="000671F8">
              <w:rPr>
                <w:rFonts w:cs="Calibri"/>
              </w:rPr>
              <w:t>50.7</w:t>
            </w:r>
          </w:p>
        </w:tc>
      </w:tr>
      <w:tr w:rsidR="00D31F99" w:rsidRPr="000671F8" w14:paraId="1E87E79B" w14:textId="77777777" w:rsidTr="00D437E8">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7A8146B9" w14:textId="3EFE8C62" w:rsidR="00D31F99" w:rsidRPr="000671F8" w:rsidRDefault="00DC54A0" w:rsidP="00D437E8">
            <w:pPr>
              <w:pStyle w:val="TableText"/>
            </w:pPr>
            <w:r>
              <w:rPr>
                <w:spacing w:val="-4"/>
              </w:rPr>
              <w:t>English l</w:t>
            </w:r>
            <w:r w:rsidR="009777A2">
              <w:rPr>
                <w:spacing w:val="-4"/>
              </w:rPr>
              <w:t>earner</w:t>
            </w:r>
          </w:p>
        </w:tc>
        <w:tc>
          <w:tcPr>
            <w:tcW w:w="1260" w:type="dxa"/>
          </w:tcPr>
          <w:p w14:paraId="4C83217D" w14:textId="77777777" w:rsidR="00D31F99" w:rsidRPr="000671F8" w:rsidRDefault="00D31F99" w:rsidP="00D437E8">
            <w:pPr>
              <w:pStyle w:val="TableTextCentered"/>
            </w:pPr>
            <w:r w:rsidRPr="000671F8">
              <w:t>1</w:t>
            </w:r>
          </w:p>
        </w:tc>
        <w:tc>
          <w:tcPr>
            <w:tcW w:w="1260" w:type="dxa"/>
          </w:tcPr>
          <w:p w14:paraId="5DA8A308" w14:textId="0F0CC2A3" w:rsidR="00D31F99" w:rsidRPr="000671F8" w:rsidRDefault="00627B0D" w:rsidP="00D437E8">
            <w:pPr>
              <w:pStyle w:val="TableTextCentered"/>
            </w:pPr>
            <w:r w:rsidRPr="000671F8">
              <w:t>—</w:t>
            </w:r>
          </w:p>
        </w:tc>
        <w:tc>
          <w:tcPr>
            <w:tcW w:w="1260" w:type="dxa"/>
          </w:tcPr>
          <w:p w14:paraId="298355F4" w14:textId="7793A57A" w:rsidR="00D31F99" w:rsidRPr="000671F8" w:rsidRDefault="00627B0D" w:rsidP="00D437E8">
            <w:pPr>
              <w:pStyle w:val="TableTextCentered"/>
            </w:pPr>
            <w:r w:rsidRPr="000671F8">
              <w:t>—</w:t>
            </w:r>
          </w:p>
        </w:tc>
        <w:tc>
          <w:tcPr>
            <w:tcW w:w="1260" w:type="dxa"/>
          </w:tcPr>
          <w:p w14:paraId="2E8548A2" w14:textId="76403759" w:rsidR="00D31F99" w:rsidRPr="000671F8" w:rsidRDefault="00627B0D" w:rsidP="00D437E8">
            <w:pPr>
              <w:pStyle w:val="TableTextCentered"/>
            </w:pPr>
            <w:r w:rsidRPr="000671F8">
              <w:t>—</w:t>
            </w:r>
          </w:p>
        </w:tc>
        <w:tc>
          <w:tcPr>
            <w:tcW w:w="1260" w:type="dxa"/>
            <w:vAlign w:val="center"/>
          </w:tcPr>
          <w:p w14:paraId="4A404445" w14:textId="77777777" w:rsidR="00D31F99" w:rsidRPr="000671F8" w:rsidRDefault="00D31F99" w:rsidP="00D437E8">
            <w:pPr>
              <w:pStyle w:val="TableTextCentered"/>
            </w:pPr>
            <w:r w:rsidRPr="000671F8">
              <w:rPr>
                <w:rFonts w:cs="Calibri"/>
              </w:rPr>
              <w:t>31.7</w:t>
            </w:r>
          </w:p>
        </w:tc>
      </w:tr>
      <w:tr w:rsidR="00D31F99" w:rsidRPr="000671F8" w14:paraId="74F39D68" w14:textId="77777777" w:rsidTr="00D437E8">
        <w:trPr>
          <w:jc w:val="center"/>
        </w:trPr>
        <w:tc>
          <w:tcPr>
            <w:tcW w:w="3052" w:type="dxa"/>
          </w:tcPr>
          <w:p w14:paraId="5ECCE54C" w14:textId="77777777" w:rsidR="00D31F99" w:rsidRPr="000671F8" w:rsidRDefault="00D31F99" w:rsidP="00D437E8">
            <w:pPr>
              <w:pStyle w:val="TableText"/>
            </w:pPr>
            <w:r w:rsidRPr="000671F8">
              <w:t>Students w/disabilities</w:t>
            </w:r>
          </w:p>
        </w:tc>
        <w:tc>
          <w:tcPr>
            <w:tcW w:w="1260" w:type="dxa"/>
          </w:tcPr>
          <w:p w14:paraId="75857317" w14:textId="77777777" w:rsidR="00D31F99" w:rsidRPr="000671F8" w:rsidRDefault="00D31F99" w:rsidP="00D437E8">
            <w:pPr>
              <w:pStyle w:val="TableTextCentered"/>
            </w:pPr>
            <w:r w:rsidRPr="000671F8">
              <w:t>14</w:t>
            </w:r>
          </w:p>
        </w:tc>
        <w:tc>
          <w:tcPr>
            <w:tcW w:w="1260" w:type="dxa"/>
          </w:tcPr>
          <w:p w14:paraId="1B9D3B6F" w14:textId="77777777" w:rsidR="00D31F99" w:rsidRPr="000671F8" w:rsidRDefault="00D31F99" w:rsidP="00D437E8">
            <w:pPr>
              <w:pStyle w:val="TableTextCentered"/>
            </w:pPr>
            <w:r w:rsidRPr="000671F8">
              <w:t>4.0</w:t>
            </w:r>
          </w:p>
        </w:tc>
        <w:tc>
          <w:tcPr>
            <w:tcW w:w="1260" w:type="dxa"/>
          </w:tcPr>
          <w:p w14:paraId="79FDD162" w14:textId="77777777" w:rsidR="00D31F99" w:rsidRPr="000671F8" w:rsidRDefault="00D31F99" w:rsidP="00D437E8">
            <w:pPr>
              <w:pStyle w:val="TableTextCentered"/>
            </w:pPr>
            <w:r w:rsidRPr="000671F8">
              <w:t>38.9</w:t>
            </w:r>
          </w:p>
        </w:tc>
        <w:tc>
          <w:tcPr>
            <w:tcW w:w="1260" w:type="dxa"/>
          </w:tcPr>
          <w:p w14:paraId="1956A86C" w14:textId="77777777" w:rsidR="00D31F99" w:rsidRPr="000671F8" w:rsidRDefault="00D31F99" w:rsidP="00D437E8">
            <w:pPr>
              <w:pStyle w:val="TableTextCentered"/>
            </w:pPr>
            <w:r w:rsidRPr="000671F8">
              <w:t>21.4</w:t>
            </w:r>
          </w:p>
        </w:tc>
        <w:tc>
          <w:tcPr>
            <w:tcW w:w="1260" w:type="dxa"/>
            <w:vAlign w:val="center"/>
          </w:tcPr>
          <w:p w14:paraId="2C87E89D" w14:textId="77777777" w:rsidR="00D31F99" w:rsidRPr="000671F8" w:rsidRDefault="00D31F99" w:rsidP="00D437E8">
            <w:pPr>
              <w:pStyle w:val="TableTextCentered"/>
            </w:pPr>
            <w:r w:rsidRPr="000671F8">
              <w:rPr>
                <w:rFonts w:cs="Calibri"/>
              </w:rPr>
              <w:t>36.0</w:t>
            </w:r>
          </w:p>
        </w:tc>
      </w:tr>
    </w:tbl>
    <w:p w14:paraId="03DC3B8E" w14:textId="77777777" w:rsidR="00D31F99" w:rsidRPr="000671F8" w:rsidRDefault="00D31F99" w:rsidP="00D437E8">
      <w:pPr>
        <w:pStyle w:val="TableTitle0"/>
      </w:pPr>
      <w:bookmarkStart w:id="220" w:name="_Toc160635248"/>
      <w:r w:rsidRPr="000671F8">
        <w:t>Table E22. Accountability Percentile and Classification, 2023</w:t>
      </w:r>
      <w:bookmarkEnd w:id="220"/>
    </w:p>
    <w:tbl>
      <w:tblPr>
        <w:tblStyle w:val="MSVTable1"/>
        <w:tblW w:w="0" w:type="auto"/>
        <w:jc w:val="center"/>
        <w:tblLook w:val="04A0" w:firstRow="1" w:lastRow="0" w:firstColumn="1" w:lastColumn="0" w:noHBand="0" w:noVBand="1"/>
      </w:tblPr>
      <w:tblGrid>
        <w:gridCol w:w="2317"/>
        <w:gridCol w:w="1273"/>
        <w:gridCol w:w="1016"/>
        <w:gridCol w:w="2358"/>
        <w:gridCol w:w="2380"/>
      </w:tblGrid>
      <w:tr w:rsidR="00D31F99" w:rsidRPr="000671F8" w14:paraId="53374241" w14:textId="77777777">
        <w:trPr>
          <w:cnfStyle w:val="100000000000" w:firstRow="1" w:lastRow="0" w:firstColumn="0" w:lastColumn="0" w:oddVBand="0" w:evenVBand="0" w:oddHBand="0" w:evenHBand="0" w:firstRowFirstColumn="0" w:firstRowLastColumn="0" w:lastRowFirstColumn="0" w:lastRowLastColumn="0"/>
          <w:jc w:val="center"/>
        </w:trPr>
        <w:tc>
          <w:tcPr>
            <w:tcW w:w="2317" w:type="dxa"/>
            <w:vAlign w:val="center"/>
          </w:tcPr>
          <w:p w14:paraId="32E578D3" w14:textId="77777777" w:rsidR="00D31F99" w:rsidRPr="000671F8" w:rsidRDefault="00D31F99" w:rsidP="00D437E8">
            <w:pPr>
              <w:pStyle w:val="TableColHeadingCenter"/>
            </w:pPr>
            <w:r w:rsidRPr="000671F8">
              <w:t>School</w:t>
            </w:r>
          </w:p>
        </w:tc>
        <w:tc>
          <w:tcPr>
            <w:tcW w:w="1273" w:type="dxa"/>
          </w:tcPr>
          <w:p w14:paraId="28590002" w14:textId="00BBA8FE" w:rsidR="00D31F99" w:rsidRPr="000671F8" w:rsidRDefault="00D31F99" w:rsidP="00D437E8">
            <w:pPr>
              <w:pStyle w:val="TableColHeadingCenter"/>
            </w:pPr>
            <w:r w:rsidRPr="000671F8">
              <w:t xml:space="preserve">Progress </w:t>
            </w:r>
            <w:r w:rsidR="005F0407" w:rsidRPr="000671F8">
              <w:t>t</w:t>
            </w:r>
            <w:r w:rsidRPr="000671F8">
              <w:t xml:space="preserve">oward </w:t>
            </w:r>
            <w:r w:rsidR="005F0407" w:rsidRPr="000671F8">
              <w:t>i</w:t>
            </w:r>
            <w:r w:rsidRPr="000671F8">
              <w:t xml:space="preserve">mprovement </w:t>
            </w:r>
            <w:r w:rsidR="005F0407" w:rsidRPr="000671F8">
              <w:t>t</w:t>
            </w:r>
            <w:r w:rsidRPr="000671F8">
              <w:t>argets (%)</w:t>
            </w:r>
          </w:p>
        </w:tc>
        <w:tc>
          <w:tcPr>
            <w:tcW w:w="1016" w:type="dxa"/>
            <w:vAlign w:val="center"/>
          </w:tcPr>
          <w:p w14:paraId="79621FE5" w14:textId="77777777" w:rsidR="00D31F99" w:rsidRPr="000671F8" w:rsidRDefault="00D31F99" w:rsidP="00D437E8">
            <w:pPr>
              <w:pStyle w:val="TableColHeadingCenter"/>
            </w:pPr>
            <w:r w:rsidRPr="000671F8">
              <w:t>Percentile</w:t>
            </w:r>
          </w:p>
        </w:tc>
        <w:tc>
          <w:tcPr>
            <w:tcW w:w="2358" w:type="dxa"/>
            <w:vAlign w:val="center"/>
          </w:tcPr>
          <w:p w14:paraId="446E85DC" w14:textId="3A4ED3B1" w:rsidR="00D31F99" w:rsidRPr="000671F8" w:rsidRDefault="00D31F99" w:rsidP="00D437E8">
            <w:pPr>
              <w:pStyle w:val="TableColHeadingCenter"/>
            </w:pPr>
            <w:r w:rsidRPr="000671F8">
              <w:t xml:space="preserve">Overall </w:t>
            </w:r>
            <w:r w:rsidR="005F0407" w:rsidRPr="000671F8">
              <w:t>c</w:t>
            </w:r>
            <w:r w:rsidRPr="000671F8">
              <w:t>lassification</w:t>
            </w:r>
          </w:p>
        </w:tc>
        <w:tc>
          <w:tcPr>
            <w:tcW w:w="2380" w:type="dxa"/>
            <w:vAlign w:val="center"/>
          </w:tcPr>
          <w:p w14:paraId="5F121187" w14:textId="7D1C08B6" w:rsidR="00D31F99" w:rsidRPr="000671F8" w:rsidRDefault="00D31F99" w:rsidP="00D437E8">
            <w:pPr>
              <w:pStyle w:val="TableColHeadingCenter"/>
            </w:pPr>
            <w:r w:rsidRPr="000671F8">
              <w:t xml:space="preserve">Reason for </w:t>
            </w:r>
            <w:r w:rsidR="005F0407" w:rsidRPr="000671F8">
              <w:t>c</w:t>
            </w:r>
            <w:r w:rsidRPr="000671F8">
              <w:t>lassification</w:t>
            </w:r>
          </w:p>
        </w:tc>
      </w:tr>
      <w:tr w:rsidR="00D31F99" w:rsidRPr="000671F8" w14:paraId="6B91D816" w14:textId="77777777">
        <w:trPr>
          <w:cnfStyle w:val="000000100000" w:firstRow="0" w:lastRow="0" w:firstColumn="0" w:lastColumn="0" w:oddVBand="0" w:evenVBand="0" w:oddHBand="1" w:evenHBand="0" w:firstRowFirstColumn="0" w:firstRowLastColumn="0" w:lastRowFirstColumn="0" w:lastRowLastColumn="0"/>
          <w:jc w:val="center"/>
        </w:trPr>
        <w:tc>
          <w:tcPr>
            <w:tcW w:w="2317" w:type="dxa"/>
            <w:vAlign w:val="center"/>
          </w:tcPr>
          <w:p w14:paraId="09F5AC21" w14:textId="77777777" w:rsidR="00D31F99" w:rsidRPr="000671F8" w:rsidRDefault="00D31F99" w:rsidP="00D437E8">
            <w:pPr>
              <w:pStyle w:val="TableText"/>
              <w:rPr>
                <w:szCs w:val="20"/>
              </w:rPr>
            </w:pPr>
            <w:r w:rsidRPr="000671F8">
              <w:t>District</w:t>
            </w:r>
          </w:p>
        </w:tc>
        <w:tc>
          <w:tcPr>
            <w:tcW w:w="1273" w:type="dxa"/>
            <w:vAlign w:val="center"/>
          </w:tcPr>
          <w:p w14:paraId="30D932C6" w14:textId="77777777" w:rsidR="00D31F99" w:rsidRPr="000671F8" w:rsidRDefault="00D31F99" w:rsidP="00D437E8">
            <w:pPr>
              <w:pStyle w:val="TableTextCentered"/>
            </w:pPr>
            <w:r w:rsidRPr="000671F8">
              <w:t>32</w:t>
            </w:r>
          </w:p>
        </w:tc>
        <w:tc>
          <w:tcPr>
            <w:tcW w:w="1016" w:type="dxa"/>
            <w:vAlign w:val="center"/>
          </w:tcPr>
          <w:p w14:paraId="177DA608" w14:textId="37872A80" w:rsidR="00D31F99" w:rsidRPr="000671F8" w:rsidRDefault="00627B0D" w:rsidP="00D437E8">
            <w:pPr>
              <w:pStyle w:val="TableTextCentered"/>
              <w:rPr>
                <w:szCs w:val="20"/>
              </w:rPr>
            </w:pPr>
            <w:r w:rsidRPr="000671F8">
              <w:t>—</w:t>
            </w:r>
          </w:p>
        </w:tc>
        <w:tc>
          <w:tcPr>
            <w:tcW w:w="2358" w:type="dxa"/>
            <w:vAlign w:val="center"/>
          </w:tcPr>
          <w:p w14:paraId="4A573B0D" w14:textId="77777777" w:rsidR="00D31F99" w:rsidRPr="000671F8" w:rsidRDefault="00D31F99" w:rsidP="00D437E8">
            <w:pPr>
              <w:pStyle w:val="TableTextCentered"/>
              <w:rPr>
                <w:szCs w:val="20"/>
              </w:rPr>
            </w:pPr>
            <w:r w:rsidRPr="000671F8">
              <w:t>Not requiring assistance or intervention</w:t>
            </w:r>
          </w:p>
        </w:tc>
        <w:tc>
          <w:tcPr>
            <w:tcW w:w="2380" w:type="dxa"/>
            <w:vAlign w:val="center"/>
          </w:tcPr>
          <w:p w14:paraId="0F8139C4" w14:textId="77777777" w:rsidR="00D31F99" w:rsidRPr="000671F8" w:rsidRDefault="00D31F99" w:rsidP="00D437E8">
            <w:pPr>
              <w:pStyle w:val="TableTextCentered"/>
              <w:rPr>
                <w:szCs w:val="20"/>
              </w:rPr>
            </w:pPr>
            <w:r w:rsidRPr="000671F8">
              <w:t>Moderate progress toward targets</w:t>
            </w:r>
          </w:p>
        </w:tc>
      </w:tr>
      <w:tr w:rsidR="00D31F99" w:rsidRPr="000671F8" w14:paraId="5614216F" w14:textId="77777777">
        <w:trPr>
          <w:jc w:val="center"/>
        </w:trPr>
        <w:tc>
          <w:tcPr>
            <w:tcW w:w="2317" w:type="dxa"/>
            <w:vAlign w:val="center"/>
          </w:tcPr>
          <w:p w14:paraId="551BB38F" w14:textId="77777777" w:rsidR="00D31F99" w:rsidRPr="000671F8" w:rsidRDefault="00D31F99" w:rsidP="00D437E8">
            <w:pPr>
              <w:pStyle w:val="TableText"/>
              <w:rPr>
                <w:szCs w:val="20"/>
              </w:rPr>
            </w:pPr>
            <w:r w:rsidRPr="000671F8">
              <w:rPr>
                <w:szCs w:val="20"/>
              </w:rPr>
              <w:t>Hoosac Valley Elementary School</w:t>
            </w:r>
          </w:p>
        </w:tc>
        <w:tc>
          <w:tcPr>
            <w:tcW w:w="1273" w:type="dxa"/>
            <w:vAlign w:val="center"/>
          </w:tcPr>
          <w:p w14:paraId="22C460A0" w14:textId="77777777" w:rsidR="00D31F99" w:rsidRPr="000671F8" w:rsidRDefault="00D31F99" w:rsidP="00D437E8">
            <w:pPr>
              <w:pStyle w:val="TableTextCentered"/>
              <w:rPr>
                <w:szCs w:val="20"/>
              </w:rPr>
            </w:pPr>
            <w:r w:rsidRPr="000671F8">
              <w:rPr>
                <w:szCs w:val="20"/>
              </w:rPr>
              <w:t>5</w:t>
            </w:r>
          </w:p>
        </w:tc>
        <w:tc>
          <w:tcPr>
            <w:tcW w:w="1016" w:type="dxa"/>
            <w:vAlign w:val="center"/>
          </w:tcPr>
          <w:p w14:paraId="62BB8E46" w14:textId="5776380E" w:rsidR="00D31F99" w:rsidRPr="000671F8" w:rsidRDefault="00627B0D" w:rsidP="00D437E8">
            <w:pPr>
              <w:pStyle w:val="TableTextCentered"/>
              <w:rPr>
                <w:szCs w:val="20"/>
              </w:rPr>
            </w:pPr>
            <w:r w:rsidRPr="000671F8">
              <w:rPr>
                <w:szCs w:val="20"/>
              </w:rPr>
              <w:t>—</w:t>
            </w:r>
          </w:p>
        </w:tc>
        <w:tc>
          <w:tcPr>
            <w:tcW w:w="2358" w:type="dxa"/>
            <w:vAlign w:val="center"/>
          </w:tcPr>
          <w:p w14:paraId="504DFD74" w14:textId="77777777" w:rsidR="00D31F99" w:rsidRPr="000671F8" w:rsidRDefault="00D31F99" w:rsidP="00D437E8">
            <w:pPr>
              <w:pStyle w:val="TableTextCentered"/>
              <w:rPr>
                <w:szCs w:val="20"/>
              </w:rPr>
            </w:pPr>
            <w:r w:rsidRPr="000671F8">
              <w:t>Not requiring assistance or intervention</w:t>
            </w:r>
          </w:p>
        </w:tc>
        <w:tc>
          <w:tcPr>
            <w:tcW w:w="2380" w:type="dxa"/>
            <w:vAlign w:val="center"/>
          </w:tcPr>
          <w:p w14:paraId="5B0125CD" w14:textId="77777777" w:rsidR="00D31F99" w:rsidRPr="000671F8" w:rsidRDefault="00D31F99" w:rsidP="00D437E8">
            <w:pPr>
              <w:pStyle w:val="TableTextCentered"/>
              <w:rPr>
                <w:szCs w:val="20"/>
              </w:rPr>
            </w:pPr>
            <w:r w:rsidRPr="000671F8">
              <w:rPr>
                <w:szCs w:val="20"/>
              </w:rPr>
              <w:t>Limited or no progress toward target</w:t>
            </w:r>
          </w:p>
        </w:tc>
      </w:tr>
      <w:tr w:rsidR="00D31F99" w:rsidRPr="000671F8" w14:paraId="159E1927" w14:textId="77777777">
        <w:trPr>
          <w:cnfStyle w:val="000000100000" w:firstRow="0" w:lastRow="0" w:firstColumn="0" w:lastColumn="0" w:oddVBand="0" w:evenVBand="0" w:oddHBand="1" w:evenHBand="0" w:firstRowFirstColumn="0" w:firstRowLastColumn="0" w:lastRowFirstColumn="0" w:lastRowLastColumn="0"/>
          <w:jc w:val="center"/>
        </w:trPr>
        <w:tc>
          <w:tcPr>
            <w:tcW w:w="2317" w:type="dxa"/>
            <w:vAlign w:val="center"/>
          </w:tcPr>
          <w:p w14:paraId="5D5371BE" w14:textId="77777777" w:rsidR="00D31F99" w:rsidRPr="000671F8" w:rsidRDefault="00D31F99" w:rsidP="00D437E8">
            <w:pPr>
              <w:pStyle w:val="TableText"/>
              <w:rPr>
                <w:szCs w:val="20"/>
              </w:rPr>
            </w:pPr>
            <w:r w:rsidRPr="000671F8">
              <w:rPr>
                <w:szCs w:val="20"/>
              </w:rPr>
              <w:t>Hoosac Valley Middle School</w:t>
            </w:r>
          </w:p>
        </w:tc>
        <w:tc>
          <w:tcPr>
            <w:tcW w:w="1273" w:type="dxa"/>
            <w:vAlign w:val="center"/>
          </w:tcPr>
          <w:p w14:paraId="653F7EBB" w14:textId="77777777" w:rsidR="00D31F99" w:rsidRPr="000671F8" w:rsidRDefault="00D31F99" w:rsidP="00D437E8">
            <w:pPr>
              <w:pStyle w:val="TableTextCentered"/>
              <w:rPr>
                <w:szCs w:val="20"/>
              </w:rPr>
            </w:pPr>
            <w:r w:rsidRPr="000671F8">
              <w:rPr>
                <w:szCs w:val="20"/>
              </w:rPr>
              <w:t>61</w:t>
            </w:r>
          </w:p>
        </w:tc>
        <w:tc>
          <w:tcPr>
            <w:tcW w:w="1016" w:type="dxa"/>
            <w:vAlign w:val="center"/>
          </w:tcPr>
          <w:p w14:paraId="4FEDBDAD" w14:textId="77777777" w:rsidR="00D31F99" w:rsidRPr="000671F8" w:rsidRDefault="00D31F99" w:rsidP="00D437E8">
            <w:pPr>
              <w:pStyle w:val="TableTextCentered"/>
              <w:rPr>
                <w:szCs w:val="20"/>
              </w:rPr>
            </w:pPr>
            <w:r w:rsidRPr="000671F8">
              <w:rPr>
                <w:szCs w:val="20"/>
              </w:rPr>
              <w:t>11</w:t>
            </w:r>
          </w:p>
        </w:tc>
        <w:tc>
          <w:tcPr>
            <w:tcW w:w="2358" w:type="dxa"/>
            <w:vAlign w:val="center"/>
          </w:tcPr>
          <w:p w14:paraId="6E926558" w14:textId="77777777" w:rsidR="00D31F99" w:rsidRPr="000671F8" w:rsidRDefault="00D31F99" w:rsidP="00D437E8">
            <w:pPr>
              <w:pStyle w:val="TableTextCentered"/>
              <w:rPr>
                <w:szCs w:val="20"/>
              </w:rPr>
            </w:pPr>
            <w:r w:rsidRPr="000671F8">
              <w:rPr>
                <w:szCs w:val="20"/>
              </w:rPr>
              <w:t>Requiring assistance or intervention</w:t>
            </w:r>
          </w:p>
        </w:tc>
        <w:tc>
          <w:tcPr>
            <w:tcW w:w="2380" w:type="dxa"/>
            <w:vAlign w:val="center"/>
          </w:tcPr>
          <w:p w14:paraId="0146D676" w14:textId="77777777" w:rsidR="00D31F99" w:rsidRPr="000671F8" w:rsidRDefault="00D31F99" w:rsidP="00D437E8">
            <w:pPr>
              <w:pStyle w:val="TableTextCentered"/>
              <w:rPr>
                <w:szCs w:val="20"/>
              </w:rPr>
            </w:pPr>
            <w:r w:rsidRPr="000671F8">
              <w:rPr>
                <w:szCs w:val="20"/>
              </w:rPr>
              <w:t>In need of focused/targeted support: Low student group performance for White students</w:t>
            </w:r>
          </w:p>
        </w:tc>
      </w:tr>
      <w:tr w:rsidR="00D31F99" w:rsidRPr="000671F8" w14:paraId="46DF3D88" w14:textId="77777777">
        <w:trPr>
          <w:jc w:val="center"/>
        </w:trPr>
        <w:tc>
          <w:tcPr>
            <w:tcW w:w="2317" w:type="dxa"/>
            <w:shd w:val="clear" w:color="auto" w:fill="auto"/>
          </w:tcPr>
          <w:p w14:paraId="6D37AE0E" w14:textId="77777777" w:rsidR="00D31F99" w:rsidRPr="000671F8" w:rsidRDefault="00D31F99" w:rsidP="00D437E8">
            <w:pPr>
              <w:pStyle w:val="TableText"/>
              <w:rPr>
                <w:szCs w:val="20"/>
              </w:rPr>
            </w:pPr>
            <w:r w:rsidRPr="000671F8">
              <w:rPr>
                <w:szCs w:val="20"/>
              </w:rPr>
              <w:t>Hoosac Valley High School</w:t>
            </w:r>
          </w:p>
        </w:tc>
        <w:tc>
          <w:tcPr>
            <w:tcW w:w="1273" w:type="dxa"/>
            <w:vAlign w:val="center"/>
          </w:tcPr>
          <w:p w14:paraId="0C1D3FF8" w14:textId="77777777" w:rsidR="00D31F99" w:rsidRPr="000671F8" w:rsidRDefault="00D31F99" w:rsidP="00D437E8">
            <w:pPr>
              <w:pStyle w:val="TableTextCentered"/>
              <w:rPr>
                <w:szCs w:val="20"/>
              </w:rPr>
            </w:pPr>
            <w:r w:rsidRPr="000671F8">
              <w:rPr>
                <w:szCs w:val="20"/>
              </w:rPr>
              <w:t>13</w:t>
            </w:r>
          </w:p>
        </w:tc>
        <w:tc>
          <w:tcPr>
            <w:tcW w:w="1016" w:type="dxa"/>
            <w:vAlign w:val="center"/>
          </w:tcPr>
          <w:p w14:paraId="592BC61D" w14:textId="77777777" w:rsidR="00D31F99" w:rsidRPr="000671F8" w:rsidRDefault="00D31F99" w:rsidP="00D437E8">
            <w:pPr>
              <w:pStyle w:val="TableTextCentered"/>
              <w:rPr>
                <w:szCs w:val="20"/>
              </w:rPr>
            </w:pPr>
            <w:r w:rsidRPr="000671F8">
              <w:rPr>
                <w:szCs w:val="20"/>
              </w:rPr>
              <w:t>19</w:t>
            </w:r>
          </w:p>
        </w:tc>
        <w:tc>
          <w:tcPr>
            <w:tcW w:w="2358" w:type="dxa"/>
            <w:vAlign w:val="center"/>
          </w:tcPr>
          <w:p w14:paraId="7F5C2923" w14:textId="77777777" w:rsidR="00D31F99" w:rsidRPr="000671F8" w:rsidRDefault="00D31F99" w:rsidP="00D437E8">
            <w:pPr>
              <w:pStyle w:val="TableTextCentered"/>
              <w:rPr>
                <w:szCs w:val="20"/>
              </w:rPr>
            </w:pPr>
            <w:r w:rsidRPr="000671F8">
              <w:t>Not requiring assistance or intervention</w:t>
            </w:r>
          </w:p>
        </w:tc>
        <w:tc>
          <w:tcPr>
            <w:tcW w:w="2380" w:type="dxa"/>
            <w:vAlign w:val="center"/>
          </w:tcPr>
          <w:p w14:paraId="0DA3256B" w14:textId="77777777" w:rsidR="00D31F99" w:rsidRPr="000671F8" w:rsidRDefault="00D31F99" w:rsidP="00D437E8">
            <w:pPr>
              <w:pStyle w:val="TableTextCentered"/>
              <w:rPr>
                <w:szCs w:val="20"/>
              </w:rPr>
            </w:pPr>
            <w:r w:rsidRPr="000671F8">
              <w:rPr>
                <w:szCs w:val="20"/>
              </w:rPr>
              <w:t>Limited or no progress toward target</w:t>
            </w:r>
          </w:p>
        </w:tc>
      </w:tr>
    </w:tbl>
    <w:p w14:paraId="6854B97F" w14:textId="2DA4344D" w:rsidR="00254505" w:rsidRPr="000671F8" w:rsidRDefault="00254505" w:rsidP="006E1875">
      <w:pPr>
        <w:pStyle w:val="BodyText"/>
      </w:pPr>
    </w:p>
    <w:sectPr w:rsidR="00254505" w:rsidRPr="000671F8" w:rsidSect="003A5E6D">
      <w:headerReference w:type="default" r:id="rId79"/>
      <w:footerReference w:type="default" r:id="rId80"/>
      <w:footerReference w:type="first" r:id="rId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E3B19" w14:textId="77777777" w:rsidR="003A5E6D" w:rsidRDefault="003A5E6D" w:rsidP="00B93273">
      <w:pPr>
        <w:spacing w:line="240" w:lineRule="auto"/>
      </w:pPr>
      <w:r>
        <w:separator/>
      </w:r>
    </w:p>
  </w:endnote>
  <w:endnote w:type="continuationSeparator" w:id="0">
    <w:p w14:paraId="1B245F4F" w14:textId="77777777" w:rsidR="003A5E6D" w:rsidRDefault="003A5E6D" w:rsidP="00B93273">
      <w:pPr>
        <w:spacing w:line="240" w:lineRule="auto"/>
      </w:pPr>
      <w:r>
        <w:continuationSeparator/>
      </w:r>
    </w:p>
  </w:endnote>
  <w:endnote w:type="continuationNotice" w:id="1">
    <w:p w14:paraId="2195CFBF" w14:textId="77777777" w:rsidR="003A5E6D" w:rsidRDefault="003A5E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GSoeiKakugothic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F0DE" w14:textId="017F04AD" w:rsidR="00E315A4" w:rsidRPr="004668E7" w:rsidRDefault="00BA550E" w:rsidP="00E315A4">
    <w:pPr>
      <w:pStyle w:val="Footer"/>
    </w:pPr>
    <w:r>
      <w:rPr>
        <w:rStyle w:val="FranklinGothicDemi"/>
        <w:color w:val="44546A" w:themeColor="text2"/>
      </w:rPr>
      <w:t>Hoosac Valley Regional</w:t>
    </w:r>
    <w:r w:rsidRPr="00B3679E">
      <w:rPr>
        <w:rStyle w:val="FranklinGothicDemi"/>
        <w:color w:val="44546A" w:themeColor="text2"/>
      </w:rPr>
      <w:t xml:space="preserve"> School</w:t>
    </w:r>
    <w:r>
      <w:rPr>
        <w:rStyle w:val="FranklinGothicDemi"/>
        <w:color w:val="44546A" w:themeColor="text2"/>
      </w:rPr>
      <w:t xml:space="preserve"> District</w:t>
    </w:r>
    <w:r w:rsidR="00E315A4">
      <w:ptab w:relativeTo="margin" w:alignment="right" w:leader="none"/>
    </w:r>
    <w:r w:rsidR="00E315A4" w:rsidRPr="0055077E">
      <w:t xml:space="preserve"> </w:t>
    </w:r>
    <w:r w:rsidR="007C789A">
      <w:t>Targeted</w:t>
    </w:r>
    <w:r w:rsidR="007C789A" w:rsidRPr="0055077E">
      <w:t xml:space="preserve"> </w:t>
    </w:r>
    <w:r w:rsidR="00E315A4" w:rsidRPr="0055077E">
      <w:t>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486B55" w:rsidRPr="00B3679E">
      <w:rPr>
        <w:rStyle w:val="FranklinGothicDemi"/>
        <w:color w:val="44546A" w:themeColor="text2"/>
      </w:rPr>
      <w:t>D</w:t>
    </w:r>
    <w:r w:rsidR="00E315A4" w:rsidRPr="00B3679E">
      <w:rPr>
        <w:rStyle w:val="FranklinGothicDemi"/>
        <w:color w:val="44546A" w:themeColor="text2"/>
      </w:rPr>
      <w:t>-</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2</w:t>
    </w:r>
    <w:r w:rsidR="00E315A4" w:rsidRPr="00B3679E">
      <w:rPr>
        <w:rStyle w:val="FranklinGothicDemi"/>
        <w:noProof/>
        <w:color w:val="44546A" w:themeColor="text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1C5BA" w14:textId="23E59670" w:rsidR="00BA550E" w:rsidRPr="004668E7" w:rsidRDefault="00BA550E" w:rsidP="00BA550E">
    <w:pPr>
      <w:pStyle w:val="Footer"/>
    </w:pPr>
    <w:r>
      <w:rPr>
        <w:rStyle w:val="FranklinGothicDemi"/>
        <w:color w:val="44546A" w:themeColor="text2"/>
      </w:rPr>
      <w:t>Hoosac Valley Regional</w:t>
    </w:r>
    <w:r w:rsidRPr="00B3679E">
      <w:rPr>
        <w:rStyle w:val="FranklinGothicDemi"/>
        <w:color w:val="44546A" w:themeColor="text2"/>
      </w:rPr>
      <w:t xml:space="preserve"> School</w:t>
    </w:r>
    <w:r>
      <w:rPr>
        <w:rStyle w:val="FranklinGothicDemi"/>
        <w:color w:val="44546A" w:themeColor="text2"/>
      </w:rPr>
      <w:t xml:space="preserve"> District</w:t>
    </w:r>
    <w:r>
      <w:ptab w:relativeTo="margin" w:alignment="right" w:leader="none"/>
    </w:r>
    <w:r w:rsidRPr="0055077E">
      <w:t xml:space="preserve"> </w:t>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E</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4</w:t>
    </w:r>
    <w:r w:rsidRPr="00B3679E">
      <w:rPr>
        <w:rStyle w:val="FranklinGothicDemi"/>
        <w:noProof/>
        <w:color w:val="44546A" w:themeColor="text2"/>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3AF40" w14:textId="1FCC73B1" w:rsidR="002E7525" w:rsidRPr="004668E7" w:rsidRDefault="00D437E8" w:rsidP="002E7525">
    <w:pPr>
      <w:pStyle w:val="Footer"/>
    </w:pPr>
    <w:r>
      <w:rPr>
        <w:rStyle w:val="FranklinGothicDemi"/>
        <w:color w:val="44546A" w:themeColor="text2"/>
      </w:rPr>
      <w:t>Hoosac Valley Regional</w:t>
    </w:r>
    <w:r w:rsidRPr="00B3679E">
      <w:rPr>
        <w:rStyle w:val="FranklinGothicDemi"/>
        <w:color w:val="44546A" w:themeColor="text2"/>
      </w:rPr>
      <w:t xml:space="preserve"> School</w:t>
    </w:r>
    <w:r>
      <w:rPr>
        <w:rStyle w:val="FranklinGothicDemi"/>
        <w:color w:val="44546A" w:themeColor="text2"/>
      </w:rPr>
      <w:t xml:space="preserve"> District</w:t>
    </w:r>
    <w:r w:rsidR="002E7525">
      <w:ptab w:relativeTo="margin" w:alignment="right" w:leader="none"/>
    </w:r>
    <w:r w:rsidR="002E7525" w:rsidRPr="0055077E">
      <w:t xml:space="preserve"> </w:t>
    </w:r>
    <w:r w:rsidR="007C789A">
      <w:t>Targeted</w:t>
    </w:r>
    <w:r w:rsidR="007C789A" w:rsidRPr="0055077E">
      <w:t xml:space="preserve"> </w:t>
    </w:r>
    <w:r w:rsidR="002E7525" w:rsidRPr="0055077E">
      <w:t>District Review Report</w:t>
    </w:r>
    <w:r w:rsidR="002E7525">
      <w:t xml:space="preserve"> </w:t>
    </w:r>
    <w:r w:rsidR="002E7525" w:rsidRPr="00B3679E">
      <w:rPr>
        <w:color w:val="44546A" w:themeColor="text2"/>
      </w:rPr>
      <w:t xml:space="preserve">■ </w:t>
    </w:r>
    <w:r w:rsidR="002E7525" w:rsidRPr="00B3679E">
      <w:rPr>
        <w:rStyle w:val="FranklinGothicDemi"/>
        <w:color w:val="44546A" w:themeColor="text2"/>
      </w:rPr>
      <w:t>page E-</w:t>
    </w:r>
    <w:r w:rsidR="002E7525" w:rsidRPr="00B3679E">
      <w:rPr>
        <w:rStyle w:val="FranklinGothicDemi"/>
        <w:color w:val="44546A" w:themeColor="text2"/>
      </w:rPr>
      <w:fldChar w:fldCharType="begin"/>
    </w:r>
    <w:r w:rsidR="002E7525" w:rsidRPr="00B3679E">
      <w:rPr>
        <w:rStyle w:val="FranklinGothicDemi"/>
        <w:color w:val="44546A" w:themeColor="text2"/>
      </w:rPr>
      <w:instrText xml:space="preserve"> PAGE   \* MERGEFORMAT </w:instrText>
    </w:r>
    <w:r w:rsidR="002E7525" w:rsidRPr="00B3679E">
      <w:rPr>
        <w:rStyle w:val="FranklinGothicDemi"/>
        <w:color w:val="44546A" w:themeColor="text2"/>
      </w:rPr>
      <w:fldChar w:fldCharType="separate"/>
    </w:r>
    <w:r w:rsidR="002E7525" w:rsidRPr="00B3679E">
      <w:rPr>
        <w:rStyle w:val="FranklinGothicDemi"/>
        <w:color w:val="44546A" w:themeColor="text2"/>
      </w:rPr>
      <w:t>1</w:t>
    </w:r>
    <w:r w:rsidR="002E7525" w:rsidRPr="00B3679E">
      <w:rPr>
        <w:rStyle w:val="FranklinGothicDemi"/>
        <w:noProof/>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2980838" w:rsidRPr="006750C1" w14:paraId="35ED83F6" w14:textId="77777777" w:rsidTr="00D84CF0">
      <w:tc>
        <w:tcPr>
          <w:tcW w:w="3120" w:type="dxa"/>
        </w:tcPr>
        <w:p w14:paraId="2A6580CD" w14:textId="4A982FAA" w:rsidR="52980838" w:rsidRPr="006750C1" w:rsidRDefault="52980838" w:rsidP="00D84CF0">
          <w:pPr>
            <w:pStyle w:val="Header"/>
            <w:ind w:left="-115"/>
            <w:rPr>
              <w:rFonts w:ascii="Franklin Gothic Book" w:eastAsia="Calibri" w:hAnsi="Franklin Gothic Book" w:cs="Arial"/>
            </w:rPr>
          </w:pPr>
        </w:p>
      </w:tc>
      <w:tc>
        <w:tcPr>
          <w:tcW w:w="3120" w:type="dxa"/>
        </w:tcPr>
        <w:p w14:paraId="4C480F35" w14:textId="5A8F9814" w:rsidR="52980838" w:rsidRPr="006750C1" w:rsidRDefault="52980838" w:rsidP="00D84CF0">
          <w:pPr>
            <w:pStyle w:val="Header"/>
            <w:jc w:val="center"/>
            <w:rPr>
              <w:rFonts w:ascii="Franklin Gothic Book" w:eastAsia="Calibri" w:hAnsi="Franklin Gothic Book" w:cs="Arial"/>
            </w:rPr>
          </w:pPr>
        </w:p>
      </w:tc>
      <w:tc>
        <w:tcPr>
          <w:tcW w:w="3120" w:type="dxa"/>
        </w:tcPr>
        <w:p w14:paraId="2F3AF003" w14:textId="394D1CC5" w:rsidR="52980838" w:rsidRPr="006750C1" w:rsidRDefault="52980838" w:rsidP="00D84CF0">
          <w:pPr>
            <w:pStyle w:val="Header"/>
            <w:ind w:right="-115"/>
            <w:jc w:val="right"/>
            <w:rPr>
              <w:rFonts w:ascii="Franklin Gothic Book" w:eastAsia="Calibri" w:hAnsi="Franklin Gothic Book" w:cs="Arial"/>
            </w:rPr>
          </w:pPr>
        </w:p>
      </w:tc>
    </w:tr>
  </w:tbl>
  <w:p w14:paraId="62189066" w14:textId="201E9458" w:rsidR="52980838" w:rsidRDefault="52980838" w:rsidP="002D3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A2F2" w14:textId="169D0C70" w:rsidR="00FF48CB" w:rsidRPr="004668E7" w:rsidRDefault="002B3F0F" w:rsidP="00E315A4">
    <w:pPr>
      <w:pStyle w:val="Footer"/>
    </w:pPr>
    <w:r>
      <w:rPr>
        <w:rStyle w:val="FranklinGothicDemi"/>
        <w:color w:val="44546A" w:themeColor="text2"/>
      </w:rPr>
      <w:t>Hoosac Valley Regional</w:t>
    </w:r>
    <w:r w:rsidRPr="00B3679E">
      <w:rPr>
        <w:rStyle w:val="FranklinGothicDemi"/>
        <w:color w:val="44546A" w:themeColor="text2"/>
      </w:rPr>
      <w:t xml:space="preserve"> School</w:t>
    </w:r>
    <w:r>
      <w:rPr>
        <w:rStyle w:val="FranklinGothicDemi"/>
        <w:color w:val="44546A" w:themeColor="text2"/>
      </w:rPr>
      <w:t xml:space="preserve"> District</w:t>
    </w:r>
    <w:r w:rsidR="00FF48CB">
      <w:ptab w:relativeTo="margin" w:alignment="right" w:leader="none"/>
    </w:r>
    <w:r w:rsidR="00FF48CB" w:rsidRPr="0055077E">
      <w:t xml:space="preserve"> </w:t>
    </w:r>
    <w:r w:rsidR="007C789A">
      <w:t>Targeted</w:t>
    </w:r>
    <w:r w:rsidR="007C789A" w:rsidRPr="0055077E">
      <w:t xml:space="preserve"> </w:t>
    </w:r>
    <w:r w:rsidR="00FF48CB" w:rsidRPr="0055077E">
      <w:t>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4929" w14:textId="21F2EC8C" w:rsidR="00486B55" w:rsidRPr="004668E7" w:rsidRDefault="002B3F0F" w:rsidP="00E315A4">
    <w:pPr>
      <w:pStyle w:val="Footer"/>
    </w:pPr>
    <w:r>
      <w:rPr>
        <w:rStyle w:val="FranklinGothicDemi"/>
        <w:color w:val="44546A" w:themeColor="text2"/>
      </w:rPr>
      <w:t>Hoosac Valley Regional</w:t>
    </w:r>
    <w:r w:rsidRPr="00B3679E">
      <w:rPr>
        <w:rStyle w:val="FranklinGothicDemi"/>
        <w:color w:val="44546A" w:themeColor="text2"/>
      </w:rPr>
      <w:t xml:space="preserve"> School</w:t>
    </w:r>
    <w:r>
      <w:rPr>
        <w:rStyle w:val="FranklinGothicDemi"/>
        <w:color w:val="44546A" w:themeColor="text2"/>
      </w:rPr>
      <w:t xml:space="preserve"> District</w:t>
    </w:r>
    <w:r w:rsidR="00486B55">
      <w:ptab w:relativeTo="margin" w:alignment="right" w:leader="none"/>
    </w:r>
    <w:r w:rsidR="00486B55" w:rsidRPr="0055077E">
      <w:t xml:space="preserve"> </w:t>
    </w:r>
    <w:r w:rsidR="007C789A">
      <w:t>Targeted</w:t>
    </w:r>
    <w:r w:rsidR="007C789A" w:rsidRPr="0055077E">
      <w:t xml:space="preserve"> </w:t>
    </w:r>
    <w:r w:rsidR="00486B55" w:rsidRPr="0055077E">
      <w:t>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page B-</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2</w:t>
    </w:r>
    <w:r w:rsidR="00486B55" w:rsidRPr="00B3679E">
      <w:rPr>
        <w:rStyle w:val="FranklinGothicDemi"/>
        <w:noProof/>
        <w:color w:val="44546A" w:themeColor="text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FCEB" w14:textId="77777777" w:rsidR="009B2C03" w:rsidRPr="001A7A2F" w:rsidRDefault="009B2C03">
    <w:pPr>
      <w:pStyle w:val="Footer"/>
      <w:pBdr>
        <w:top w:val="none" w:sz="0" w:space="0" w:color="auto"/>
      </w:pBd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3168F" w14:textId="37B6723F" w:rsidR="009B2C03" w:rsidRPr="004668E7" w:rsidRDefault="00F34907">
    <w:pPr>
      <w:pStyle w:val="Footer"/>
      <w:pBdr>
        <w:top w:val="none" w:sz="0" w:space="0" w:color="auto"/>
      </w:pBdr>
    </w:pPr>
    <w:r>
      <w:rPr>
        <w:rStyle w:val="FranklinGothicDemi"/>
        <w:color w:val="44546A" w:themeColor="text2"/>
      </w:rPr>
      <w:t>Hoosac Valley Regional</w:t>
    </w:r>
    <w:r w:rsidR="009B2C03" w:rsidRPr="00B3679E">
      <w:rPr>
        <w:rStyle w:val="FranklinGothicDemi"/>
        <w:color w:val="44546A" w:themeColor="text2"/>
      </w:rPr>
      <w:t xml:space="preserve"> Public Schools</w:t>
    </w:r>
    <w:r w:rsidR="009B2C03" w:rsidRPr="001A568E">
      <w:t xml:space="preserve"> </w:t>
    </w:r>
    <w:r w:rsidR="009B2C03">
      <w:ptab w:relativeTo="margin" w:alignment="right" w:leader="none"/>
    </w:r>
    <w:r w:rsidR="009B2C03" w:rsidRPr="0055077E">
      <w:t xml:space="preserve"> Comprehensive District Review Report</w:t>
    </w:r>
    <w:r w:rsidR="009B2C03">
      <w:t xml:space="preserve"> </w:t>
    </w:r>
    <w:r w:rsidR="009B2C03" w:rsidRPr="00B3679E">
      <w:rPr>
        <w:color w:val="44546A" w:themeColor="text2"/>
      </w:rPr>
      <w:t xml:space="preserve">■ </w:t>
    </w:r>
    <w:r w:rsidR="009B2C03" w:rsidRPr="00B3679E">
      <w:rPr>
        <w:rStyle w:val="FranklinGothicDemi"/>
        <w:color w:val="44546A" w:themeColor="text2"/>
      </w:rPr>
      <w:t>page B-</w:t>
    </w:r>
    <w:r w:rsidR="009B2C03" w:rsidRPr="00B3679E">
      <w:rPr>
        <w:rStyle w:val="FranklinGothicDemi"/>
        <w:color w:val="44546A" w:themeColor="text2"/>
      </w:rPr>
      <w:fldChar w:fldCharType="begin"/>
    </w:r>
    <w:r w:rsidR="009B2C03" w:rsidRPr="00B3679E">
      <w:rPr>
        <w:rStyle w:val="FranklinGothicDemi"/>
        <w:color w:val="44546A" w:themeColor="text2"/>
      </w:rPr>
      <w:instrText xml:space="preserve"> PAGE   \* MERGEFORMAT </w:instrText>
    </w:r>
    <w:r w:rsidR="009B2C03" w:rsidRPr="00B3679E">
      <w:rPr>
        <w:rStyle w:val="FranklinGothicDemi"/>
        <w:color w:val="44546A" w:themeColor="text2"/>
      </w:rPr>
      <w:fldChar w:fldCharType="separate"/>
    </w:r>
    <w:r w:rsidR="009B2C03">
      <w:rPr>
        <w:rStyle w:val="FranklinGothicDemi"/>
        <w:color w:val="44546A" w:themeColor="text2"/>
      </w:rPr>
      <w:t>2</w:t>
    </w:r>
    <w:r w:rsidR="009B2C03"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CDE62" w14:textId="00E31D3E" w:rsidR="00680116" w:rsidRPr="004668E7" w:rsidRDefault="00680116" w:rsidP="003932CC">
    <w:pPr>
      <w:pStyle w:val="Footer"/>
      <w:spacing w:before="120"/>
    </w:pPr>
    <w:r>
      <w:rPr>
        <w:rStyle w:val="FranklinGothicDemi"/>
        <w:color w:val="44546A" w:themeColor="text2"/>
      </w:rPr>
      <w:t>Hoosac Valley Regional</w:t>
    </w:r>
    <w:r w:rsidRPr="00B3679E">
      <w:rPr>
        <w:rStyle w:val="FranklinGothicDemi"/>
        <w:color w:val="44546A" w:themeColor="text2"/>
      </w:rPr>
      <w:t xml:space="preserve"> School</w:t>
    </w:r>
    <w:r>
      <w:rPr>
        <w:rStyle w:val="FranklinGothicDemi"/>
        <w:color w:val="44546A" w:themeColor="text2"/>
      </w:rPr>
      <w:t xml:space="preserve"> District</w:t>
    </w:r>
    <w:r>
      <w:ptab w:relativeTo="margin" w:alignment="right" w:leader="none"/>
    </w:r>
    <w:r w:rsidRPr="0055077E">
      <w:t xml:space="preserve"> </w:t>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page B-</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1</w:t>
    </w:r>
    <w:r w:rsidRPr="00B3679E">
      <w:rPr>
        <w:rStyle w:val="FranklinGothicDemi"/>
        <w:noProof/>
        <w:color w:val="44546A" w:themeColor="text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33C60" w14:textId="39C90D88" w:rsidR="00486B55" w:rsidRPr="004668E7" w:rsidRDefault="003932CC" w:rsidP="002E7525">
    <w:pPr>
      <w:pStyle w:val="Footer"/>
    </w:pPr>
    <w:r>
      <w:rPr>
        <w:rStyle w:val="FranklinGothicDemi"/>
        <w:color w:val="44546A" w:themeColor="text2"/>
      </w:rPr>
      <w:t>Hoosac Valley Regional</w:t>
    </w:r>
    <w:r w:rsidRPr="00B3679E">
      <w:rPr>
        <w:rStyle w:val="FranklinGothicDemi"/>
        <w:color w:val="44546A" w:themeColor="text2"/>
      </w:rPr>
      <w:t xml:space="preserve"> School</w:t>
    </w:r>
    <w:r>
      <w:rPr>
        <w:rStyle w:val="FranklinGothicDemi"/>
        <w:color w:val="44546A" w:themeColor="text2"/>
      </w:rPr>
      <w:t xml:space="preserve"> District</w:t>
    </w:r>
    <w:r w:rsidR="00486B55">
      <w:ptab w:relativeTo="margin" w:alignment="right" w:leader="none"/>
    </w:r>
    <w:r w:rsidR="00486B55" w:rsidRPr="0055077E">
      <w:t xml:space="preserve"> </w:t>
    </w:r>
    <w:r w:rsidR="007C789A">
      <w:t>Targeted</w:t>
    </w:r>
    <w:r w:rsidR="007C789A" w:rsidRPr="0055077E">
      <w:t xml:space="preserve"> </w:t>
    </w:r>
    <w:r w:rsidR="00486B55" w:rsidRPr="0055077E">
      <w:t>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6E1875">
      <w:rPr>
        <w:rStyle w:val="FranklinGothicDemi"/>
        <w:color w:val="44546A" w:themeColor="text2"/>
      </w:rPr>
      <w:t>C</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7E2F4" w14:textId="77777777" w:rsidR="003A5E6D" w:rsidRDefault="003A5E6D" w:rsidP="00B93273">
      <w:pPr>
        <w:spacing w:line="240" w:lineRule="auto"/>
      </w:pPr>
      <w:r>
        <w:separator/>
      </w:r>
    </w:p>
  </w:footnote>
  <w:footnote w:type="continuationSeparator" w:id="0">
    <w:p w14:paraId="276B8D72" w14:textId="77777777" w:rsidR="003A5E6D" w:rsidRDefault="003A5E6D" w:rsidP="00B93273">
      <w:pPr>
        <w:spacing w:line="240" w:lineRule="auto"/>
      </w:pPr>
      <w:r>
        <w:continuationSeparator/>
      </w:r>
    </w:p>
  </w:footnote>
  <w:footnote w:type="continuationNotice" w:id="1">
    <w:p w14:paraId="72FE22AA" w14:textId="77777777" w:rsidR="003A5E6D" w:rsidRDefault="003A5E6D">
      <w:pPr>
        <w:spacing w:line="240" w:lineRule="auto"/>
      </w:pPr>
    </w:p>
  </w:footnote>
  <w:footnote w:id="2">
    <w:p w14:paraId="00B27E92" w14:textId="1BE7ECD0" w:rsidR="00A42CC6" w:rsidRDefault="00A42CC6">
      <w:pPr>
        <w:pStyle w:val="FootnoteText"/>
      </w:pPr>
      <w:r>
        <w:rPr>
          <w:rStyle w:val="FootnoteReference"/>
        </w:rPr>
        <w:footnoteRef/>
      </w:r>
      <w:r>
        <w:t xml:space="preserve"> </w:t>
      </w:r>
      <w:r>
        <w:rPr>
          <w:szCs w:val="18"/>
        </w:rPr>
        <w:t>DESE’s</w:t>
      </w:r>
      <w:r w:rsidRPr="00B408CF">
        <w:rPr>
          <w:szCs w:val="18"/>
        </w:rPr>
        <w:t xml:space="preserve"> District Standards and Indicators are at </w:t>
      </w:r>
      <w:hyperlink r:id="rId1" w:history="1">
        <w:r w:rsidRPr="00B408CF">
          <w:rPr>
            <w:rStyle w:val="Hyperlink"/>
            <w:szCs w:val="18"/>
          </w:rPr>
          <w:t>http://www.doe.mass.edu/accountability/district-review/district-standards-indicators.pdf</w:t>
        </w:r>
      </w:hyperlink>
      <w:r w:rsidRPr="00B408CF">
        <w:rPr>
          <w:szCs w:val="18"/>
        </w:rPr>
        <w:t>.</w:t>
      </w:r>
    </w:p>
  </w:footnote>
  <w:footnote w:id="3">
    <w:p w14:paraId="4D3EF6CC" w14:textId="77777777" w:rsidR="008672D4" w:rsidRDefault="008672D4" w:rsidP="008672D4">
      <w:pPr>
        <w:pStyle w:val="FootnoteText"/>
      </w:pPr>
      <w:r>
        <w:rPr>
          <w:rStyle w:val="FootnoteReference"/>
        </w:rPr>
        <w:footnoteRef/>
      </w:r>
      <w:r>
        <w:t xml:space="preserve"> </w:t>
      </w:r>
      <w:r w:rsidRPr="00B408CF">
        <w:rPr>
          <w:szCs w:val="18"/>
        </w:rPr>
        <w:t xml:space="preserve">For more information on the Teachstone CLASS protocol, visit </w:t>
      </w:r>
      <w:hyperlink r:id="rId2" w:history="1">
        <w:r w:rsidRPr="00B408CF">
          <w:rPr>
            <w:rStyle w:val="Hyperlink"/>
            <w:szCs w:val="18"/>
          </w:rPr>
          <w:t>https://teachstone.com/class/</w:t>
        </w:r>
      </w:hyperlink>
      <w:r w:rsidRPr="00B408CF">
        <w:rPr>
          <w:szCs w:val="18"/>
        </w:rPr>
        <w:t>.</w:t>
      </w:r>
    </w:p>
  </w:footnote>
  <w:footnote w:id="4">
    <w:p w14:paraId="409368A3" w14:textId="77777777" w:rsidR="00AC2E25" w:rsidRDefault="00AC2E25" w:rsidP="00AC2E25">
      <w:pPr>
        <w:pStyle w:val="FootnoteText"/>
      </w:pPr>
      <w:r>
        <w:rPr>
          <w:rStyle w:val="FootnoteReference"/>
        </w:rPr>
        <w:footnoteRef/>
      </w:r>
      <w:r>
        <w:t xml:space="preserve"> Districts with similar demographics and similar wealth are based on </w:t>
      </w:r>
      <w:hyperlink r:id="rId3" w:history="1">
        <w:r w:rsidRPr="00D7254A">
          <w:rPr>
            <w:rStyle w:val="Hyperlink"/>
          </w:rPr>
          <w:t>Resource Allocation and District Action Reports (RADAR)</w:t>
        </w:r>
      </w:hyperlink>
      <w:r>
        <w:rPr>
          <w:rStyle w:val="Hyperlink"/>
        </w:rPr>
        <w:t xml:space="preserve"> </w:t>
      </w:r>
      <w:r>
        <w:t>(retrieved February 2024).</w:t>
      </w:r>
    </w:p>
    <w:p w14:paraId="722200AA" w14:textId="77777777" w:rsidR="00AC2E25" w:rsidRDefault="00AC2E25" w:rsidP="00AC2E25">
      <w:pPr>
        <w:pStyle w:val="FootnoteText"/>
      </w:pPr>
    </w:p>
  </w:footnote>
  <w:footnote w:id="5">
    <w:p w14:paraId="7C8C4138" w14:textId="309C485E" w:rsidR="00CB5A3B" w:rsidRDefault="00CB5A3B">
      <w:pPr>
        <w:pStyle w:val="FootnoteText"/>
      </w:pPr>
      <w:r>
        <w:rPr>
          <w:rStyle w:val="FootnoteReference"/>
        </w:rPr>
        <w:footnoteRef/>
      </w:r>
      <w:r>
        <w:t xml:space="preserve"> </w:t>
      </w:r>
      <w:r w:rsidRPr="00CB5A3B">
        <w:t>Average SGP ranges: Very Low Growth = 1.0-29.9, Low Growth = 30.0-39.9; Typical Growth = 40.0-59.9; Exceeded Typical Growth = 60.0 or higher.</w:t>
      </w:r>
    </w:p>
  </w:footnote>
  <w:footnote w:id="6">
    <w:p w14:paraId="680E71B0" w14:textId="039CE6C4" w:rsidR="001E6AC2" w:rsidRDefault="001E6AC2">
      <w:pPr>
        <w:pStyle w:val="FootnoteText"/>
      </w:pPr>
      <w:r>
        <w:rPr>
          <w:rStyle w:val="FootnoteReference"/>
        </w:rPr>
        <w:footnoteRef/>
      </w:r>
      <w:r>
        <w:t xml:space="preserve"> CURATE: CUrriculum RAtings by TEachers. See </w:t>
      </w:r>
      <w:hyperlink r:id="rId4" w:history="1">
        <w:r w:rsidRPr="001E6AC2">
          <w:rPr>
            <w:rStyle w:val="Hyperlink"/>
          </w:rPr>
          <w:t>https://www.doe.mass.edu/instruction/curate</w:t>
        </w:r>
      </w:hyperlink>
      <w:r>
        <w:t>.</w:t>
      </w:r>
    </w:p>
  </w:footnote>
  <w:footnote w:id="7">
    <w:p w14:paraId="27196CE6" w14:textId="77777777" w:rsidR="00680116" w:rsidRPr="00F008EE" w:rsidRDefault="00680116" w:rsidP="00680116">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F5E8D" w14:textId="77777777" w:rsidR="00680116" w:rsidRPr="00FF6528" w:rsidRDefault="00680116" w:rsidP="00C52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D1F2" w14:textId="77777777" w:rsidR="0047269F" w:rsidRDefault="0047269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1qHuIqBm" int2:invalidationBookmarkName="" int2:hashCode="1Bi5ouopd0aFsM" int2:id="ErHoKPo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B12EF"/>
    <w:multiLevelType w:val="hybridMultilevel"/>
    <w:tmpl w:val="3802ECC0"/>
    <w:styleLink w:val="Level2Bullet1"/>
    <w:lvl w:ilvl="0" w:tplc="BF64E2C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tplc="82568CA0">
      <w:start w:val="1"/>
      <w:numFmt w:val="bullet"/>
      <w:pStyle w:val="TableBullet2"/>
      <w:lvlText w:val="o"/>
      <w:lvlJc w:val="left"/>
      <w:pPr>
        <w:ind w:left="576" w:hanging="288"/>
      </w:pPr>
      <w:rPr>
        <w:rFonts w:ascii="Courier New" w:hAnsi="Courier New" w:hint="default"/>
      </w:rPr>
    </w:lvl>
    <w:lvl w:ilvl="2" w:tplc="81763358">
      <w:start w:val="1"/>
      <w:numFmt w:val="bullet"/>
      <w:lvlText w:val="•"/>
      <w:lvlJc w:val="left"/>
      <w:pPr>
        <w:ind w:left="864" w:hanging="288"/>
      </w:pPr>
      <w:rPr>
        <w:rFonts w:ascii="Franklin Gothic Book" w:hAnsi="Franklin Gothic Book" w:hint="default"/>
      </w:rPr>
    </w:lvl>
    <w:lvl w:ilvl="3" w:tplc="323EDD76">
      <w:start w:val="1"/>
      <w:numFmt w:val="bullet"/>
      <w:lvlText w:val=""/>
      <w:lvlJc w:val="left"/>
      <w:pPr>
        <w:ind w:left="2520" w:hanging="360"/>
      </w:pPr>
      <w:rPr>
        <w:rFonts w:ascii="Symbol" w:hAnsi="Symbol" w:hint="default"/>
      </w:rPr>
    </w:lvl>
    <w:lvl w:ilvl="4" w:tplc="97F648C2">
      <w:start w:val="1"/>
      <w:numFmt w:val="bullet"/>
      <w:lvlText w:val="o"/>
      <w:lvlJc w:val="left"/>
      <w:pPr>
        <w:ind w:left="3240" w:hanging="360"/>
      </w:pPr>
      <w:rPr>
        <w:rFonts w:ascii="Courier New" w:hAnsi="Courier New" w:hint="default"/>
      </w:rPr>
    </w:lvl>
    <w:lvl w:ilvl="5" w:tplc="A0D20412">
      <w:start w:val="1"/>
      <w:numFmt w:val="bullet"/>
      <w:lvlText w:val=""/>
      <w:lvlJc w:val="left"/>
      <w:pPr>
        <w:ind w:left="3960" w:hanging="360"/>
      </w:pPr>
      <w:rPr>
        <w:rFonts w:ascii="Wingdings" w:hAnsi="Wingdings" w:hint="default"/>
      </w:rPr>
    </w:lvl>
    <w:lvl w:ilvl="6" w:tplc="83B4F9E8">
      <w:start w:val="1"/>
      <w:numFmt w:val="bullet"/>
      <w:lvlText w:val=""/>
      <w:lvlJc w:val="left"/>
      <w:pPr>
        <w:ind w:left="4680" w:hanging="360"/>
      </w:pPr>
      <w:rPr>
        <w:rFonts w:ascii="Symbol" w:hAnsi="Symbol" w:hint="default"/>
      </w:rPr>
    </w:lvl>
    <w:lvl w:ilvl="7" w:tplc="D74C2EAE">
      <w:start w:val="1"/>
      <w:numFmt w:val="bullet"/>
      <w:lvlText w:val="o"/>
      <w:lvlJc w:val="left"/>
      <w:pPr>
        <w:ind w:left="5400" w:hanging="360"/>
      </w:pPr>
      <w:rPr>
        <w:rFonts w:ascii="Courier New" w:hAnsi="Courier New" w:hint="default"/>
      </w:rPr>
    </w:lvl>
    <w:lvl w:ilvl="8" w:tplc="319CAFEE">
      <w:start w:val="1"/>
      <w:numFmt w:val="bullet"/>
      <w:lvlText w:val=""/>
      <w:lvlJc w:val="left"/>
      <w:pPr>
        <w:ind w:left="6120" w:hanging="360"/>
      </w:pPr>
      <w:rPr>
        <w:rFonts w:ascii="Wingdings" w:hAnsi="Wingdings" w:hint="default"/>
      </w:rPr>
    </w:lvl>
  </w:abstractNum>
  <w:abstractNum w:abstractNumId="3" w15:restartNumberingAfterBreak="0">
    <w:nsid w:val="141C1F44"/>
    <w:multiLevelType w:val="hybridMultilevel"/>
    <w:tmpl w:val="EB04B120"/>
    <w:lvl w:ilvl="0" w:tplc="A67672A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04C1"/>
    <w:multiLevelType w:val="hybridMultilevel"/>
    <w:tmpl w:val="3146CC2E"/>
    <w:lvl w:ilvl="0" w:tplc="C4706E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6"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69C035D"/>
    <w:multiLevelType w:val="hybridMultilevel"/>
    <w:tmpl w:val="DECAA0F0"/>
    <w:styleLink w:val="MSVBulletList"/>
    <w:lvl w:ilvl="0" w:tplc="59D23EA6">
      <w:start w:val="1"/>
      <w:numFmt w:val="bullet"/>
      <w:pStyle w:val="Bullet1"/>
      <w:lvlText w:val="■"/>
      <w:lvlJc w:val="left"/>
      <w:pPr>
        <w:ind w:left="720" w:hanging="360"/>
      </w:pPr>
      <w:rPr>
        <w:rFonts w:ascii="Franklin Gothic Book" w:hAnsi="Franklin Gothic Book" w:hint="default"/>
        <w:color w:val="CE5E12"/>
        <w:position w:val="3"/>
        <w:sz w:val="18"/>
      </w:rPr>
    </w:lvl>
    <w:lvl w:ilvl="1" w:tplc="F5623FA6">
      <w:start w:val="1"/>
      <w:numFmt w:val="bullet"/>
      <w:pStyle w:val="Bullet2"/>
      <w:lvlText w:val="o"/>
      <w:lvlJc w:val="left"/>
      <w:pPr>
        <w:ind w:left="1080" w:hanging="360"/>
      </w:pPr>
      <w:rPr>
        <w:rFonts w:ascii="Courier New" w:hAnsi="Courier New" w:hint="default"/>
      </w:rPr>
    </w:lvl>
    <w:lvl w:ilvl="2" w:tplc="117AFC24">
      <w:start w:val="1"/>
      <w:numFmt w:val="bullet"/>
      <w:pStyle w:val="Bullet3"/>
      <w:lvlText w:val="•"/>
      <w:lvlJc w:val="left"/>
      <w:pPr>
        <w:tabs>
          <w:tab w:val="num" w:pos="4320"/>
        </w:tabs>
        <w:ind w:left="1440" w:hanging="360"/>
      </w:pPr>
      <w:rPr>
        <w:rFonts w:ascii="Franklin Gothic Book" w:hAnsi="Franklin Gothic Book" w:hint="default"/>
      </w:rPr>
    </w:lvl>
    <w:lvl w:ilvl="3" w:tplc="ADD8B85A">
      <w:start w:val="1"/>
      <w:numFmt w:val="bullet"/>
      <w:lvlText w:val=""/>
      <w:lvlJc w:val="left"/>
      <w:pPr>
        <w:ind w:left="2880" w:hanging="360"/>
      </w:pPr>
      <w:rPr>
        <w:rFonts w:ascii="Symbol" w:hAnsi="Symbol" w:hint="default"/>
      </w:rPr>
    </w:lvl>
    <w:lvl w:ilvl="4" w:tplc="F9FE4BEC">
      <w:start w:val="1"/>
      <w:numFmt w:val="bullet"/>
      <w:lvlText w:val="o"/>
      <w:lvlJc w:val="left"/>
      <w:pPr>
        <w:ind w:left="3600" w:hanging="360"/>
      </w:pPr>
      <w:rPr>
        <w:rFonts w:ascii="Courier New" w:hAnsi="Courier New" w:hint="default"/>
      </w:rPr>
    </w:lvl>
    <w:lvl w:ilvl="5" w:tplc="177C48F0">
      <w:start w:val="1"/>
      <w:numFmt w:val="bullet"/>
      <w:lvlText w:val=""/>
      <w:lvlJc w:val="left"/>
      <w:pPr>
        <w:ind w:left="4320" w:hanging="360"/>
      </w:pPr>
      <w:rPr>
        <w:rFonts w:ascii="Wingdings" w:hAnsi="Wingdings" w:hint="default"/>
      </w:rPr>
    </w:lvl>
    <w:lvl w:ilvl="6" w:tplc="8F8A3C86">
      <w:start w:val="1"/>
      <w:numFmt w:val="bullet"/>
      <w:lvlText w:val=""/>
      <w:lvlJc w:val="left"/>
      <w:pPr>
        <w:ind w:left="5040" w:hanging="360"/>
      </w:pPr>
      <w:rPr>
        <w:rFonts w:ascii="Symbol" w:hAnsi="Symbol" w:hint="default"/>
      </w:rPr>
    </w:lvl>
    <w:lvl w:ilvl="7" w:tplc="2ECE248C">
      <w:start w:val="1"/>
      <w:numFmt w:val="bullet"/>
      <w:lvlText w:val="o"/>
      <w:lvlJc w:val="left"/>
      <w:pPr>
        <w:ind w:left="5760" w:hanging="360"/>
      </w:pPr>
      <w:rPr>
        <w:rFonts w:ascii="Courier New" w:hAnsi="Courier New" w:hint="default"/>
      </w:rPr>
    </w:lvl>
    <w:lvl w:ilvl="8" w:tplc="8AE04946">
      <w:start w:val="1"/>
      <w:numFmt w:val="bullet"/>
      <w:lvlText w:val=""/>
      <w:lvlJc w:val="left"/>
      <w:pPr>
        <w:ind w:left="6480" w:hanging="360"/>
      </w:pPr>
      <w:rPr>
        <w:rFonts w:ascii="Wingdings" w:hAnsi="Wingdings" w:hint="default"/>
      </w:rPr>
    </w:lvl>
  </w:abstractNum>
  <w:abstractNum w:abstractNumId="9"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E13FE7"/>
    <w:multiLevelType w:val="hybridMultilevel"/>
    <w:tmpl w:val="9790E94C"/>
    <w:styleLink w:val="TableBulletList"/>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153159">
    <w:abstractNumId w:val="7"/>
  </w:num>
  <w:num w:numId="2" w16cid:durableId="1081218223">
    <w:abstractNumId w:val="1"/>
  </w:num>
  <w:num w:numId="3" w16cid:durableId="1729691725">
    <w:abstractNumId w:val="9"/>
  </w:num>
  <w:num w:numId="4" w16cid:durableId="142703376">
    <w:abstractNumId w:val="8"/>
  </w:num>
  <w:num w:numId="5" w16cid:durableId="913396038">
    <w:abstractNumId w:val="11"/>
  </w:num>
  <w:num w:numId="6" w16cid:durableId="1534149646">
    <w:abstractNumId w:val="5"/>
  </w:num>
  <w:num w:numId="7" w16cid:durableId="2036345692">
    <w:abstractNumId w:val="2"/>
  </w:num>
  <w:num w:numId="8" w16cid:durableId="885028805">
    <w:abstractNumId w:val="6"/>
  </w:num>
  <w:num w:numId="9" w16cid:durableId="425224381">
    <w:abstractNumId w:val="0"/>
  </w:num>
  <w:num w:numId="10" w16cid:durableId="1153259004">
    <w:abstractNumId w:val="2"/>
    <w:lvlOverride w:ilvl="0">
      <w:lvl w:ilvl="0" w:tplc="BF64E2C0">
        <w:start w:val="1"/>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plc="82568CA0" w:tentative="1">
        <w:start w:val="1"/>
        <w:numFmt w:val="bullet"/>
        <w:pStyle w:val="TableBullet2"/>
        <w:lvlText w:val="o"/>
        <w:lvlJc w:val="left"/>
        <w:pPr>
          <w:ind w:left="1080" w:hanging="360"/>
        </w:pPr>
        <w:rPr>
          <w:rFonts w:ascii="Courier New" w:hAnsi="Courier New" w:cs="Courier New" w:hint="default"/>
        </w:rPr>
      </w:lvl>
    </w:lvlOverride>
    <w:lvlOverride w:ilvl="2">
      <w:lvl w:ilvl="2" w:tplc="81763358" w:tentative="1">
        <w:start w:val="1"/>
        <w:numFmt w:val="bullet"/>
        <w:lvlText w:val=""/>
        <w:lvlJc w:val="left"/>
        <w:pPr>
          <w:ind w:left="1800" w:hanging="360"/>
        </w:pPr>
        <w:rPr>
          <w:rFonts w:ascii="Wingdings" w:hAnsi="Wingdings" w:hint="default"/>
        </w:rPr>
      </w:lvl>
    </w:lvlOverride>
    <w:lvlOverride w:ilvl="3">
      <w:lvl w:ilvl="3" w:tplc="323EDD76" w:tentative="1">
        <w:start w:val="1"/>
        <w:numFmt w:val="bullet"/>
        <w:lvlText w:val=""/>
        <w:lvlJc w:val="left"/>
        <w:pPr>
          <w:ind w:left="2520" w:hanging="360"/>
        </w:pPr>
        <w:rPr>
          <w:rFonts w:ascii="Symbol" w:hAnsi="Symbol" w:hint="default"/>
        </w:rPr>
      </w:lvl>
    </w:lvlOverride>
    <w:lvlOverride w:ilvl="4">
      <w:lvl w:ilvl="4" w:tplc="97F648C2" w:tentative="1">
        <w:start w:val="1"/>
        <w:numFmt w:val="bullet"/>
        <w:lvlText w:val="o"/>
        <w:lvlJc w:val="left"/>
        <w:pPr>
          <w:ind w:left="3240" w:hanging="360"/>
        </w:pPr>
        <w:rPr>
          <w:rFonts w:ascii="Courier New" w:hAnsi="Courier New" w:cs="Courier New" w:hint="default"/>
        </w:rPr>
      </w:lvl>
    </w:lvlOverride>
    <w:lvlOverride w:ilvl="5">
      <w:lvl w:ilvl="5" w:tplc="A0D20412" w:tentative="1">
        <w:start w:val="1"/>
        <w:numFmt w:val="bullet"/>
        <w:lvlText w:val=""/>
        <w:lvlJc w:val="left"/>
        <w:pPr>
          <w:ind w:left="3960" w:hanging="360"/>
        </w:pPr>
        <w:rPr>
          <w:rFonts w:ascii="Wingdings" w:hAnsi="Wingdings" w:hint="default"/>
        </w:rPr>
      </w:lvl>
    </w:lvlOverride>
    <w:lvlOverride w:ilvl="6">
      <w:lvl w:ilvl="6" w:tplc="83B4F9E8" w:tentative="1">
        <w:start w:val="1"/>
        <w:numFmt w:val="bullet"/>
        <w:lvlText w:val=""/>
        <w:lvlJc w:val="left"/>
        <w:pPr>
          <w:ind w:left="4680" w:hanging="360"/>
        </w:pPr>
        <w:rPr>
          <w:rFonts w:ascii="Symbol" w:hAnsi="Symbol" w:hint="default"/>
        </w:rPr>
      </w:lvl>
    </w:lvlOverride>
    <w:lvlOverride w:ilvl="7">
      <w:lvl w:ilvl="7" w:tplc="D74C2EAE" w:tentative="1">
        <w:start w:val="1"/>
        <w:numFmt w:val="bullet"/>
        <w:lvlText w:val="o"/>
        <w:lvlJc w:val="left"/>
        <w:pPr>
          <w:ind w:left="5400" w:hanging="360"/>
        </w:pPr>
        <w:rPr>
          <w:rFonts w:ascii="Courier New" w:hAnsi="Courier New" w:cs="Courier New" w:hint="default"/>
        </w:rPr>
      </w:lvl>
    </w:lvlOverride>
    <w:lvlOverride w:ilvl="8">
      <w:lvl w:ilvl="8" w:tplc="319CAFEE" w:tentative="1">
        <w:start w:val="1"/>
        <w:numFmt w:val="bullet"/>
        <w:lvlText w:val=""/>
        <w:lvlJc w:val="left"/>
        <w:pPr>
          <w:ind w:left="6120" w:hanging="360"/>
        </w:pPr>
        <w:rPr>
          <w:rFonts w:ascii="Wingdings" w:hAnsi="Wingdings" w:hint="default"/>
        </w:rPr>
      </w:lvl>
    </w:lvlOverride>
  </w:num>
  <w:num w:numId="11" w16cid:durableId="2109889711">
    <w:abstractNumId w:val="10"/>
  </w:num>
  <w:num w:numId="12" w16cid:durableId="423040552">
    <w:abstractNumId w:val="3"/>
  </w:num>
  <w:num w:numId="13" w16cid:durableId="28792971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ctiveWritingStyle w:appName="MSWord" w:lang="en-US" w:vendorID="64" w:dllVersion="0" w:nlCheck="1" w:checkStyle="0"/>
  <w:activeWritingStyle w:appName="MSWord" w:lang="fr-FR" w:vendorID="64" w:dllVersion="0" w:nlCheck="1" w:checkStyle="0"/>
  <w:activeWritingStyle w:appName="MSWord" w:lang="es-MX" w:vendorID="64" w:dllVersion="0" w:nlCheck="1" w:checkStyle="0"/>
  <w:activeWritingStyle w:appName="MSWord" w:lang="es-US"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007"/>
    <w:rsid w:val="0000009B"/>
    <w:rsid w:val="000000B2"/>
    <w:rsid w:val="00000375"/>
    <w:rsid w:val="000003F6"/>
    <w:rsid w:val="00000518"/>
    <w:rsid w:val="000005B4"/>
    <w:rsid w:val="000005C0"/>
    <w:rsid w:val="0000072F"/>
    <w:rsid w:val="000007A2"/>
    <w:rsid w:val="00000848"/>
    <w:rsid w:val="00000A69"/>
    <w:rsid w:val="00000E6A"/>
    <w:rsid w:val="00000EED"/>
    <w:rsid w:val="00000FE2"/>
    <w:rsid w:val="00001062"/>
    <w:rsid w:val="00001256"/>
    <w:rsid w:val="00001401"/>
    <w:rsid w:val="00001441"/>
    <w:rsid w:val="00001549"/>
    <w:rsid w:val="00001770"/>
    <w:rsid w:val="000018E9"/>
    <w:rsid w:val="000019DF"/>
    <w:rsid w:val="00001B71"/>
    <w:rsid w:val="00001DC2"/>
    <w:rsid w:val="00001DDD"/>
    <w:rsid w:val="00001F56"/>
    <w:rsid w:val="000020AF"/>
    <w:rsid w:val="00002346"/>
    <w:rsid w:val="000024C1"/>
    <w:rsid w:val="0000282B"/>
    <w:rsid w:val="000028CC"/>
    <w:rsid w:val="00002979"/>
    <w:rsid w:val="00002A54"/>
    <w:rsid w:val="00002A69"/>
    <w:rsid w:val="00002AC6"/>
    <w:rsid w:val="00002B4D"/>
    <w:rsid w:val="00002BC6"/>
    <w:rsid w:val="00002D97"/>
    <w:rsid w:val="00002FEB"/>
    <w:rsid w:val="00003041"/>
    <w:rsid w:val="00003102"/>
    <w:rsid w:val="000032CF"/>
    <w:rsid w:val="0000339D"/>
    <w:rsid w:val="0000358A"/>
    <w:rsid w:val="0000392B"/>
    <w:rsid w:val="00003B2C"/>
    <w:rsid w:val="00003BDF"/>
    <w:rsid w:val="00003D9D"/>
    <w:rsid w:val="00003DC2"/>
    <w:rsid w:val="0000401A"/>
    <w:rsid w:val="00004274"/>
    <w:rsid w:val="00004366"/>
    <w:rsid w:val="000046A6"/>
    <w:rsid w:val="00004EEF"/>
    <w:rsid w:val="00005140"/>
    <w:rsid w:val="0000539D"/>
    <w:rsid w:val="0000539F"/>
    <w:rsid w:val="0000547F"/>
    <w:rsid w:val="00005503"/>
    <w:rsid w:val="000056AE"/>
    <w:rsid w:val="000056CF"/>
    <w:rsid w:val="0000576D"/>
    <w:rsid w:val="00005772"/>
    <w:rsid w:val="00005788"/>
    <w:rsid w:val="00005CA5"/>
    <w:rsid w:val="00005E2A"/>
    <w:rsid w:val="00005E86"/>
    <w:rsid w:val="000062CC"/>
    <w:rsid w:val="00006369"/>
    <w:rsid w:val="00006535"/>
    <w:rsid w:val="00006651"/>
    <w:rsid w:val="000069A2"/>
    <w:rsid w:val="00006A9E"/>
    <w:rsid w:val="00006B6E"/>
    <w:rsid w:val="00006C09"/>
    <w:rsid w:val="00006C2E"/>
    <w:rsid w:val="00006D68"/>
    <w:rsid w:val="00006D6E"/>
    <w:rsid w:val="00006E08"/>
    <w:rsid w:val="00006E0B"/>
    <w:rsid w:val="00007082"/>
    <w:rsid w:val="000071B1"/>
    <w:rsid w:val="000071FD"/>
    <w:rsid w:val="00007340"/>
    <w:rsid w:val="000074C8"/>
    <w:rsid w:val="000074E9"/>
    <w:rsid w:val="000076F0"/>
    <w:rsid w:val="000077D9"/>
    <w:rsid w:val="00007983"/>
    <w:rsid w:val="00007F19"/>
    <w:rsid w:val="000101AC"/>
    <w:rsid w:val="000101D1"/>
    <w:rsid w:val="00010273"/>
    <w:rsid w:val="00010284"/>
    <w:rsid w:val="000102A0"/>
    <w:rsid w:val="00010380"/>
    <w:rsid w:val="0001039E"/>
    <w:rsid w:val="00010577"/>
    <w:rsid w:val="000106CC"/>
    <w:rsid w:val="00010727"/>
    <w:rsid w:val="00010862"/>
    <w:rsid w:val="000108AB"/>
    <w:rsid w:val="000108D8"/>
    <w:rsid w:val="00010AA8"/>
    <w:rsid w:val="00010BDC"/>
    <w:rsid w:val="00010D21"/>
    <w:rsid w:val="00010E07"/>
    <w:rsid w:val="00010E1B"/>
    <w:rsid w:val="00010F5D"/>
    <w:rsid w:val="00010F5F"/>
    <w:rsid w:val="0001110A"/>
    <w:rsid w:val="00011279"/>
    <w:rsid w:val="000114DB"/>
    <w:rsid w:val="000114E1"/>
    <w:rsid w:val="000117A3"/>
    <w:rsid w:val="000117B4"/>
    <w:rsid w:val="000118B8"/>
    <w:rsid w:val="00011BA6"/>
    <w:rsid w:val="00012235"/>
    <w:rsid w:val="0001227A"/>
    <w:rsid w:val="00012287"/>
    <w:rsid w:val="000122BF"/>
    <w:rsid w:val="00012875"/>
    <w:rsid w:val="000128B0"/>
    <w:rsid w:val="000128DF"/>
    <w:rsid w:val="00012A10"/>
    <w:rsid w:val="00012A59"/>
    <w:rsid w:val="00012C2A"/>
    <w:rsid w:val="00012CE2"/>
    <w:rsid w:val="00012E1D"/>
    <w:rsid w:val="00012EF4"/>
    <w:rsid w:val="00012F43"/>
    <w:rsid w:val="000132E0"/>
    <w:rsid w:val="00013772"/>
    <w:rsid w:val="0001388C"/>
    <w:rsid w:val="00013A6C"/>
    <w:rsid w:val="00013C83"/>
    <w:rsid w:val="000143B1"/>
    <w:rsid w:val="0001449B"/>
    <w:rsid w:val="0001469C"/>
    <w:rsid w:val="0001485B"/>
    <w:rsid w:val="00014CB6"/>
    <w:rsid w:val="00014E60"/>
    <w:rsid w:val="000153E3"/>
    <w:rsid w:val="000153F9"/>
    <w:rsid w:val="00015402"/>
    <w:rsid w:val="00015617"/>
    <w:rsid w:val="000158A6"/>
    <w:rsid w:val="000158B4"/>
    <w:rsid w:val="00015B77"/>
    <w:rsid w:val="00015C1A"/>
    <w:rsid w:val="00015DE6"/>
    <w:rsid w:val="00015E32"/>
    <w:rsid w:val="00015E8D"/>
    <w:rsid w:val="0001635D"/>
    <w:rsid w:val="0001651A"/>
    <w:rsid w:val="000167D3"/>
    <w:rsid w:val="00016B2E"/>
    <w:rsid w:val="00016CF7"/>
    <w:rsid w:val="00016FA4"/>
    <w:rsid w:val="000171E2"/>
    <w:rsid w:val="000172D2"/>
    <w:rsid w:val="00017356"/>
    <w:rsid w:val="000178B0"/>
    <w:rsid w:val="00017C10"/>
    <w:rsid w:val="00017DD5"/>
    <w:rsid w:val="00017E51"/>
    <w:rsid w:val="0002025B"/>
    <w:rsid w:val="00020262"/>
    <w:rsid w:val="000204A5"/>
    <w:rsid w:val="0002069B"/>
    <w:rsid w:val="0002072E"/>
    <w:rsid w:val="000207E2"/>
    <w:rsid w:val="00020820"/>
    <w:rsid w:val="00020EF6"/>
    <w:rsid w:val="00020F57"/>
    <w:rsid w:val="000210A6"/>
    <w:rsid w:val="0002142B"/>
    <w:rsid w:val="00021474"/>
    <w:rsid w:val="0002155D"/>
    <w:rsid w:val="00021945"/>
    <w:rsid w:val="00021C9D"/>
    <w:rsid w:val="00021D18"/>
    <w:rsid w:val="00021D9E"/>
    <w:rsid w:val="00021F53"/>
    <w:rsid w:val="00021F6B"/>
    <w:rsid w:val="00021FBE"/>
    <w:rsid w:val="0002248C"/>
    <w:rsid w:val="000225F5"/>
    <w:rsid w:val="000226AF"/>
    <w:rsid w:val="00022841"/>
    <w:rsid w:val="000228A5"/>
    <w:rsid w:val="000228D9"/>
    <w:rsid w:val="000229D4"/>
    <w:rsid w:val="00022A59"/>
    <w:rsid w:val="00022AD8"/>
    <w:rsid w:val="00022C15"/>
    <w:rsid w:val="00022CED"/>
    <w:rsid w:val="0002314E"/>
    <w:rsid w:val="00023229"/>
    <w:rsid w:val="00023308"/>
    <w:rsid w:val="000233BD"/>
    <w:rsid w:val="00023452"/>
    <w:rsid w:val="000235E1"/>
    <w:rsid w:val="00023724"/>
    <w:rsid w:val="00023BBB"/>
    <w:rsid w:val="00023D8C"/>
    <w:rsid w:val="00023EFF"/>
    <w:rsid w:val="000241EA"/>
    <w:rsid w:val="0002429B"/>
    <w:rsid w:val="00024635"/>
    <w:rsid w:val="000246CC"/>
    <w:rsid w:val="00024991"/>
    <w:rsid w:val="00024BBA"/>
    <w:rsid w:val="00024BD3"/>
    <w:rsid w:val="00024DB6"/>
    <w:rsid w:val="000250E2"/>
    <w:rsid w:val="000252D1"/>
    <w:rsid w:val="00025489"/>
    <w:rsid w:val="000254C0"/>
    <w:rsid w:val="00025573"/>
    <w:rsid w:val="000257CC"/>
    <w:rsid w:val="00025877"/>
    <w:rsid w:val="00025889"/>
    <w:rsid w:val="000258A4"/>
    <w:rsid w:val="0002599D"/>
    <w:rsid w:val="000259C2"/>
    <w:rsid w:val="00025B2A"/>
    <w:rsid w:val="00025C70"/>
    <w:rsid w:val="00025CF5"/>
    <w:rsid w:val="00025EC1"/>
    <w:rsid w:val="00026585"/>
    <w:rsid w:val="000266F9"/>
    <w:rsid w:val="00026781"/>
    <w:rsid w:val="00026849"/>
    <w:rsid w:val="00026851"/>
    <w:rsid w:val="000269CC"/>
    <w:rsid w:val="00026ACA"/>
    <w:rsid w:val="00026AF9"/>
    <w:rsid w:val="00026B5D"/>
    <w:rsid w:val="00026D1F"/>
    <w:rsid w:val="00027064"/>
    <w:rsid w:val="0002706A"/>
    <w:rsid w:val="0002717A"/>
    <w:rsid w:val="00027276"/>
    <w:rsid w:val="00027474"/>
    <w:rsid w:val="00027590"/>
    <w:rsid w:val="00027A78"/>
    <w:rsid w:val="00027B14"/>
    <w:rsid w:val="00027D38"/>
    <w:rsid w:val="00030157"/>
    <w:rsid w:val="000303C3"/>
    <w:rsid w:val="000305D1"/>
    <w:rsid w:val="000305E7"/>
    <w:rsid w:val="000305EA"/>
    <w:rsid w:val="000306D1"/>
    <w:rsid w:val="00030876"/>
    <w:rsid w:val="00030930"/>
    <w:rsid w:val="0003096C"/>
    <w:rsid w:val="00030C5B"/>
    <w:rsid w:val="00030F24"/>
    <w:rsid w:val="0003102F"/>
    <w:rsid w:val="000312DC"/>
    <w:rsid w:val="000318B3"/>
    <w:rsid w:val="000318D2"/>
    <w:rsid w:val="000319AA"/>
    <w:rsid w:val="000319D0"/>
    <w:rsid w:val="00031ACE"/>
    <w:rsid w:val="00031E6C"/>
    <w:rsid w:val="00031F2D"/>
    <w:rsid w:val="0003201F"/>
    <w:rsid w:val="0003247A"/>
    <w:rsid w:val="00032527"/>
    <w:rsid w:val="0003255F"/>
    <w:rsid w:val="00032818"/>
    <w:rsid w:val="00032A4D"/>
    <w:rsid w:val="00032AC5"/>
    <w:rsid w:val="00032BBB"/>
    <w:rsid w:val="00032C71"/>
    <w:rsid w:val="00032DD0"/>
    <w:rsid w:val="0003301A"/>
    <w:rsid w:val="00033204"/>
    <w:rsid w:val="0003332F"/>
    <w:rsid w:val="000335F7"/>
    <w:rsid w:val="000337EC"/>
    <w:rsid w:val="00033A41"/>
    <w:rsid w:val="00033C8E"/>
    <w:rsid w:val="00033DAA"/>
    <w:rsid w:val="00033F3D"/>
    <w:rsid w:val="0003415B"/>
    <w:rsid w:val="00034345"/>
    <w:rsid w:val="000344FD"/>
    <w:rsid w:val="00034633"/>
    <w:rsid w:val="000347C9"/>
    <w:rsid w:val="00034839"/>
    <w:rsid w:val="000349C1"/>
    <w:rsid w:val="00034A6C"/>
    <w:rsid w:val="00034A8C"/>
    <w:rsid w:val="00034B0E"/>
    <w:rsid w:val="00034F23"/>
    <w:rsid w:val="000351D5"/>
    <w:rsid w:val="000357C6"/>
    <w:rsid w:val="00035935"/>
    <w:rsid w:val="000359B1"/>
    <w:rsid w:val="00035AAB"/>
    <w:rsid w:val="00035B43"/>
    <w:rsid w:val="00035CD8"/>
    <w:rsid w:val="00035E0C"/>
    <w:rsid w:val="000360FB"/>
    <w:rsid w:val="0003622C"/>
    <w:rsid w:val="00036310"/>
    <w:rsid w:val="0003634D"/>
    <w:rsid w:val="00036417"/>
    <w:rsid w:val="00036461"/>
    <w:rsid w:val="00036482"/>
    <w:rsid w:val="000367BE"/>
    <w:rsid w:val="00036A39"/>
    <w:rsid w:val="00036AEC"/>
    <w:rsid w:val="00036BE5"/>
    <w:rsid w:val="00036CF9"/>
    <w:rsid w:val="00036D02"/>
    <w:rsid w:val="00036D85"/>
    <w:rsid w:val="00036FB7"/>
    <w:rsid w:val="000370AF"/>
    <w:rsid w:val="00037239"/>
    <w:rsid w:val="00037299"/>
    <w:rsid w:val="00037357"/>
    <w:rsid w:val="000375A9"/>
    <w:rsid w:val="000375B6"/>
    <w:rsid w:val="000376BC"/>
    <w:rsid w:val="00037709"/>
    <w:rsid w:val="00037736"/>
    <w:rsid w:val="000377A6"/>
    <w:rsid w:val="0003783A"/>
    <w:rsid w:val="000378D0"/>
    <w:rsid w:val="0003790B"/>
    <w:rsid w:val="00037913"/>
    <w:rsid w:val="0003791F"/>
    <w:rsid w:val="00037B5A"/>
    <w:rsid w:val="00040018"/>
    <w:rsid w:val="00040051"/>
    <w:rsid w:val="00040060"/>
    <w:rsid w:val="00040166"/>
    <w:rsid w:val="00040303"/>
    <w:rsid w:val="00040643"/>
    <w:rsid w:val="0004074D"/>
    <w:rsid w:val="00040A41"/>
    <w:rsid w:val="00040AC3"/>
    <w:rsid w:val="00040C15"/>
    <w:rsid w:val="00040D81"/>
    <w:rsid w:val="00040FC0"/>
    <w:rsid w:val="00041000"/>
    <w:rsid w:val="00041094"/>
    <w:rsid w:val="000410BC"/>
    <w:rsid w:val="0004134A"/>
    <w:rsid w:val="0004150D"/>
    <w:rsid w:val="000415A0"/>
    <w:rsid w:val="000416D8"/>
    <w:rsid w:val="000416E4"/>
    <w:rsid w:val="00041849"/>
    <w:rsid w:val="00041B7D"/>
    <w:rsid w:val="00041BC4"/>
    <w:rsid w:val="00041F2D"/>
    <w:rsid w:val="000420E4"/>
    <w:rsid w:val="00042155"/>
    <w:rsid w:val="00042249"/>
    <w:rsid w:val="000423D6"/>
    <w:rsid w:val="000425A4"/>
    <w:rsid w:val="000425B6"/>
    <w:rsid w:val="00042609"/>
    <w:rsid w:val="0004289A"/>
    <w:rsid w:val="00042ADA"/>
    <w:rsid w:val="00042D1F"/>
    <w:rsid w:val="00043267"/>
    <w:rsid w:val="000435A4"/>
    <w:rsid w:val="00043656"/>
    <w:rsid w:val="0004368C"/>
    <w:rsid w:val="000439C3"/>
    <w:rsid w:val="00043A2E"/>
    <w:rsid w:val="00043B1B"/>
    <w:rsid w:val="00043C79"/>
    <w:rsid w:val="00043DD3"/>
    <w:rsid w:val="00043E98"/>
    <w:rsid w:val="00043FB1"/>
    <w:rsid w:val="0004400D"/>
    <w:rsid w:val="000443C8"/>
    <w:rsid w:val="00044478"/>
    <w:rsid w:val="00044480"/>
    <w:rsid w:val="00044507"/>
    <w:rsid w:val="000445F8"/>
    <w:rsid w:val="000448BB"/>
    <w:rsid w:val="0004490A"/>
    <w:rsid w:val="00044BE9"/>
    <w:rsid w:val="00044D82"/>
    <w:rsid w:val="00044FBD"/>
    <w:rsid w:val="00045159"/>
    <w:rsid w:val="00045171"/>
    <w:rsid w:val="00045304"/>
    <w:rsid w:val="0004554F"/>
    <w:rsid w:val="00045618"/>
    <w:rsid w:val="000456A3"/>
    <w:rsid w:val="00045C34"/>
    <w:rsid w:val="00045CDF"/>
    <w:rsid w:val="00045DE1"/>
    <w:rsid w:val="000461A6"/>
    <w:rsid w:val="000462B6"/>
    <w:rsid w:val="00046432"/>
    <w:rsid w:val="000464E2"/>
    <w:rsid w:val="00046687"/>
    <w:rsid w:val="00046776"/>
    <w:rsid w:val="000467D3"/>
    <w:rsid w:val="000468DB"/>
    <w:rsid w:val="00046A17"/>
    <w:rsid w:val="00046BFF"/>
    <w:rsid w:val="00046F02"/>
    <w:rsid w:val="0004744E"/>
    <w:rsid w:val="00047532"/>
    <w:rsid w:val="0004761D"/>
    <w:rsid w:val="0004798D"/>
    <w:rsid w:val="00047A41"/>
    <w:rsid w:val="00047BFC"/>
    <w:rsid w:val="00047CB5"/>
    <w:rsid w:val="0005027A"/>
    <w:rsid w:val="0005046F"/>
    <w:rsid w:val="00050590"/>
    <w:rsid w:val="000506F6"/>
    <w:rsid w:val="0005080E"/>
    <w:rsid w:val="000508E8"/>
    <w:rsid w:val="00050B67"/>
    <w:rsid w:val="00050BDF"/>
    <w:rsid w:val="00050D30"/>
    <w:rsid w:val="00050F6A"/>
    <w:rsid w:val="0005111C"/>
    <w:rsid w:val="00051363"/>
    <w:rsid w:val="00051415"/>
    <w:rsid w:val="00051441"/>
    <w:rsid w:val="00051545"/>
    <w:rsid w:val="000515E2"/>
    <w:rsid w:val="0005163A"/>
    <w:rsid w:val="00051784"/>
    <w:rsid w:val="00051916"/>
    <w:rsid w:val="0005197C"/>
    <w:rsid w:val="00051A06"/>
    <w:rsid w:val="00051B1C"/>
    <w:rsid w:val="00051CDF"/>
    <w:rsid w:val="00051D44"/>
    <w:rsid w:val="00051F76"/>
    <w:rsid w:val="000520FD"/>
    <w:rsid w:val="00052503"/>
    <w:rsid w:val="000525F2"/>
    <w:rsid w:val="00052A00"/>
    <w:rsid w:val="00052A73"/>
    <w:rsid w:val="00052ACB"/>
    <w:rsid w:val="00052B7F"/>
    <w:rsid w:val="00052D2E"/>
    <w:rsid w:val="00052E4D"/>
    <w:rsid w:val="00053018"/>
    <w:rsid w:val="0005312C"/>
    <w:rsid w:val="000531A4"/>
    <w:rsid w:val="00053298"/>
    <w:rsid w:val="000535F4"/>
    <w:rsid w:val="000538C4"/>
    <w:rsid w:val="000538C7"/>
    <w:rsid w:val="00053A02"/>
    <w:rsid w:val="00053AA1"/>
    <w:rsid w:val="00053B52"/>
    <w:rsid w:val="00053C2F"/>
    <w:rsid w:val="00053C32"/>
    <w:rsid w:val="00054120"/>
    <w:rsid w:val="0005426F"/>
    <w:rsid w:val="00054534"/>
    <w:rsid w:val="0005490F"/>
    <w:rsid w:val="00054BA1"/>
    <w:rsid w:val="00054C4B"/>
    <w:rsid w:val="000550F5"/>
    <w:rsid w:val="00055311"/>
    <w:rsid w:val="0005532E"/>
    <w:rsid w:val="00055443"/>
    <w:rsid w:val="0005568C"/>
    <w:rsid w:val="000559BE"/>
    <w:rsid w:val="00055A63"/>
    <w:rsid w:val="00055B97"/>
    <w:rsid w:val="00055C01"/>
    <w:rsid w:val="00055DB0"/>
    <w:rsid w:val="00055E11"/>
    <w:rsid w:val="00055EC5"/>
    <w:rsid w:val="00055EDE"/>
    <w:rsid w:val="00055F30"/>
    <w:rsid w:val="00056157"/>
    <w:rsid w:val="00056419"/>
    <w:rsid w:val="000568B5"/>
    <w:rsid w:val="00056D71"/>
    <w:rsid w:val="0005713B"/>
    <w:rsid w:val="0005715C"/>
    <w:rsid w:val="000572F2"/>
    <w:rsid w:val="00057311"/>
    <w:rsid w:val="00057465"/>
    <w:rsid w:val="000576F9"/>
    <w:rsid w:val="00057923"/>
    <w:rsid w:val="00057C1F"/>
    <w:rsid w:val="00057CED"/>
    <w:rsid w:val="00057D34"/>
    <w:rsid w:val="00057D64"/>
    <w:rsid w:val="000601AA"/>
    <w:rsid w:val="000601CE"/>
    <w:rsid w:val="000602C3"/>
    <w:rsid w:val="00060449"/>
    <w:rsid w:val="00060891"/>
    <w:rsid w:val="00060911"/>
    <w:rsid w:val="00060A1E"/>
    <w:rsid w:val="00060B7D"/>
    <w:rsid w:val="00060EDD"/>
    <w:rsid w:val="00060EE3"/>
    <w:rsid w:val="00060F62"/>
    <w:rsid w:val="00060FA4"/>
    <w:rsid w:val="0006119A"/>
    <w:rsid w:val="000611FF"/>
    <w:rsid w:val="0006120B"/>
    <w:rsid w:val="00061364"/>
    <w:rsid w:val="000615CE"/>
    <w:rsid w:val="0006173E"/>
    <w:rsid w:val="000619D3"/>
    <w:rsid w:val="00061B14"/>
    <w:rsid w:val="00061C04"/>
    <w:rsid w:val="00061D91"/>
    <w:rsid w:val="0006204C"/>
    <w:rsid w:val="00062229"/>
    <w:rsid w:val="000624F4"/>
    <w:rsid w:val="00062619"/>
    <w:rsid w:val="00062651"/>
    <w:rsid w:val="000626FD"/>
    <w:rsid w:val="0006270F"/>
    <w:rsid w:val="00062AEC"/>
    <w:rsid w:val="00062BD9"/>
    <w:rsid w:val="00062EE4"/>
    <w:rsid w:val="00062F57"/>
    <w:rsid w:val="0006305E"/>
    <w:rsid w:val="000631E5"/>
    <w:rsid w:val="0006338D"/>
    <w:rsid w:val="00063439"/>
    <w:rsid w:val="000635B6"/>
    <w:rsid w:val="000635FE"/>
    <w:rsid w:val="00063A5C"/>
    <w:rsid w:val="00063B57"/>
    <w:rsid w:val="000641F1"/>
    <w:rsid w:val="00064CA9"/>
    <w:rsid w:val="00064F86"/>
    <w:rsid w:val="0006502E"/>
    <w:rsid w:val="0006503A"/>
    <w:rsid w:val="0006505B"/>
    <w:rsid w:val="00065311"/>
    <w:rsid w:val="000653B1"/>
    <w:rsid w:val="00065402"/>
    <w:rsid w:val="00065432"/>
    <w:rsid w:val="0006545F"/>
    <w:rsid w:val="000654EF"/>
    <w:rsid w:val="0006587A"/>
    <w:rsid w:val="00065994"/>
    <w:rsid w:val="00065A2B"/>
    <w:rsid w:val="00065A8C"/>
    <w:rsid w:val="00065E8C"/>
    <w:rsid w:val="00066074"/>
    <w:rsid w:val="000660A7"/>
    <w:rsid w:val="00066258"/>
    <w:rsid w:val="00066288"/>
    <w:rsid w:val="00066404"/>
    <w:rsid w:val="0006641A"/>
    <w:rsid w:val="0006665E"/>
    <w:rsid w:val="00066696"/>
    <w:rsid w:val="00066777"/>
    <w:rsid w:val="0006679F"/>
    <w:rsid w:val="000668AA"/>
    <w:rsid w:val="00066BAA"/>
    <w:rsid w:val="0006710D"/>
    <w:rsid w:val="000671A2"/>
    <w:rsid w:val="000671F8"/>
    <w:rsid w:val="0006733A"/>
    <w:rsid w:val="000673D6"/>
    <w:rsid w:val="000674BF"/>
    <w:rsid w:val="000674DF"/>
    <w:rsid w:val="0006760C"/>
    <w:rsid w:val="0006769B"/>
    <w:rsid w:val="000676B5"/>
    <w:rsid w:val="00067821"/>
    <w:rsid w:val="00067A7B"/>
    <w:rsid w:val="00067C61"/>
    <w:rsid w:val="00067D09"/>
    <w:rsid w:val="00067F0A"/>
    <w:rsid w:val="0007004E"/>
    <w:rsid w:val="000702DD"/>
    <w:rsid w:val="00070518"/>
    <w:rsid w:val="000705C1"/>
    <w:rsid w:val="0007063A"/>
    <w:rsid w:val="0007067C"/>
    <w:rsid w:val="00070705"/>
    <w:rsid w:val="00070789"/>
    <w:rsid w:val="0007099C"/>
    <w:rsid w:val="00070A48"/>
    <w:rsid w:val="00070AC4"/>
    <w:rsid w:val="00070D40"/>
    <w:rsid w:val="00070E17"/>
    <w:rsid w:val="00070F88"/>
    <w:rsid w:val="00071079"/>
    <w:rsid w:val="00071094"/>
    <w:rsid w:val="0007122C"/>
    <w:rsid w:val="000714EC"/>
    <w:rsid w:val="00071577"/>
    <w:rsid w:val="000715C5"/>
    <w:rsid w:val="0007178A"/>
    <w:rsid w:val="000718E7"/>
    <w:rsid w:val="00071BDB"/>
    <w:rsid w:val="00071C75"/>
    <w:rsid w:val="00071DDA"/>
    <w:rsid w:val="00071F0F"/>
    <w:rsid w:val="000721DA"/>
    <w:rsid w:val="000724BB"/>
    <w:rsid w:val="0007278C"/>
    <w:rsid w:val="000727C0"/>
    <w:rsid w:val="00072A0B"/>
    <w:rsid w:val="00072A0F"/>
    <w:rsid w:val="00072CC7"/>
    <w:rsid w:val="000730D8"/>
    <w:rsid w:val="00073182"/>
    <w:rsid w:val="000731A3"/>
    <w:rsid w:val="000732FF"/>
    <w:rsid w:val="0007338E"/>
    <w:rsid w:val="000733A3"/>
    <w:rsid w:val="00073413"/>
    <w:rsid w:val="00073510"/>
    <w:rsid w:val="00073652"/>
    <w:rsid w:val="00073735"/>
    <w:rsid w:val="00073A89"/>
    <w:rsid w:val="00073B15"/>
    <w:rsid w:val="00073B98"/>
    <w:rsid w:val="00073C95"/>
    <w:rsid w:val="00073E9B"/>
    <w:rsid w:val="00073EB9"/>
    <w:rsid w:val="0007415E"/>
    <w:rsid w:val="000741D0"/>
    <w:rsid w:val="00074596"/>
    <w:rsid w:val="000746F1"/>
    <w:rsid w:val="000748C8"/>
    <w:rsid w:val="00074913"/>
    <w:rsid w:val="000749FA"/>
    <w:rsid w:val="00074B98"/>
    <w:rsid w:val="00075198"/>
    <w:rsid w:val="000753E6"/>
    <w:rsid w:val="0007554C"/>
    <w:rsid w:val="000757FC"/>
    <w:rsid w:val="000759A7"/>
    <w:rsid w:val="00075C17"/>
    <w:rsid w:val="00075CC3"/>
    <w:rsid w:val="00075F0D"/>
    <w:rsid w:val="00075F52"/>
    <w:rsid w:val="000760AD"/>
    <w:rsid w:val="000760FD"/>
    <w:rsid w:val="00076289"/>
    <w:rsid w:val="0007642E"/>
    <w:rsid w:val="00076CB8"/>
    <w:rsid w:val="00076D2B"/>
    <w:rsid w:val="00076E84"/>
    <w:rsid w:val="00077210"/>
    <w:rsid w:val="00077471"/>
    <w:rsid w:val="00077612"/>
    <w:rsid w:val="000776A3"/>
    <w:rsid w:val="00077769"/>
    <w:rsid w:val="000778D8"/>
    <w:rsid w:val="00077B80"/>
    <w:rsid w:val="00077E4F"/>
    <w:rsid w:val="0007A753"/>
    <w:rsid w:val="0007FFFC"/>
    <w:rsid w:val="00080147"/>
    <w:rsid w:val="0008016F"/>
    <w:rsid w:val="000808AA"/>
    <w:rsid w:val="000808B4"/>
    <w:rsid w:val="00080CAB"/>
    <w:rsid w:val="00080D9F"/>
    <w:rsid w:val="00080F66"/>
    <w:rsid w:val="0008112B"/>
    <w:rsid w:val="0008116D"/>
    <w:rsid w:val="00081387"/>
    <w:rsid w:val="0008146E"/>
    <w:rsid w:val="000815E7"/>
    <w:rsid w:val="000815FB"/>
    <w:rsid w:val="0008170C"/>
    <w:rsid w:val="00081797"/>
    <w:rsid w:val="000817BC"/>
    <w:rsid w:val="00081AB3"/>
    <w:rsid w:val="00081C18"/>
    <w:rsid w:val="00081DEA"/>
    <w:rsid w:val="000821E7"/>
    <w:rsid w:val="00082224"/>
    <w:rsid w:val="0008237A"/>
    <w:rsid w:val="000824BD"/>
    <w:rsid w:val="00082898"/>
    <w:rsid w:val="0008294A"/>
    <w:rsid w:val="000829A5"/>
    <w:rsid w:val="00082A10"/>
    <w:rsid w:val="00082AD6"/>
    <w:rsid w:val="00082C81"/>
    <w:rsid w:val="00082E46"/>
    <w:rsid w:val="00083035"/>
    <w:rsid w:val="000830D7"/>
    <w:rsid w:val="000831EE"/>
    <w:rsid w:val="000832B0"/>
    <w:rsid w:val="000833FE"/>
    <w:rsid w:val="00083571"/>
    <w:rsid w:val="00083834"/>
    <w:rsid w:val="00083874"/>
    <w:rsid w:val="00083AA1"/>
    <w:rsid w:val="00083ADE"/>
    <w:rsid w:val="00083C0F"/>
    <w:rsid w:val="00083C11"/>
    <w:rsid w:val="00084056"/>
    <w:rsid w:val="000841EF"/>
    <w:rsid w:val="00084235"/>
    <w:rsid w:val="0008456A"/>
    <w:rsid w:val="00084777"/>
    <w:rsid w:val="0008499B"/>
    <w:rsid w:val="000849C0"/>
    <w:rsid w:val="00084C5B"/>
    <w:rsid w:val="000850E8"/>
    <w:rsid w:val="00085156"/>
    <w:rsid w:val="000853A4"/>
    <w:rsid w:val="0008578A"/>
    <w:rsid w:val="00085B4C"/>
    <w:rsid w:val="00085B91"/>
    <w:rsid w:val="00085C80"/>
    <w:rsid w:val="00085CA4"/>
    <w:rsid w:val="00085CF8"/>
    <w:rsid w:val="00085E05"/>
    <w:rsid w:val="00085FA0"/>
    <w:rsid w:val="0008601D"/>
    <w:rsid w:val="0008658D"/>
    <w:rsid w:val="00086735"/>
    <w:rsid w:val="000867F4"/>
    <w:rsid w:val="0008680C"/>
    <w:rsid w:val="00086860"/>
    <w:rsid w:val="00086978"/>
    <w:rsid w:val="00086A54"/>
    <w:rsid w:val="00086BC5"/>
    <w:rsid w:val="00086DB8"/>
    <w:rsid w:val="00086DD0"/>
    <w:rsid w:val="00087059"/>
    <w:rsid w:val="000870C1"/>
    <w:rsid w:val="00087141"/>
    <w:rsid w:val="00087448"/>
    <w:rsid w:val="0008793E"/>
    <w:rsid w:val="00087AE1"/>
    <w:rsid w:val="00087BF2"/>
    <w:rsid w:val="00087CCA"/>
    <w:rsid w:val="00087E14"/>
    <w:rsid w:val="00087E28"/>
    <w:rsid w:val="00087F75"/>
    <w:rsid w:val="0009000B"/>
    <w:rsid w:val="00090190"/>
    <w:rsid w:val="000902DF"/>
    <w:rsid w:val="00090329"/>
    <w:rsid w:val="0009049E"/>
    <w:rsid w:val="000908C7"/>
    <w:rsid w:val="00090A59"/>
    <w:rsid w:val="00090AA8"/>
    <w:rsid w:val="00090C4F"/>
    <w:rsid w:val="00090CA8"/>
    <w:rsid w:val="00090F3D"/>
    <w:rsid w:val="00090F8C"/>
    <w:rsid w:val="0009110B"/>
    <w:rsid w:val="0009137F"/>
    <w:rsid w:val="00091416"/>
    <w:rsid w:val="000914D9"/>
    <w:rsid w:val="0009171C"/>
    <w:rsid w:val="00091D52"/>
    <w:rsid w:val="00091ED1"/>
    <w:rsid w:val="00091FC8"/>
    <w:rsid w:val="000920A1"/>
    <w:rsid w:val="000920F5"/>
    <w:rsid w:val="00092459"/>
    <w:rsid w:val="00092479"/>
    <w:rsid w:val="00092595"/>
    <w:rsid w:val="00092A41"/>
    <w:rsid w:val="00092BD4"/>
    <w:rsid w:val="00092E24"/>
    <w:rsid w:val="00093111"/>
    <w:rsid w:val="00093230"/>
    <w:rsid w:val="00093671"/>
    <w:rsid w:val="0009368D"/>
    <w:rsid w:val="00093888"/>
    <w:rsid w:val="00093A84"/>
    <w:rsid w:val="00093A9A"/>
    <w:rsid w:val="0009410A"/>
    <w:rsid w:val="000943A3"/>
    <w:rsid w:val="000943BE"/>
    <w:rsid w:val="0009453E"/>
    <w:rsid w:val="000946B5"/>
    <w:rsid w:val="00094990"/>
    <w:rsid w:val="000949DA"/>
    <w:rsid w:val="00094B67"/>
    <w:rsid w:val="00094BAF"/>
    <w:rsid w:val="00094C72"/>
    <w:rsid w:val="00094DCC"/>
    <w:rsid w:val="000951A2"/>
    <w:rsid w:val="00095344"/>
    <w:rsid w:val="0009535B"/>
    <w:rsid w:val="000955BF"/>
    <w:rsid w:val="0009569F"/>
    <w:rsid w:val="000958BB"/>
    <w:rsid w:val="00095934"/>
    <w:rsid w:val="00095A33"/>
    <w:rsid w:val="00095D02"/>
    <w:rsid w:val="00095D1E"/>
    <w:rsid w:val="00095DB9"/>
    <w:rsid w:val="00095EC8"/>
    <w:rsid w:val="00095F98"/>
    <w:rsid w:val="000960A4"/>
    <w:rsid w:val="000961CD"/>
    <w:rsid w:val="000962FC"/>
    <w:rsid w:val="000964BD"/>
    <w:rsid w:val="00096547"/>
    <w:rsid w:val="00096745"/>
    <w:rsid w:val="000967D5"/>
    <w:rsid w:val="00096949"/>
    <w:rsid w:val="0009694C"/>
    <w:rsid w:val="000969B8"/>
    <w:rsid w:val="00096B40"/>
    <w:rsid w:val="00096D0A"/>
    <w:rsid w:val="00096E39"/>
    <w:rsid w:val="00096E57"/>
    <w:rsid w:val="00097198"/>
    <w:rsid w:val="000971AA"/>
    <w:rsid w:val="0009726E"/>
    <w:rsid w:val="00097288"/>
    <w:rsid w:val="0009751C"/>
    <w:rsid w:val="00097619"/>
    <w:rsid w:val="00097746"/>
    <w:rsid w:val="00097766"/>
    <w:rsid w:val="0009780C"/>
    <w:rsid w:val="00097884"/>
    <w:rsid w:val="000978DA"/>
    <w:rsid w:val="000979D0"/>
    <w:rsid w:val="000979D2"/>
    <w:rsid w:val="00097AFD"/>
    <w:rsid w:val="00097C0B"/>
    <w:rsid w:val="00097EFC"/>
    <w:rsid w:val="000A0391"/>
    <w:rsid w:val="000A0520"/>
    <w:rsid w:val="000A0583"/>
    <w:rsid w:val="000A089C"/>
    <w:rsid w:val="000A08AB"/>
    <w:rsid w:val="000A0945"/>
    <w:rsid w:val="000A0A10"/>
    <w:rsid w:val="000A0B62"/>
    <w:rsid w:val="000A0BC4"/>
    <w:rsid w:val="000A0F17"/>
    <w:rsid w:val="000A0F76"/>
    <w:rsid w:val="000A1225"/>
    <w:rsid w:val="000A1413"/>
    <w:rsid w:val="000A142D"/>
    <w:rsid w:val="000A14DF"/>
    <w:rsid w:val="000A178B"/>
    <w:rsid w:val="000A187A"/>
    <w:rsid w:val="000A1960"/>
    <w:rsid w:val="000A1A29"/>
    <w:rsid w:val="000A1D3B"/>
    <w:rsid w:val="000A1E30"/>
    <w:rsid w:val="000A2063"/>
    <w:rsid w:val="000A20D8"/>
    <w:rsid w:val="000A2321"/>
    <w:rsid w:val="000A238E"/>
    <w:rsid w:val="000A2395"/>
    <w:rsid w:val="000A23D6"/>
    <w:rsid w:val="000A2CA6"/>
    <w:rsid w:val="000A2D17"/>
    <w:rsid w:val="000A2D97"/>
    <w:rsid w:val="000A2F67"/>
    <w:rsid w:val="000A2F6C"/>
    <w:rsid w:val="000A2F89"/>
    <w:rsid w:val="000A3077"/>
    <w:rsid w:val="000A32E0"/>
    <w:rsid w:val="000A362A"/>
    <w:rsid w:val="000A371B"/>
    <w:rsid w:val="000A3A77"/>
    <w:rsid w:val="000A3AD4"/>
    <w:rsid w:val="000A4000"/>
    <w:rsid w:val="000A4095"/>
    <w:rsid w:val="000A40FE"/>
    <w:rsid w:val="000A43BD"/>
    <w:rsid w:val="000A4494"/>
    <w:rsid w:val="000A44F2"/>
    <w:rsid w:val="000A45A4"/>
    <w:rsid w:val="000A4880"/>
    <w:rsid w:val="000A4BAE"/>
    <w:rsid w:val="000A4F3F"/>
    <w:rsid w:val="000A4F83"/>
    <w:rsid w:val="000A4FC3"/>
    <w:rsid w:val="000A549E"/>
    <w:rsid w:val="000A5501"/>
    <w:rsid w:val="000A559C"/>
    <w:rsid w:val="000A5626"/>
    <w:rsid w:val="000A5759"/>
    <w:rsid w:val="000A5AFE"/>
    <w:rsid w:val="000A5CB2"/>
    <w:rsid w:val="000A5FC8"/>
    <w:rsid w:val="000A62B6"/>
    <w:rsid w:val="000A64DE"/>
    <w:rsid w:val="000A675E"/>
    <w:rsid w:val="000A6A90"/>
    <w:rsid w:val="000A6CAB"/>
    <w:rsid w:val="000A6E1D"/>
    <w:rsid w:val="000A6E41"/>
    <w:rsid w:val="000A6E79"/>
    <w:rsid w:val="000A70B7"/>
    <w:rsid w:val="000A72F4"/>
    <w:rsid w:val="000A74C3"/>
    <w:rsid w:val="000A77C6"/>
    <w:rsid w:val="000A7881"/>
    <w:rsid w:val="000A79EF"/>
    <w:rsid w:val="000A7C85"/>
    <w:rsid w:val="000B00BA"/>
    <w:rsid w:val="000B0185"/>
    <w:rsid w:val="000B020D"/>
    <w:rsid w:val="000B0333"/>
    <w:rsid w:val="000B0452"/>
    <w:rsid w:val="000B0540"/>
    <w:rsid w:val="000B08FD"/>
    <w:rsid w:val="000B0B03"/>
    <w:rsid w:val="000B0D4C"/>
    <w:rsid w:val="000B0EFA"/>
    <w:rsid w:val="000B111D"/>
    <w:rsid w:val="000B121B"/>
    <w:rsid w:val="000B1261"/>
    <w:rsid w:val="000B14AC"/>
    <w:rsid w:val="000B16E8"/>
    <w:rsid w:val="000B1890"/>
    <w:rsid w:val="000B18F2"/>
    <w:rsid w:val="000B1985"/>
    <w:rsid w:val="000B1A66"/>
    <w:rsid w:val="000B1B53"/>
    <w:rsid w:val="000B1BBE"/>
    <w:rsid w:val="000B1D1C"/>
    <w:rsid w:val="000B1DD2"/>
    <w:rsid w:val="000B213E"/>
    <w:rsid w:val="000B26A1"/>
    <w:rsid w:val="000B2767"/>
    <w:rsid w:val="000B287A"/>
    <w:rsid w:val="000B29DF"/>
    <w:rsid w:val="000B2A70"/>
    <w:rsid w:val="000B331A"/>
    <w:rsid w:val="000B3344"/>
    <w:rsid w:val="000B35EB"/>
    <w:rsid w:val="000B3636"/>
    <w:rsid w:val="000B383D"/>
    <w:rsid w:val="000B3A5D"/>
    <w:rsid w:val="000B3DD7"/>
    <w:rsid w:val="000B3ED7"/>
    <w:rsid w:val="000B3F3C"/>
    <w:rsid w:val="000B3F78"/>
    <w:rsid w:val="000B4184"/>
    <w:rsid w:val="000B4247"/>
    <w:rsid w:val="000B4673"/>
    <w:rsid w:val="000B4787"/>
    <w:rsid w:val="000B481E"/>
    <w:rsid w:val="000B4AD6"/>
    <w:rsid w:val="000B4C0C"/>
    <w:rsid w:val="000B4C6B"/>
    <w:rsid w:val="000B4EDE"/>
    <w:rsid w:val="000B516F"/>
    <w:rsid w:val="000B5285"/>
    <w:rsid w:val="000B5473"/>
    <w:rsid w:val="000B5738"/>
    <w:rsid w:val="000B58D0"/>
    <w:rsid w:val="000B591B"/>
    <w:rsid w:val="000B5947"/>
    <w:rsid w:val="000B597D"/>
    <w:rsid w:val="000B59FA"/>
    <w:rsid w:val="000B5BEF"/>
    <w:rsid w:val="000B5C75"/>
    <w:rsid w:val="000B5E30"/>
    <w:rsid w:val="000B5EED"/>
    <w:rsid w:val="000B5F50"/>
    <w:rsid w:val="000B6022"/>
    <w:rsid w:val="000B61E2"/>
    <w:rsid w:val="000B621C"/>
    <w:rsid w:val="000B6282"/>
    <w:rsid w:val="000B6415"/>
    <w:rsid w:val="000B6429"/>
    <w:rsid w:val="000B653A"/>
    <w:rsid w:val="000B6549"/>
    <w:rsid w:val="000B66C1"/>
    <w:rsid w:val="000B6723"/>
    <w:rsid w:val="000B672F"/>
    <w:rsid w:val="000B69CB"/>
    <w:rsid w:val="000B6D78"/>
    <w:rsid w:val="000B6E5D"/>
    <w:rsid w:val="000B6EB0"/>
    <w:rsid w:val="000B71EE"/>
    <w:rsid w:val="000B7384"/>
    <w:rsid w:val="000B7404"/>
    <w:rsid w:val="000B7639"/>
    <w:rsid w:val="000B766F"/>
    <w:rsid w:val="000B7879"/>
    <w:rsid w:val="000B79A1"/>
    <w:rsid w:val="000B7FC2"/>
    <w:rsid w:val="000C04C3"/>
    <w:rsid w:val="000C07E8"/>
    <w:rsid w:val="000C09E2"/>
    <w:rsid w:val="000C09E4"/>
    <w:rsid w:val="000C0BE2"/>
    <w:rsid w:val="000C0C8E"/>
    <w:rsid w:val="000C0D40"/>
    <w:rsid w:val="000C0D5D"/>
    <w:rsid w:val="000C0F07"/>
    <w:rsid w:val="000C119C"/>
    <w:rsid w:val="000C11E7"/>
    <w:rsid w:val="000C17D8"/>
    <w:rsid w:val="000C1851"/>
    <w:rsid w:val="000C1B9A"/>
    <w:rsid w:val="000C1E06"/>
    <w:rsid w:val="000C1FA8"/>
    <w:rsid w:val="000C20EF"/>
    <w:rsid w:val="000C240C"/>
    <w:rsid w:val="000C250B"/>
    <w:rsid w:val="000C25E0"/>
    <w:rsid w:val="000C2734"/>
    <w:rsid w:val="000C2E63"/>
    <w:rsid w:val="000C2F1F"/>
    <w:rsid w:val="000C3084"/>
    <w:rsid w:val="000C30D2"/>
    <w:rsid w:val="000C30DC"/>
    <w:rsid w:val="000C319E"/>
    <w:rsid w:val="000C33FB"/>
    <w:rsid w:val="000C360F"/>
    <w:rsid w:val="000C37C0"/>
    <w:rsid w:val="000C3901"/>
    <w:rsid w:val="000C3B0A"/>
    <w:rsid w:val="000C3D88"/>
    <w:rsid w:val="000C3F30"/>
    <w:rsid w:val="000C405D"/>
    <w:rsid w:val="000C40D1"/>
    <w:rsid w:val="000C40E7"/>
    <w:rsid w:val="000C4171"/>
    <w:rsid w:val="000C43A9"/>
    <w:rsid w:val="000C43DD"/>
    <w:rsid w:val="000C45E8"/>
    <w:rsid w:val="000C4826"/>
    <w:rsid w:val="000C48C7"/>
    <w:rsid w:val="000C48E6"/>
    <w:rsid w:val="000C4AC2"/>
    <w:rsid w:val="000C4CF6"/>
    <w:rsid w:val="000C4F58"/>
    <w:rsid w:val="000C523A"/>
    <w:rsid w:val="000C5346"/>
    <w:rsid w:val="000C5355"/>
    <w:rsid w:val="000C5674"/>
    <w:rsid w:val="000C5792"/>
    <w:rsid w:val="000C58DE"/>
    <w:rsid w:val="000C5B0A"/>
    <w:rsid w:val="000C5BF3"/>
    <w:rsid w:val="000C5C05"/>
    <w:rsid w:val="000C6024"/>
    <w:rsid w:val="000C6262"/>
    <w:rsid w:val="000C6286"/>
    <w:rsid w:val="000C639B"/>
    <w:rsid w:val="000C646A"/>
    <w:rsid w:val="000C6546"/>
    <w:rsid w:val="000C66DE"/>
    <w:rsid w:val="000C6832"/>
    <w:rsid w:val="000C68E9"/>
    <w:rsid w:val="000C69A6"/>
    <w:rsid w:val="000C6C39"/>
    <w:rsid w:val="000C6DBE"/>
    <w:rsid w:val="000C6DDE"/>
    <w:rsid w:val="000C6DF1"/>
    <w:rsid w:val="000C6E80"/>
    <w:rsid w:val="000C6FAB"/>
    <w:rsid w:val="000C7117"/>
    <w:rsid w:val="000C7434"/>
    <w:rsid w:val="000C797B"/>
    <w:rsid w:val="000C7ED4"/>
    <w:rsid w:val="000C7F95"/>
    <w:rsid w:val="000D0110"/>
    <w:rsid w:val="000D03EB"/>
    <w:rsid w:val="000D05D9"/>
    <w:rsid w:val="000D06BC"/>
    <w:rsid w:val="000D0AB9"/>
    <w:rsid w:val="000D0B1B"/>
    <w:rsid w:val="000D0BE3"/>
    <w:rsid w:val="000D0C90"/>
    <w:rsid w:val="000D0CF0"/>
    <w:rsid w:val="000D0E64"/>
    <w:rsid w:val="000D0E6E"/>
    <w:rsid w:val="000D0FC5"/>
    <w:rsid w:val="000D105B"/>
    <w:rsid w:val="000D116C"/>
    <w:rsid w:val="000D12DC"/>
    <w:rsid w:val="000D1425"/>
    <w:rsid w:val="000D14BA"/>
    <w:rsid w:val="000D150C"/>
    <w:rsid w:val="000D1623"/>
    <w:rsid w:val="000D1709"/>
    <w:rsid w:val="000D186E"/>
    <w:rsid w:val="000D1895"/>
    <w:rsid w:val="000D18BE"/>
    <w:rsid w:val="000D1A3C"/>
    <w:rsid w:val="000D1A97"/>
    <w:rsid w:val="000D1DC4"/>
    <w:rsid w:val="000D1E53"/>
    <w:rsid w:val="000D1F65"/>
    <w:rsid w:val="000D1FAF"/>
    <w:rsid w:val="000D20EF"/>
    <w:rsid w:val="000D219C"/>
    <w:rsid w:val="000D22CA"/>
    <w:rsid w:val="000D2318"/>
    <w:rsid w:val="000D25C5"/>
    <w:rsid w:val="000D2711"/>
    <w:rsid w:val="000D276B"/>
    <w:rsid w:val="000D2F61"/>
    <w:rsid w:val="000D3038"/>
    <w:rsid w:val="000D312F"/>
    <w:rsid w:val="000D3173"/>
    <w:rsid w:val="000D32C5"/>
    <w:rsid w:val="000D3519"/>
    <w:rsid w:val="000D3556"/>
    <w:rsid w:val="000D36A9"/>
    <w:rsid w:val="000D3BC5"/>
    <w:rsid w:val="000D3BE3"/>
    <w:rsid w:val="000D3C55"/>
    <w:rsid w:val="000D3CED"/>
    <w:rsid w:val="000D3D04"/>
    <w:rsid w:val="000D3D10"/>
    <w:rsid w:val="000D4177"/>
    <w:rsid w:val="000D4364"/>
    <w:rsid w:val="000D43AC"/>
    <w:rsid w:val="000D43B9"/>
    <w:rsid w:val="000D450C"/>
    <w:rsid w:val="000D45C3"/>
    <w:rsid w:val="000D4612"/>
    <w:rsid w:val="000D46C3"/>
    <w:rsid w:val="000D4905"/>
    <w:rsid w:val="000D4BAF"/>
    <w:rsid w:val="000D4C8A"/>
    <w:rsid w:val="000D4F90"/>
    <w:rsid w:val="000D5030"/>
    <w:rsid w:val="000D514A"/>
    <w:rsid w:val="000D52B9"/>
    <w:rsid w:val="000D551F"/>
    <w:rsid w:val="000D5653"/>
    <w:rsid w:val="000D5BF0"/>
    <w:rsid w:val="000D5DFA"/>
    <w:rsid w:val="000D5E21"/>
    <w:rsid w:val="000D603F"/>
    <w:rsid w:val="000D6049"/>
    <w:rsid w:val="000D606E"/>
    <w:rsid w:val="000D6083"/>
    <w:rsid w:val="000D60DA"/>
    <w:rsid w:val="000D614C"/>
    <w:rsid w:val="000D631C"/>
    <w:rsid w:val="000D635A"/>
    <w:rsid w:val="000D6920"/>
    <w:rsid w:val="000D69B3"/>
    <w:rsid w:val="000D6C06"/>
    <w:rsid w:val="000D6F43"/>
    <w:rsid w:val="000D7033"/>
    <w:rsid w:val="000D70A7"/>
    <w:rsid w:val="000D71C1"/>
    <w:rsid w:val="000D720B"/>
    <w:rsid w:val="000D7224"/>
    <w:rsid w:val="000D759D"/>
    <w:rsid w:val="000D7737"/>
    <w:rsid w:val="000D7D5A"/>
    <w:rsid w:val="000E00BF"/>
    <w:rsid w:val="000E0208"/>
    <w:rsid w:val="000E02E4"/>
    <w:rsid w:val="000E03FD"/>
    <w:rsid w:val="000E0402"/>
    <w:rsid w:val="000E0498"/>
    <w:rsid w:val="000E04A3"/>
    <w:rsid w:val="000E0525"/>
    <w:rsid w:val="000E07C1"/>
    <w:rsid w:val="000E08C7"/>
    <w:rsid w:val="000E0900"/>
    <w:rsid w:val="000E0CA5"/>
    <w:rsid w:val="000E0E5C"/>
    <w:rsid w:val="000E0EBE"/>
    <w:rsid w:val="000E143A"/>
    <w:rsid w:val="000E152B"/>
    <w:rsid w:val="000E16F7"/>
    <w:rsid w:val="000E19D3"/>
    <w:rsid w:val="000E1ADE"/>
    <w:rsid w:val="000E1B9A"/>
    <w:rsid w:val="000E1F12"/>
    <w:rsid w:val="000E208A"/>
    <w:rsid w:val="000E2368"/>
    <w:rsid w:val="000E249B"/>
    <w:rsid w:val="000E25C5"/>
    <w:rsid w:val="000E270D"/>
    <w:rsid w:val="000E2785"/>
    <w:rsid w:val="000E27C3"/>
    <w:rsid w:val="000E2852"/>
    <w:rsid w:val="000E2D46"/>
    <w:rsid w:val="000E2D88"/>
    <w:rsid w:val="000E2DAF"/>
    <w:rsid w:val="000E2DF4"/>
    <w:rsid w:val="000E3082"/>
    <w:rsid w:val="000E3136"/>
    <w:rsid w:val="000E32F4"/>
    <w:rsid w:val="000E364A"/>
    <w:rsid w:val="000E3732"/>
    <w:rsid w:val="000E3981"/>
    <w:rsid w:val="000E39EE"/>
    <w:rsid w:val="000E3BAD"/>
    <w:rsid w:val="000E3D4C"/>
    <w:rsid w:val="000E3DCD"/>
    <w:rsid w:val="000E40ED"/>
    <w:rsid w:val="000E43BA"/>
    <w:rsid w:val="000E4713"/>
    <w:rsid w:val="000E483D"/>
    <w:rsid w:val="000E4D5E"/>
    <w:rsid w:val="000E4D61"/>
    <w:rsid w:val="000E4E62"/>
    <w:rsid w:val="000E4F5A"/>
    <w:rsid w:val="000E5095"/>
    <w:rsid w:val="000E540D"/>
    <w:rsid w:val="000E5545"/>
    <w:rsid w:val="000E568D"/>
    <w:rsid w:val="000E5705"/>
    <w:rsid w:val="000E578E"/>
    <w:rsid w:val="000E59DA"/>
    <w:rsid w:val="000E59F2"/>
    <w:rsid w:val="000E5CB2"/>
    <w:rsid w:val="000E5D20"/>
    <w:rsid w:val="000E630A"/>
    <w:rsid w:val="000E64B4"/>
    <w:rsid w:val="000E6576"/>
    <w:rsid w:val="000E66D2"/>
    <w:rsid w:val="000E67C7"/>
    <w:rsid w:val="000E6B61"/>
    <w:rsid w:val="000E6C34"/>
    <w:rsid w:val="000E6DE6"/>
    <w:rsid w:val="000E6FB7"/>
    <w:rsid w:val="000E7297"/>
    <w:rsid w:val="000E7612"/>
    <w:rsid w:val="000E765D"/>
    <w:rsid w:val="000E77B8"/>
    <w:rsid w:val="000E7ACA"/>
    <w:rsid w:val="000E7C01"/>
    <w:rsid w:val="000E7D51"/>
    <w:rsid w:val="000E7D7D"/>
    <w:rsid w:val="000E7DD0"/>
    <w:rsid w:val="000F01A5"/>
    <w:rsid w:val="000F01D0"/>
    <w:rsid w:val="000F037B"/>
    <w:rsid w:val="000F04F6"/>
    <w:rsid w:val="000F0525"/>
    <w:rsid w:val="000F072A"/>
    <w:rsid w:val="000F0816"/>
    <w:rsid w:val="000F0ABC"/>
    <w:rsid w:val="000F0C58"/>
    <w:rsid w:val="000F0D2B"/>
    <w:rsid w:val="000F0E87"/>
    <w:rsid w:val="000F0FB4"/>
    <w:rsid w:val="000F10E5"/>
    <w:rsid w:val="000F131C"/>
    <w:rsid w:val="000F1344"/>
    <w:rsid w:val="000F14F5"/>
    <w:rsid w:val="000F16BC"/>
    <w:rsid w:val="000F16EF"/>
    <w:rsid w:val="000F19A0"/>
    <w:rsid w:val="000F1A53"/>
    <w:rsid w:val="000F1AA3"/>
    <w:rsid w:val="000F21C3"/>
    <w:rsid w:val="000F223F"/>
    <w:rsid w:val="000F23B2"/>
    <w:rsid w:val="000F2422"/>
    <w:rsid w:val="000F242C"/>
    <w:rsid w:val="000F2718"/>
    <w:rsid w:val="000F27B7"/>
    <w:rsid w:val="000F2821"/>
    <w:rsid w:val="000F2856"/>
    <w:rsid w:val="000F2930"/>
    <w:rsid w:val="000F2A83"/>
    <w:rsid w:val="000F2B81"/>
    <w:rsid w:val="000F2C12"/>
    <w:rsid w:val="000F2D80"/>
    <w:rsid w:val="000F2EB6"/>
    <w:rsid w:val="000F3119"/>
    <w:rsid w:val="000F31AC"/>
    <w:rsid w:val="000F3436"/>
    <w:rsid w:val="000F34B4"/>
    <w:rsid w:val="000F355B"/>
    <w:rsid w:val="000F3835"/>
    <w:rsid w:val="000F38AA"/>
    <w:rsid w:val="000F39A3"/>
    <w:rsid w:val="000F3ADB"/>
    <w:rsid w:val="000F3B47"/>
    <w:rsid w:val="000F3B8A"/>
    <w:rsid w:val="000F3D38"/>
    <w:rsid w:val="000F4034"/>
    <w:rsid w:val="000F4263"/>
    <w:rsid w:val="000F4374"/>
    <w:rsid w:val="000F43DE"/>
    <w:rsid w:val="000F4640"/>
    <w:rsid w:val="000F4664"/>
    <w:rsid w:val="000F4991"/>
    <w:rsid w:val="000F4A06"/>
    <w:rsid w:val="000F507E"/>
    <w:rsid w:val="000F52FF"/>
    <w:rsid w:val="000F530C"/>
    <w:rsid w:val="000F54AF"/>
    <w:rsid w:val="000F57E7"/>
    <w:rsid w:val="000F5832"/>
    <w:rsid w:val="000F59DB"/>
    <w:rsid w:val="000F5A52"/>
    <w:rsid w:val="000F5BC2"/>
    <w:rsid w:val="000F5E5E"/>
    <w:rsid w:val="000F5FA8"/>
    <w:rsid w:val="000F6252"/>
    <w:rsid w:val="000F628B"/>
    <w:rsid w:val="000F6487"/>
    <w:rsid w:val="000F65CC"/>
    <w:rsid w:val="000F6605"/>
    <w:rsid w:val="000F6625"/>
    <w:rsid w:val="000F6750"/>
    <w:rsid w:val="000F683E"/>
    <w:rsid w:val="000F6879"/>
    <w:rsid w:val="000F68A1"/>
    <w:rsid w:val="000F6B5A"/>
    <w:rsid w:val="000F6B5C"/>
    <w:rsid w:val="000F6C17"/>
    <w:rsid w:val="000F719C"/>
    <w:rsid w:val="000F71D2"/>
    <w:rsid w:val="000F72A4"/>
    <w:rsid w:val="000F7394"/>
    <w:rsid w:val="000F7594"/>
    <w:rsid w:val="000F77BA"/>
    <w:rsid w:val="000F7B76"/>
    <w:rsid w:val="000F7C65"/>
    <w:rsid w:val="000F7C81"/>
    <w:rsid w:val="000F7DD9"/>
    <w:rsid w:val="00100137"/>
    <w:rsid w:val="0010015F"/>
    <w:rsid w:val="00100284"/>
    <w:rsid w:val="00100553"/>
    <w:rsid w:val="0010075A"/>
    <w:rsid w:val="001008A2"/>
    <w:rsid w:val="00100ADE"/>
    <w:rsid w:val="00100AF0"/>
    <w:rsid w:val="00100C98"/>
    <w:rsid w:val="00100CAF"/>
    <w:rsid w:val="00100F47"/>
    <w:rsid w:val="00101088"/>
    <w:rsid w:val="00101258"/>
    <w:rsid w:val="001012EE"/>
    <w:rsid w:val="0010140E"/>
    <w:rsid w:val="00101624"/>
    <w:rsid w:val="001017EC"/>
    <w:rsid w:val="00101927"/>
    <w:rsid w:val="00101A9C"/>
    <w:rsid w:val="00101AA5"/>
    <w:rsid w:val="00101B06"/>
    <w:rsid w:val="00101B28"/>
    <w:rsid w:val="00101B40"/>
    <w:rsid w:val="00101C7F"/>
    <w:rsid w:val="00101E63"/>
    <w:rsid w:val="00101E75"/>
    <w:rsid w:val="00101FC8"/>
    <w:rsid w:val="0010200B"/>
    <w:rsid w:val="0010245C"/>
    <w:rsid w:val="0010260C"/>
    <w:rsid w:val="00102660"/>
    <w:rsid w:val="001027AD"/>
    <w:rsid w:val="00102932"/>
    <w:rsid w:val="00102CA2"/>
    <w:rsid w:val="00102E8D"/>
    <w:rsid w:val="001031A3"/>
    <w:rsid w:val="001032C0"/>
    <w:rsid w:val="0010352C"/>
    <w:rsid w:val="001036F4"/>
    <w:rsid w:val="00103854"/>
    <w:rsid w:val="00103CA7"/>
    <w:rsid w:val="00103CD7"/>
    <w:rsid w:val="001045B7"/>
    <w:rsid w:val="001048A9"/>
    <w:rsid w:val="00104914"/>
    <w:rsid w:val="001049FE"/>
    <w:rsid w:val="00104AC9"/>
    <w:rsid w:val="00104B5B"/>
    <w:rsid w:val="00104FBE"/>
    <w:rsid w:val="00104FF4"/>
    <w:rsid w:val="001050FF"/>
    <w:rsid w:val="00105636"/>
    <w:rsid w:val="001058D5"/>
    <w:rsid w:val="0010592B"/>
    <w:rsid w:val="00105B1B"/>
    <w:rsid w:val="00105D0C"/>
    <w:rsid w:val="00105F9A"/>
    <w:rsid w:val="00105FC8"/>
    <w:rsid w:val="0010609C"/>
    <w:rsid w:val="00106685"/>
    <w:rsid w:val="00106691"/>
    <w:rsid w:val="001068CB"/>
    <w:rsid w:val="0010691E"/>
    <w:rsid w:val="00106BA1"/>
    <w:rsid w:val="00106BAD"/>
    <w:rsid w:val="00106D28"/>
    <w:rsid w:val="00106D7A"/>
    <w:rsid w:val="00106F57"/>
    <w:rsid w:val="00106FAF"/>
    <w:rsid w:val="00107399"/>
    <w:rsid w:val="001073E3"/>
    <w:rsid w:val="001078FE"/>
    <w:rsid w:val="00107AC9"/>
    <w:rsid w:val="00107B55"/>
    <w:rsid w:val="00107DC3"/>
    <w:rsid w:val="001100C1"/>
    <w:rsid w:val="0011025A"/>
    <w:rsid w:val="00110370"/>
    <w:rsid w:val="00110389"/>
    <w:rsid w:val="00110397"/>
    <w:rsid w:val="00110440"/>
    <w:rsid w:val="001105AC"/>
    <w:rsid w:val="001106F5"/>
    <w:rsid w:val="00110787"/>
    <w:rsid w:val="001108F3"/>
    <w:rsid w:val="00110935"/>
    <w:rsid w:val="00110958"/>
    <w:rsid w:val="00110972"/>
    <w:rsid w:val="00110ADC"/>
    <w:rsid w:val="00110B00"/>
    <w:rsid w:val="00110B97"/>
    <w:rsid w:val="00110D8F"/>
    <w:rsid w:val="00110DC2"/>
    <w:rsid w:val="001111DA"/>
    <w:rsid w:val="001111F0"/>
    <w:rsid w:val="0011137C"/>
    <w:rsid w:val="0011148A"/>
    <w:rsid w:val="00111856"/>
    <w:rsid w:val="001118A0"/>
    <w:rsid w:val="00111931"/>
    <w:rsid w:val="00111A6A"/>
    <w:rsid w:val="00111B8C"/>
    <w:rsid w:val="00111DE7"/>
    <w:rsid w:val="00111E50"/>
    <w:rsid w:val="00111F0C"/>
    <w:rsid w:val="00112153"/>
    <w:rsid w:val="001123E7"/>
    <w:rsid w:val="00112516"/>
    <w:rsid w:val="00112644"/>
    <w:rsid w:val="00112870"/>
    <w:rsid w:val="00112C80"/>
    <w:rsid w:val="00112D0A"/>
    <w:rsid w:val="00112E5E"/>
    <w:rsid w:val="00112E67"/>
    <w:rsid w:val="00112F3F"/>
    <w:rsid w:val="00113026"/>
    <w:rsid w:val="0011326D"/>
    <w:rsid w:val="001132D8"/>
    <w:rsid w:val="0011344C"/>
    <w:rsid w:val="001136C7"/>
    <w:rsid w:val="001136FA"/>
    <w:rsid w:val="0011384F"/>
    <w:rsid w:val="001138D2"/>
    <w:rsid w:val="0011397F"/>
    <w:rsid w:val="00113B27"/>
    <w:rsid w:val="00113B45"/>
    <w:rsid w:val="00113C86"/>
    <w:rsid w:val="00114069"/>
    <w:rsid w:val="001140E6"/>
    <w:rsid w:val="0011411A"/>
    <w:rsid w:val="001141F2"/>
    <w:rsid w:val="00114271"/>
    <w:rsid w:val="0011432A"/>
    <w:rsid w:val="001143C0"/>
    <w:rsid w:val="0011441F"/>
    <w:rsid w:val="00114501"/>
    <w:rsid w:val="001145F4"/>
    <w:rsid w:val="00114B68"/>
    <w:rsid w:val="00114B6F"/>
    <w:rsid w:val="00114CDD"/>
    <w:rsid w:val="00114D41"/>
    <w:rsid w:val="00114D53"/>
    <w:rsid w:val="00114DFD"/>
    <w:rsid w:val="00115292"/>
    <w:rsid w:val="001153E5"/>
    <w:rsid w:val="001154A1"/>
    <w:rsid w:val="00115905"/>
    <w:rsid w:val="00115998"/>
    <w:rsid w:val="00115A00"/>
    <w:rsid w:val="00115A7C"/>
    <w:rsid w:val="00115B82"/>
    <w:rsid w:val="00115EB9"/>
    <w:rsid w:val="00115FD9"/>
    <w:rsid w:val="00116673"/>
    <w:rsid w:val="001166A5"/>
    <w:rsid w:val="00116840"/>
    <w:rsid w:val="00116997"/>
    <w:rsid w:val="00116AB7"/>
    <w:rsid w:val="00116ACD"/>
    <w:rsid w:val="00116D68"/>
    <w:rsid w:val="00116DA0"/>
    <w:rsid w:val="00116E88"/>
    <w:rsid w:val="001172B0"/>
    <w:rsid w:val="00117331"/>
    <w:rsid w:val="001176F8"/>
    <w:rsid w:val="00117879"/>
    <w:rsid w:val="00117BAE"/>
    <w:rsid w:val="00117D14"/>
    <w:rsid w:val="00117DF7"/>
    <w:rsid w:val="00117F57"/>
    <w:rsid w:val="00120173"/>
    <w:rsid w:val="00120235"/>
    <w:rsid w:val="00120524"/>
    <w:rsid w:val="00120703"/>
    <w:rsid w:val="00120887"/>
    <w:rsid w:val="00120B09"/>
    <w:rsid w:val="00120B6C"/>
    <w:rsid w:val="00120C7A"/>
    <w:rsid w:val="00120F5C"/>
    <w:rsid w:val="00120FA8"/>
    <w:rsid w:val="0012128D"/>
    <w:rsid w:val="001214A2"/>
    <w:rsid w:val="001215E9"/>
    <w:rsid w:val="0012161D"/>
    <w:rsid w:val="001216DA"/>
    <w:rsid w:val="00121708"/>
    <w:rsid w:val="00121956"/>
    <w:rsid w:val="00121984"/>
    <w:rsid w:val="00121DA1"/>
    <w:rsid w:val="00122198"/>
    <w:rsid w:val="001223D7"/>
    <w:rsid w:val="001224C4"/>
    <w:rsid w:val="0012267B"/>
    <w:rsid w:val="001228D5"/>
    <w:rsid w:val="001228E5"/>
    <w:rsid w:val="00122AAA"/>
    <w:rsid w:val="00122DDF"/>
    <w:rsid w:val="00122E81"/>
    <w:rsid w:val="00122E83"/>
    <w:rsid w:val="00122E9D"/>
    <w:rsid w:val="0012304B"/>
    <w:rsid w:val="001231C6"/>
    <w:rsid w:val="001231DB"/>
    <w:rsid w:val="00123295"/>
    <w:rsid w:val="001232E6"/>
    <w:rsid w:val="001234AB"/>
    <w:rsid w:val="00123587"/>
    <w:rsid w:val="00123765"/>
    <w:rsid w:val="001237C7"/>
    <w:rsid w:val="00123906"/>
    <w:rsid w:val="001239B2"/>
    <w:rsid w:val="00123A36"/>
    <w:rsid w:val="00123A4D"/>
    <w:rsid w:val="00123CA4"/>
    <w:rsid w:val="00123F4A"/>
    <w:rsid w:val="00123FAD"/>
    <w:rsid w:val="00124281"/>
    <w:rsid w:val="001245AB"/>
    <w:rsid w:val="0012487B"/>
    <w:rsid w:val="001248DE"/>
    <w:rsid w:val="00124942"/>
    <w:rsid w:val="00124B89"/>
    <w:rsid w:val="00124FDE"/>
    <w:rsid w:val="0012534E"/>
    <w:rsid w:val="001256D3"/>
    <w:rsid w:val="001257A5"/>
    <w:rsid w:val="001258E0"/>
    <w:rsid w:val="00125ABC"/>
    <w:rsid w:val="00125D1C"/>
    <w:rsid w:val="00125D76"/>
    <w:rsid w:val="00125EE5"/>
    <w:rsid w:val="00125FB8"/>
    <w:rsid w:val="00125FF0"/>
    <w:rsid w:val="00126392"/>
    <w:rsid w:val="00126594"/>
    <w:rsid w:val="001265DE"/>
    <w:rsid w:val="0012688F"/>
    <w:rsid w:val="001268C2"/>
    <w:rsid w:val="001269E3"/>
    <w:rsid w:val="00126C51"/>
    <w:rsid w:val="00126F5A"/>
    <w:rsid w:val="00127018"/>
    <w:rsid w:val="00127187"/>
    <w:rsid w:val="001271AD"/>
    <w:rsid w:val="0012723B"/>
    <w:rsid w:val="001273B4"/>
    <w:rsid w:val="0012752E"/>
    <w:rsid w:val="00127A3F"/>
    <w:rsid w:val="00127BD3"/>
    <w:rsid w:val="00127C9D"/>
    <w:rsid w:val="00127D7E"/>
    <w:rsid w:val="00127DEB"/>
    <w:rsid w:val="00127E88"/>
    <w:rsid w:val="00130036"/>
    <w:rsid w:val="0013036A"/>
    <w:rsid w:val="00130617"/>
    <w:rsid w:val="001306B3"/>
    <w:rsid w:val="001306EE"/>
    <w:rsid w:val="00130736"/>
    <w:rsid w:val="001307C3"/>
    <w:rsid w:val="0013086C"/>
    <w:rsid w:val="0013090E"/>
    <w:rsid w:val="00130BC8"/>
    <w:rsid w:val="00130EF2"/>
    <w:rsid w:val="001310B7"/>
    <w:rsid w:val="0013120C"/>
    <w:rsid w:val="00131375"/>
    <w:rsid w:val="00131707"/>
    <w:rsid w:val="00131978"/>
    <w:rsid w:val="001319DE"/>
    <w:rsid w:val="00131DDD"/>
    <w:rsid w:val="00131E97"/>
    <w:rsid w:val="00131EB2"/>
    <w:rsid w:val="0013203B"/>
    <w:rsid w:val="001320EB"/>
    <w:rsid w:val="00132189"/>
    <w:rsid w:val="001321D2"/>
    <w:rsid w:val="00132238"/>
    <w:rsid w:val="0013247F"/>
    <w:rsid w:val="001324FD"/>
    <w:rsid w:val="00132526"/>
    <w:rsid w:val="00132603"/>
    <w:rsid w:val="00132686"/>
    <w:rsid w:val="0013270C"/>
    <w:rsid w:val="00132C8D"/>
    <w:rsid w:val="00132D21"/>
    <w:rsid w:val="00132E1A"/>
    <w:rsid w:val="00132EE7"/>
    <w:rsid w:val="00132FD0"/>
    <w:rsid w:val="001330C5"/>
    <w:rsid w:val="001333C2"/>
    <w:rsid w:val="001334DF"/>
    <w:rsid w:val="0013362B"/>
    <w:rsid w:val="0013397D"/>
    <w:rsid w:val="00133C93"/>
    <w:rsid w:val="00133D51"/>
    <w:rsid w:val="00133E39"/>
    <w:rsid w:val="00134037"/>
    <w:rsid w:val="00134299"/>
    <w:rsid w:val="00134346"/>
    <w:rsid w:val="001344C1"/>
    <w:rsid w:val="001344EE"/>
    <w:rsid w:val="00134797"/>
    <w:rsid w:val="00134DBE"/>
    <w:rsid w:val="00134DE5"/>
    <w:rsid w:val="00134E2B"/>
    <w:rsid w:val="00134E54"/>
    <w:rsid w:val="00134F2C"/>
    <w:rsid w:val="00134F73"/>
    <w:rsid w:val="0013516E"/>
    <w:rsid w:val="00135185"/>
    <w:rsid w:val="001352FC"/>
    <w:rsid w:val="001354E2"/>
    <w:rsid w:val="00135568"/>
    <w:rsid w:val="001355ED"/>
    <w:rsid w:val="00135906"/>
    <w:rsid w:val="0013594E"/>
    <w:rsid w:val="001359BB"/>
    <w:rsid w:val="00135A88"/>
    <w:rsid w:val="00135B49"/>
    <w:rsid w:val="00135C80"/>
    <w:rsid w:val="00135D2D"/>
    <w:rsid w:val="00135DC2"/>
    <w:rsid w:val="00135E6D"/>
    <w:rsid w:val="00136057"/>
    <w:rsid w:val="001360A4"/>
    <w:rsid w:val="001360D9"/>
    <w:rsid w:val="0013616A"/>
    <w:rsid w:val="00136180"/>
    <w:rsid w:val="001362BA"/>
    <w:rsid w:val="0013644B"/>
    <w:rsid w:val="0013649A"/>
    <w:rsid w:val="0013692F"/>
    <w:rsid w:val="00136A4C"/>
    <w:rsid w:val="00136A53"/>
    <w:rsid w:val="00136A95"/>
    <w:rsid w:val="00136BAE"/>
    <w:rsid w:val="00136CF0"/>
    <w:rsid w:val="00136CFD"/>
    <w:rsid w:val="00136DB6"/>
    <w:rsid w:val="00136EF8"/>
    <w:rsid w:val="00137019"/>
    <w:rsid w:val="00137079"/>
    <w:rsid w:val="0013707C"/>
    <w:rsid w:val="0013746F"/>
    <w:rsid w:val="00137530"/>
    <w:rsid w:val="00137686"/>
    <w:rsid w:val="00137898"/>
    <w:rsid w:val="00137989"/>
    <w:rsid w:val="00137EC7"/>
    <w:rsid w:val="00137F5E"/>
    <w:rsid w:val="001400B2"/>
    <w:rsid w:val="001401F7"/>
    <w:rsid w:val="00140288"/>
    <w:rsid w:val="00140685"/>
    <w:rsid w:val="00140799"/>
    <w:rsid w:val="001407DA"/>
    <w:rsid w:val="00140848"/>
    <w:rsid w:val="00140876"/>
    <w:rsid w:val="00140C81"/>
    <w:rsid w:val="00140D72"/>
    <w:rsid w:val="0014107B"/>
    <w:rsid w:val="00141253"/>
    <w:rsid w:val="00141266"/>
    <w:rsid w:val="0014136B"/>
    <w:rsid w:val="001414E9"/>
    <w:rsid w:val="00141503"/>
    <w:rsid w:val="001416F3"/>
    <w:rsid w:val="001416FE"/>
    <w:rsid w:val="001417CE"/>
    <w:rsid w:val="001418D7"/>
    <w:rsid w:val="001418F4"/>
    <w:rsid w:val="00141B86"/>
    <w:rsid w:val="00141C8B"/>
    <w:rsid w:val="00141DA8"/>
    <w:rsid w:val="00141DAB"/>
    <w:rsid w:val="00141DE7"/>
    <w:rsid w:val="001420B7"/>
    <w:rsid w:val="001421BD"/>
    <w:rsid w:val="001421F8"/>
    <w:rsid w:val="00142249"/>
    <w:rsid w:val="001423B3"/>
    <w:rsid w:val="001423D4"/>
    <w:rsid w:val="00142710"/>
    <w:rsid w:val="00142938"/>
    <w:rsid w:val="00142BAF"/>
    <w:rsid w:val="00142C1D"/>
    <w:rsid w:val="00142CF5"/>
    <w:rsid w:val="001430C7"/>
    <w:rsid w:val="0014319A"/>
    <w:rsid w:val="001432CB"/>
    <w:rsid w:val="00143462"/>
    <w:rsid w:val="00143463"/>
    <w:rsid w:val="001436B3"/>
    <w:rsid w:val="001436E1"/>
    <w:rsid w:val="0014378B"/>
    <w:rsid w:val="00144298"/>
    <w:rsid w:val="0014439E"/>
    <w:rsid w:val="00144555"/>
    <w:rsid w:val="00144983"/>
    <w:rsid w:val="001449C0"/>
    <w:rsid w:val="00144B32"/>
    <w:rsid w:val="00144D1E"/>
    <w:rsid w:val="00144DDB"/>
    <w:rsid w:val="00144F15"/>
    <w:rsid w:val="00144F59"/>
    <w:rsid w:val="00144F6A"/>
    <w:rsid w:val="00144F93"/>
    <w:rsid w:val="00145183"/>
    <w:rsid w:val="00145696"/>
    <w:rsid w:val="001456E9"/>
    <w:rsid w:val="00145774"/>
    <w:rsid w:val="00145A0E"/>
    <w:rsid w:val="00145C2C"/>
    <w:rsid w:val="0014600C"/>
    <w:rsid w:val="00146047"/>
    <w:rsid w:val="0014624B"/>
    <w:rsid w:val="00146356"/>
    <w:rsid w:val="001467B9"/>
    <w:rsid w:val="001468EA"/>
    <w:rsid w:val="00146BDA"/>
    <w:rsid w:val="00146BDE"/>
    <w:rsid w:val="00146C31"/>
    <w:rsid w:val="00146C4C"/>
    <w:rsid w:val="00146CD6"/>
    <w:rsid w:val="00146E6E"/>
    <w:rsid w:val="0014708E"/>
    <w:rsid w:val="0014726E"/>
    <w:rsid w:val="001472A3"/>
    <w:rsid w:val="001472C3"/>
    <w:rsid w:val="001472DE"/>
    <w:rsid w:val="00147362"/>
    <w:rsid w:val="001475F9"/>
    <w:rsid w:val="0014762F"/>
    <w:rsid w:val="00147656"/>
    <w:rsid w:val="00147685"/>
    <w:rsid w:val="001478CB"/>
    <w:rsid w:val="00147E03"/>
    <w:rsid w:val="00147F96"/>
    <w:rsid w:val="0014C68B"/>
    <w:rsid w:val="00150160"/>
    <w:rsid w:val="00150222"/>
    <w:rsid w:val="001504B5"/>
    <w:rsid w:val="001505A5"/>
    <w:rsid w:val="00150604"/>
    <w:rsid w:val="001507A1"/>
    <w:rsid w:val="00150C36"/>
    <w:rsid w:val="00150C64"/>
    <w:rsid w:val="00150D2C"/>
    <w:rsid w:val="00150D65"/>
    <w:rsid w:val="001511C8"/>
    <w:rsid w:val="0015123F"/>
    <w:rsid w:val="00151297"/>
    <w:rsid w:val="0015135A"/>
    <w:rsid w:val="001515EE"/>
    <w:rsid w:val="00151727"/>
    <w:rsid w:val="00151929"/>
    <w:rsid w:val="00151DE9"/>
    <w:rsid w:val="00151E76"/>
    <w:rsid w:val="001520DC"/>
    <w:rsid w:val="001522D4"/>
    <w:rsid w:val="0015238C"/>
    <w:rsid w:val="00152426"/>
    <w:rsid w:val="00152665"/>
    <w:rsid w:val="0015290A"/>
    <w:rsid w:val="00152A30"/>
    <w:rsid w:val="00152A51"/>
    <w:rsid w:val="00152AB4"/>
    <w:rsid w:val="00152B5F"/>
    <w:rsid w:val="00152E9E"/>
    <w:rsid w:val="00152EDE"/>
    <w:rsid w:val="00152F89"/>
    <w:rsid w:val="00152FC2"/>
    <w:rsid w:val="001535CB"/>
    <w:rsid w:val="001536B1"/>
    <w:rsid w:val="00153726"/>
    <w:rsid w:val="0015382B"/>
    <w:rsid w:val="001538E6"/>
    <w:rsid w:val="00153A4C"/>
    <w:rsid w:val="00153B70"/>
    <w:rsid w:val="00153C94"/>
    <w:rsid w:val="00153EE7"/>
    <w:rsid w:val="00153F2E"/>
    <w:rsid w:val="001540A9"/>
    <w:rsid w:val="001540CE"/>
    <w:rsid w:val="001542D7"/>
    <w:rsid w:val="0015432D"/>
    <w:rsid w:val="0015444B"/>
    <w:rsid w:val="001546F9"/>
    <w:rsid w:val="00154AD5"/>
    <w:rsid w:val="00154E08"/>
    <w:rsid w:val="00154FFA"/>
    <w:rsid w:val="001550BE"/>
    <w:rsid w:val="001550D9"/>
    <w:rsid w:val="001551E9"/>
    <w:rsid w:val="00155328"/>
    <w:rsid w:val="001554CE"/>
    <w:rsid w:val="001555E8"/>
    <w:rsid w:val="00155706"/>
    <w:rsid w:val="0015590E"/>
    <w:rsid w:val="00155AFB"/>
    <w:rsid w:val="00155B90"/>
    <w:rsid w:val="00155C30"/>
    <w:rsid w:val="00155CF0"/>
    <w:rsid w:val="00155E6B"/>
    <w:rsid w:val="00156149"/>
    <w:rsid w:val="0015622C"/>
    <w:rsid w:val="001562F6"/>
    <w:rsid w:val="00156350"/>
    <w:rsid w:val="0015653F"/>
    <w:rsid w:val="00156560"/>
    <w:rsid w:val="00156713"/>
    <w:rsid w:val="00156820"/>
    <w:rsid w:val="00156BC5"/>
    <w:rsid w:val="00156E84"/>
    <w:rsid w:val="00156ECC"/>
    <w:rsid w:val="00156F85"/>
    <w:rsid w:val="00157848"/>
    <w:rsid w:val="001578F2"/>
    <w:rsid w:val="001578F9"/>
    <w:rsid w:val="00157923"/>
    <w:rsid w:val="00157BCC"/>
    <w:rsid w:val="00157BFF"/>
    <w:rsid w:val="00157C2E"/>
    <w:rsid w:val="00157C3E"/>
    <w:rsid w:val="00160122"/>
    <w:rsid w:val="001602F2"/>
    <w:rsid w:val="001604FC"/>
    <w:rsid w:val="001606EF"/>
    <w:rsid w:val="001607B8"/>
    <w:rsid w:val="00160B1F"/>
    <w:rsid w:val="00160B73"/>
    <w:rsid w:val="00160CB7"/>
    <w:rsid w:val="00160DAC"/>
    <w:rsid w:val="00160EA8"/>
    <w:rsid w:val="00160EFF"/>
    <w:rsid w:val="00160FAF"/>
    <w:rsid w:val="00161027"/>
    <w:rsid w:val="0016104D"/>
    <w:rsid w:val="00161126"/>
    <w:rsid w:val="00161288"/>
    <w:rsid w:val="001612E7"/>
    <w:rsid w:val="00161441"/>
    <w:rsid w:val="00161502"/>
    <w:rsid w:val="0016165C"/>
    <w:rsid w:val="00161B2C"/>
    <w:rsid w:val="00161C5E"/>
    <w:rsid w:val="00161ECC"/>
    <w:rsid w:val="00161ED5"/>
    <w:rsid w:val="001620D8"/>
    <w:rsid w:val="0016214B"/>
    <w:rsid w:val="001621B5"/>
    <w:rsid w:val="001622BA"/>
    <w:rsid w:val="001623A5"/>
    <w:rsid w:val="001625FF"/>
    <w:rsid w:val="0016260A"/>
    <w:rsid w:val="00162624"/>
    <w:rsid w:val="0016277C"/>
    <w:rsid w:val="00162A07"/>
    <w:rsid w:val="00162AE8"/>
    <w:rsid w:val="00162CE1"/>
    <w:rsid w:val="00162F63"/>
    <w:rsid w:val="0016304E"/>
    <w:rsid w:val="001633F3"/>
    <w:rsid w:val="0016353D"/>
    <w:rsid w:val="00163547"/>
    <w:rsid w:val="0016357E"/>
    <w:rsid w:val="00163705"/>
    <w:rsid w:val="0016377F"/>
    <w:rsid w:val="00163AB4"/>
    <w:rsid w:val="00163AC1"/>
    <w:rsid w:val="00163B6A"/>
    <w:rsid w:val="00163C7A"/>
    <w:rsid w:val="00163D0D"/>
    <w:rsid w:val="00163D62"/>
    <w:rsid w:val="00164313"/>
    <w:rsid w:val="00164357"/>
    <w:rsid w:val="0016441F"/>
    <w:rsid w:val="0016459B"/>
    <w:rsid w:val="001647A5"/>
    <w:rsid w:val="00164975"/>
    <w:rsid w:val="00164B82"/>
    <w:rsid w:val="00164C58"/>
    <w:rsid w:val="00165535"/>
    <w:rsid w:val="00165621"/>
    <w:rsid w:val="00165678"/>
    <w:rsid w:val="00165726"/>
    <w:rsid w:val="0016597D"/>
    <w:rsid w:val="00165D89"/>
    <w:rsid w:val="0016650E"/>
    <w:rsid w:val="00166513"/>
    <w:rsid w:val="001665E8"/>
    <w:rsid w:val="00166661"/>
    <w:rsid w:val="001666C6"/>
    <w:rsid w:val="00166743"/>
    <w:rsid w:val="0016686C"/>
    <w:rsid w:val="0016699B"/>
    <w:rsid w:val="001669D9"/>
    <w:rsid w:val="00166FA8"/>
    <w:rsid w:val="0016716C"/>
    <w:rsid w:val="001671C4"/>
    <w:rsid w:val="00167540"/>
    <w:rsid w:val="00167565"/>
    <w:rsid w:val="00167649"/>
    <w:rsid w:val="0016780E"/>
    <w:rsid w:val="001679F1"/>
    <w:rsid w:val="00167AB5"/>
    <w:rsid w:val="00167C52"/>
    <w:rsid w:val="00167E19"/>
    <w:rsid w:val="0017030A"/>
    <w:rsid w:val="00170315"/>
    <w:rsid w:val="00170450"/>
    <w:rsid w:val="0017068F"/>
    <w:rsid w:val="001706AB"/>
    <w:rsid w:val="00170809"/>
    <w:rsid w:val="0017094A"/>
    <w:rsid w:val="00170991"/>
    <w:rsid w:val="00170A8B"/>
    <w:rsid w:val="00170AF5"/>
    <w:rsid w:val="00170D66"/>
    <w:rsid w:val="00170EF5"/>
    <w:rsid w:val="0017109F"/>
    <w:rsid w:val="0017119D"/>
    <w:rsid w:val="0017126D"/>
    <w:rsid w:val="001716D4"/>
    <w:rsid w:val="00171751"/>
    <w:rsid w:val="001718AA"/>
    <w:rsid w:val="00171A08"/>
    <w:rsid w:val="00171A29"/>
    <w:rsid w:val="00171AB8"/>
    <w:rsid w:val="00171C31"/>
    <w:rsid w:val="00171D28"/>
    <w:rsid w:val="00171E02"/>
    <w:rsid w:val="00172124"/>
    <w:rsid w:val="001721B5"/>
    <w:rsid w:val="001722EA"/>
    <w:rsid w:val="001725E1"/>
    <w:rsid w:val="00172743"/>
    <w:rsid w:val="001727C7"/>
    <w:rsid w:val="00172AA9"/>
    <w:rsid w:val="00172AAC"/>
    <w:rsid w:val="00172CC9"/>
    <w:rsid w:val="00172D8C"/>
    <w:rsid w:val="001730C9"/>
    <w:rsid w:val="001731A0"/>
    <w:rsid w:val="00173497"/>
    <w:rsid w:val="001734BE"/>
    <w:rsid w:val="00173585"/>
    <w:rsid w:val="00173960"/>
    <w:rsid w:val="0017398C"/>
    <w:rsid w:val="001739EF"/>
    <w:rsid w:val="00173A31"/>
    <w:rsid w:val="00173C3C"/>
    <w:rsid w:val="00173D2E"/>
    <w:rsid w:val="00173E43"/>
    <w:rsid w:val="00173EA3"/>
    <w:rsid w:val="00173ECD"/>
    <w:rsid w:val="00174381"/>
    <w:rsid w:val="00174451"/>
    <w:rsid w:val="001748C4"/>
    <w:rsid w:val="00174A93"/>
    <w:rsid w:val="00174DA2"/>
    <w:rsid w:val="00174DE3"/>
    <w:rsid w:val="00174E69"/>
    <w:rsid w:val="00174EBF"/>
    <w:rsid w:val="00174F71"/>
    <w:rsid w:val="00174FB5"/>
    <w:rsid w:val="00174FC7"/>
    <w:rsid w:val="00175139"/>
    <w:rsid w:val="001751C0"/>
    <w:rsid w:val="001751E4"/>
    <w:rsid w:val="0017522E"/>
    <w:rsid w:val="00175546"/>
    <w:rsid w:val="00175B1E"/>
    <w:rsid w:val="00175B45"/>
    <w:rsid w:val="00175C3A"/>
    <w:rsid w:val="00175D2C"/>
    <w:rsid w:val="00175D85"/>
    <w:rsid w:val="00175E24"/>
    <w:rsid w:val="00175F07"/>
    <w:rsid w:val="00175FA4"/>
    <w:rsid w:val="00176082"/>
    <w:rsid w:val="00176094"/>
    <w:rsid w:val="001760A8"/>
    <w:rsid w:val="00176178"/>
    <w:rsid w:val="00176187"/>
    <w:rsid w:val="001761E2"/>
    <w:rsid w:val="0017623A"/>
    <w:rsid w:val="0017637E"/>
    <w:rsid w:val="001765E1"/>
    <w:rsid w:val="0017687F"/>
    <w:rsid w:val="00176EF2"/>
    <w:rsid w:val="00176FC7"/>
    <w:rsid w:val="00177061"/>
    <w:rsid w:val="001771C9"/>
    <w:rsid w:val="001771DF"/>
    <w:rsid w:val="00177557"/>
    <w:rsid w:val="00177648"/>
    <w:rsid w:val="001778F2"/>
    <w:rsid w:val="00177AB4"/>
    <w:rsid w:val="00177BDB"/>
    <w:rsid w:val="00177C94"/>
    <w:rsid w:val="00177CA3"/>
    <w:rsid w:val="00177D2D"/>
    <w:rsid w:val="00177E1E"/>
    <w:rsid w:val="00177F14"/>
    <w:rsid w:val="00177F4E"/>
    <w:rsid w:val="00177F96"/>
    <w:rsid w:val="0018005C"/>
    <w:rsid w:val="001801B6"/>
    <w:rsid w:val="00180491"/>
    <w:rsid w:val="0018054F"/>
    <w:rsid w:val="00180760"/>
    <w:rsid w:val="001807F4"/>
    <w:rsid w:val="001807F9"/>
    <w:rsid w:val="00180AD1"/>
    <w:rsid w:val="00180BA6"/>
    <w:rsid w:val="00180BAC"/>
    <w:rsid w:val="00180BAD"/>
    <w:rsid w:val="00180CFD"/>
    <w:rsid w:val="00180D31"/>
    <w:rsid w:val="00180F0C"/>
    <w:rsid w:val="00180F8F"/>
    <w:rsid w:val="001812B7"/>
    <w:rsid w:val="001814B4"/>
    <w:rsid w:val="00181538"/>
    <w:rsid w:val="0018159F"/>
    <w:rsid w:val="00181767"/>
    <w:rsid w:val="0018177F"/>
    <w:rsid w:val="00181912"/>
    <w:rsid w:val="00181B36"/>
    <w:rsid w:val="00181BD9"/>
    <w:rsid w:val="00181E61"/>
    <w:rsid w:val="0018239B"/>
    <w:rsid w:val="00182733"/>
    <w:rsid w:val="00182754"/>
    <w:rsid w:val="00182872"/>
    <w:rsid w:val="0018298F"/>
    <w:rsid w:val="00182A36"/>
    <w:rsid w:val="00182B0A"/>
    <w:rsid w:val="00182B4E"/>
    <w:rsid w:val="00182BE5"/>
    <w:rsid w:val="00182D28"/>
    <w:rsid w:val="0018317D"/>
    <w:rsid w:val="001833E1"/>
    <w:rsid w:val="0018340F"/>
    <w:rsid w:val="001834BA"/>
    <w:rsid w:val="001835E1"/>
    <w:rsid w:val="0018368C"/>
    <w:rsid w:val="0018372E"/>
    <w:rsid w:val="0018382A"/>
    <w:rsid w:val="001838E7"/>
    <w:rsid w:val="001838F0"/>
    <w:rsid w:val="0018395E"/>
    <w:rsid w:val="00183A27"/>
    <w:rsid w:val="00183A41"/>
    <w:rsid w:val="00183B22"/>
    <w:rsid w:val="00183B9B"/>
    <w:rsid w:val="00183D88"/>
    <w:rsid w:val="0018405F"/>
    <w:rsid w:val="001841DF"/>
    <w:rsid w:val="001841EC"/>
    <w:rsid w:val="00184230"/>
    <w:rsid w:val="001843EC"/>
    <w:rsid w:val="00184452"/>
    <w:rsid w:val="0018479E"/>
    <w:rsid w:val="00184AAF"/>
    <w:rsid w:val="00184B9C"/>
    <w:rsid w:val="00184BAA"/>
    <w:rsid w:val="00184C42"/>
    <w:rsid w:val="00184D6A"/>
    <w:rsid w:val="0018509B"/>
    <w:rsid w:val="00185359"/>
    <w:rsid w:val="0018536F"/>
    <w:rsid w:val="00185B60"/>
    <w:rsid w:val="00185D6F"/>
    <w:rsid w:val="00185E11"/>
    <w:rsid w:val="001861BD"/>
    <w:rsid w:val="001861D6"/>
    <w:rsid w:val="001862FA"/>
    <w:rsid w:val="0018649A"/>
    <w:rsid w:val="0018650C"/>
    <w:rsid w:val="0018656B"/>
    <w:rsid w:val="00186570"/>
    <w:rsid w:val="0018661B"/>
    <w:rsid w:val="0018676B"/>
    <w:rsid w:val="00186789"/>
    <w:rsid w:val="001868D2"/>
    <w:rsid w:val="00186CF2"/>
    <w:rsid w:val="00186DE9"/>
    <w:rsid w:val="0018715E"/>
    <w:rsid w:val="00187276"/>
    <w:rsid w:val="001872F8"/>
    <w:rsid w:val="00187375"/>
    <w:rsid w:val="00187404"/>
    <w:rsid w:val="00187479"/>
    <w:rsid w:val="001874DD"/>
    <w:rsid w:val="00187801"/>
    <w:rsid w:val="00187887"/>
    <w:rsid w:val="00187CDA"/>
    <w:rsid w:val="00187F0D"/>
    <w:rsid w:val="00187FE7"/>
    <w:rsid w:val="00187FE9"/>
    <w:rsid w:val="0018BF4D"/>
    <w:rsid w:val="001900DD"/>
    <w:rsid w:val="0019010D"/>
    <w:rsid w:val="001901A9"/>
    <w:rsid w:val="001901AA"/>
    <w:rsid w:val="001903ED"/>
    <w:rsid w:val="001906F3"/>
    <w:rsid w:val="00190743"/>
    <w:rsid w:val="00190AFC"/>
    <w:rsid w:val="00190B94"/>
    <w:rsid w:val="00190B9B"/>
    <w:rsid w:val="00190C73"/>
    <w:rsid w:val="00190EEB"/>
    <w:rsid w:val="001910FE"/>
    <w:rsid w:val="0019122C"/>
    <w:rsid w:val="0019133A"/>
    <w:rsid w:val="001913E9"/>
    <w:rsid w:val="0019144D"/>
    <w:rsid w:val="0019170B"/>
    <w:rsid w:val="00191720"/>
    <w:rsid w:val="0019189B"/>
    <w:rsid w:val="001918D9"/>
    <w:rsid w:val="00191D84"/>
    <w:rsid w:val="00191E46"/>
    <w:rsid w:val="001922F0"/>
    <w:rsid w:val="00192321"/>
    <w:rsid w:val="001924A1"/>
    <w:rsid w:val="00192643"/>
    <w:rsid w:val="00192671"/>
    <w:rsid w:val="0019267A"/>
    <w:rsid w:val="001927FE"/>
    <w:rsid w:val="0019280B"/>
    <w:rsid w:val="00192888"/>
    <w:rsid w:val="001928A2"/>
    <w:rsid w:val="00192A7C"/>
    <w:rsid w:val="00192B3B"/>
    <w:rsid w:val="00192BD7"/>
    <w:rsid w:val="00192E95"/>
    <w:rsid w:val="0019309F"/>
    <w:rsid w:val="001930AD"/>
    <w:rsid w:val="00193294"/>
    <w:rsid w:val="001933E7"/>
    <w:rsid w:val="001934E3"/>
    <w:rsid w:val="00193C49"/>
    <w:rsid w:val="00193DC0"/>
    <w:rsid w:val="00193F3A"/>
    <w:rsid w:val="00193F6E"/>
    <w:rsid w:val="001940FB"/>
    <w:rsid w:val="00194249"/>
    <w:rsid w:val="0019442B"/>
    <w:rsid w:val="001944A8"/>
    <w:rsid w:val="001947A9"/>
    <w:rsid w:val="001947C0"/>
    <w:rsid w:val="00194967"/>
    <w:rsid w:val="00194BC6"/>
    <w:rsid w:val="00194BFC"/>
    <w:rsid w:val="00194C86"/>
    <w:rsid w:val="00194C8E"/>
    <w:rsid w:val="00195235"/>
    <w:rsid w:val="001952D4"/>
    <w:rsid w:val="0019541E"/>
    <w:rsid w:val="00195456"/>
    <w:rsid w:val="001957EF"/>
    <w:rsid w:val="001958A6"/>
    <w:rsid w:val="00195B31"/>
    <w:rsid w:val="00195C3A"/>
    <w:rsid w:val="00195CDB"/>
    <w:rsid w:val="00195FB2"/>
    <w:rsid w:val="00195FE5"/>
    <w:rsid w:val="0019602C"/>
    <w:rsid w:val="001962E2"/>
    <w:rsid w:val="001963D4"/>
    <w:rsid w:val="0019644E"/>
    <w:rsid w:val="001964E7"/>
    <w:rsid w:val="0019678E"/>
    <w:rsid w:val="001968C9"/>
    <w:rsid w:val="00196B54"/>
    <w:rsid w:val="00196B5C"/>
    <w:rsid w:val="00196EC9"/>
    <w:rsid w:val="00197333"/>
    <w:rsid w:val="0019740D"/>
    <w:rsid w:val="00197735"/>
    <w:rsid w:val="001978F4"/>
    <w:rsid w:val="00197A10"/>
    <w:rsid w:val="00197EF7"/>
    <w:rsid w:val="00197F8F"/>
    <w:rsid w:val="00197FBE"/>
    <w:rsid w:val="001A006F"/>
    <w:rsid w:val="001A024E"/>
    <w:rsid w:val="001A02E6"/>
    <w:rsid w:val="001A031B"/>
    <w:rsid w:val="001A03C9"/>
    <w:rsid w:val="001A05C4"/>
    <w:rsid w:val="001A0659"/>
    <w:rsid w:val="001A0873"/>
    <w:rsid w:val="001A08D5"/>
    <w:rsid w:val="001A0B11"/>
    <w:rsid w:val="001A0D11"/>
    <w:rsid w:val="001A0E16"/>
    <w:rsid w:val="001A0E2B"/>
    <w:rsid w:val="001A0E74"/>
    <w:rsid w:val="001A11C3"/>
    <w:rsid w:val="001A1250"/>
    <w:rsid w:val="001A126F"/>
    <w:rsid w:val="001A14F8"/>
    <w:rsid w:val="001A15A7"/>
    <w:rsid w:val="001A1616"/>
    <w:rsid w:val="001A17D7"/>
    <w:rsid w:val="001A1A65"/>
    <w:rsid w:val="001A1AE5"/>
    <w:rsid w:val="001A1B32"/>
    <w:rsid w:val="001A207E"/>
    <w:rsid w:val="001A2547"/>
    <w:rsid w:val="001A2581"/>
    <w:rsid w:val="001A26F7"/>
    <w:rsid w:val="001A272C"/>
    <w:rsid w:val="001A283F"/>
    <w:rsid w:val="001A29AB"/>
    <w:rsid w:val="001A2BFB"/>
    <w:rsid w:val="001A2C4E"/>
    <w:rsid w:val="001A2CE7"/>
    <w:rsid w:val="001A2DCE"/>
    <w:rsid w:val="001A2DFF"/>
    <w:rsid w:val="001A2F01"/>
    <w:rsid w:val="001A327A"/>
    <w:rsid w:val="001A32E3"/>
    <w:rsid w:val="001A333F"/>
    <w:rsid w:val="001A34B8"/>
    <w:rsid w:val="001A350F"/>
    <w:rsid w:val="001A3B21"/>
    <w:rsid w:val="001A3B67"/>
    <w:rsid w:val="001A3D25"/>
    <w:rsid w:val="001A3D60"/>
    <w:rsid w:val="001A3E27"/>
    <w:rsid w:val="001A3E6D"/>
    <w:rsid w:val="001A3FFA"/>
    <w:rsid w:val="001A4063"/>
    <w:rsid w:val="001A41A1"/>
    <w:rsid w:val="001A4365"/>
    <w:rsid w:val="001A4369"/>
    <w:rsid w:val="001A446D"/>
    <w:rsid w:val="001A4595"/>
    <w:rsid w:val="001A46F7"/>
    <w:rsid w:val="001A49CD"/>
    <w:rsid w:val="001A4ABC"/>
    <w:rsid w:val="001A4B07"/>
    <w:rsid w:val="001A4BDC"/>
    <w:rsid w:val="001A4DFC"/>
    <w:rsid w:val="001A4F18"/>
    <w:rsid w:val="001A4FA7"/>
    <w:rsid w:val="001A5014"/>
    <w:rsid w:val="001A52F4"/>
    <w:rsid w:val="001A5473"/>
    <w:rsid w:val="001A54BD"/>
    <w:rsid w:val="001A5600"/>
    <w:rsid w:val="001A565E"/>
    <w:rsid w:val="001A568E"/>
    <w:rsid w:val="001A59BD"/>
    <w:rsid w:val="001A6037"/>
    <w:rsid w:val="001A61D8"/>
    <w:rsid w:val="001A621E"/>
    <w:rsid w:val="001A6290"/>
    <w:rsid w:val="001A6417"/>
    <w:rsid w:val="001A64E3"/>
    <w:rsid w:val="001A65F7"/>
    <w:rsid w:val="001A6750"/>
    <w:rsid w:val="001A6819"/>
    <w:rsid w:val="001A6BED"/>
    <w:rsid w:val="001A6DB0"/>
    <w:rsid w:val="001A6EE4"/>
    <w:rsid w:val="001A6F88"/>
    <w:rsid w:val="001A6F92"/>
    <w:rsid w:val="001A70D5"/>
    <w:rsid w:val="001A7371"/>
    <w:rsid w:val="001A741A"/>
    <w:rsid w:val="001A7447"/>
    <w:rsid w:val="001A76EE"/>
    <w:rsid w:val="001A7AE5"/>
    <w:rsid w:val="001A7C1A"/>
    <w:rsid w:val="001A7E10"/>
    <w:rsid w:val="001A7EB6"/>
    <w:rsid w:val="001A7F25"/>
    <w:rsid w:val="001A7FE2"/>
    <w:rsid w:val="001A7FE6"/>
    <w:rsid w:val="001B000D"/>
    <w:rsid w:val="001B0118"/>
    <w:rsid w:val="001B0464"/>
    <w:rsid w:val="001B0588"/>
    <w:rsid w:val="001B05B7"/>
    <w:rsid w:val="001B0781"/>
    <w:rsid w:val="001B0AB6"/>
    <w:rsid w:val="001B0B6B"/>
    <w:rsid w:val="001B0B85"/>
    <w:rsid w:val="001B0C12"/>
    <w:rsid w:val="001B0DD4"/>
    <w:rsid w:val="001B0FC6"/>
    <w:rsid w:val="001B1271"/>
    <w:rsid w:val="001B12AD"/>
    <w:rsid w:val="001B14A0"/>
    <w:rsid w:val="001B1577"/>
    <w:rsid w:val="001B1C4D"/>
    <w:rsid w:val="001B1D3B"/>
    <w:rsid w:val="001B1EEF"/>
    <w:rsid w:val="001B1F25"/>
    <w:rsid w:val="001B215E"/>
    <w:rsid w:val="001B23BA"/>
    <w:rsid w:val="001B2403"/>
    <w:rsid w:val="001B2696"/>
    <w:rsid w:val="001B26D5"/>
    <w:rsid w:val="001B26F3"/>
    <w:rsid w:val="001B2DEB"/>
    <w:rsid w:val="001B2E5F"/>
    <w:rsid w:val="001B301B"/>
    <w:rsid w:val="001B3073"/>
    <w:rsid w:val="001B30D2"/>
    <w:rsid w:val="001B333A"/>
    <w:rsid w:val="001B350D"/>
    <w:rsid w:val="001B3607"/>
    <w:rsid w:val="001B3705"/>
    <w:rsid w:val="001B376B"/>
    <w:rsid w:val="001B37A0"/>
    <w:rsid w:val="001B38A8"/>
    <w:rsid w:val="001B39F4"/>
    <w:rsid w:val="001B3BA7"/>
    <w:rsid w:val="001B3D32"/>
    <w:rsid w:val="001B3E04"/>
    <w:rsid w:val="001B4067"/>
    <w:rsid w:val="001B40A8"/>
    <w:rsid w:val="001B40F9"/>
    <w:rsid w:val="001B4127"/>
    <w:rsid w:val="001B4145"/>
    <w:rsid w:val="001B42AC"/>
    <w:rsid w:val="001B42B1"/>
    <w:rsid w:val="001B4501"/>
    <w:rsid w:val="001B4532"/>
    <w:rsid w:val="001B4AD2"/>
    <w:rsid w:val="001B4B0B"/>
    <w:rsid w:val="001B4CB8"/>
    <w:rsid w:val="001B5096"/>
    <w:rsid w:val="001B50D3"/>
    <w:rsid w:val="001B53D5"/>
    <w:rsid w:val="001B5445"/>
    <w:rsid w:val="001B5515"/>
    <w:rsid w:val="001B559C"/>
    <w:rsid w:val="001B5712"/>
    <w:rsid w:val="001B57D8"/>
    <w:rsid w:val="001B5C01"/>
    <w:rsid w:val="001B5EB1"/>
    <w:rsid w:val="001B6014"/>
    <w:rsid w:val="001B63D4"/>
    <w:rsid w:val="001B64C1"/>
    <w:rsid w:val="001B64DE"/>
    <w:rsid w:val="001B65D9"/>
    <w:rsid w:val="001B65EE"/>
    <w:rsid w:val="001B6659"/>
    <w:rsid w:val="001B6729"/>
    <w:rsid w:val="001B6951"/>
    <w:rsid w:val="001B6A04"/>
    <w:rsid w:val="001B6C55"/>
    <w:rsid w:val="001B6D65"/>
    <w:rsid w:val="001B6FC8"/>
    <w:rsid w:val="001B72DA"/>
    <w:rsid w:val="001B7327"/>
    <w:rsid w:val="001B7471"/>
    <w:rsid w:val="001B769A"/>
    <w:rsid w:val="001B76FD"/>
    <w:rsid w:val="001B774D"/>
    <w:rsid w:val="001B786A"/>
    <w:rsid w:val="001B794A"/>
    <w:rsid w:val="001B7C29"/>
    <w:rsid w:val="001B7C33"/>
    <w:rsid w:val="001B7DFE"/>
    <w:rsid w:val="001B7EB8"/>
    <w:rsid w:val="001B7FB3"/>
    <w:rsid w:val="001B7FD6"/>
    <w:rsid w:val="001C02A7"/>
    <w:rsid w:val="001C02BD"/>
    <w:rsid w:val="001C0503"/>
    <w:rsid w:val="001C069F"/>
    <w:rsid w:val="001C08EF"/>
    <w:rsid w:val="001C09B5"/>
    <w:rsid w:val="001C0AF8"/>
    <w:rsid w:val="001C0B07"/>
    <w:rsid w:val="001C0B46"/>
    <w:rsid w:val="001C0C3A"/>
    <w:rsid w:val="001C0C7B"/>
    <w:rsid w:val="001C0D28"/>
    <w:rsid w:val="001C0F47"/>
    <w:rsid w:val="001C11D4"/>
    <w:rsid w:val="001C127E"/>
    <w:rsid w:val="001C129E"/>
    <w:rsid w:val="001C1356"/>
    <w:rsid w:val="001C13B3"/>
    <w:rsid w:val="001C14B5"/>
    <w:rsid w:val="001C17F6"/>
    <w:rsid w:val="001C1866"/>
    <w:rsid w:val="001C1A7A"/>
    <w:rsid w:val="001C1A95"/>
    <w:rsid w:val="001C1C5B"/>
    <w:rsid w:val="001C1EC9"/>
    <w:rsid w:val="001C1F52"/>
    <w:rsid w:val="001C1F9B"/>
    <w:rsid w:val="001C1FE1"/>
    <w:rsid w:val="001C2113"/>
    <w:rsid w:val="001C2224"/>
    <w:rsid w:val="001C22E9"/>
    <w:rsid w:val="001C2465"/>
    <w:rsid w:val="001C26C7"/>
    <w:rsid w:val="001C26F1"/>
    <w:rsid w:val="001C29F7"/>
    <w:rsid w:val="001C2A50"/>
    <w:rsid w:val="001C2A51"/>
    <w:rsid w:val="001C2D00"/>
    <w:rsid w:val="001C2D45"/>
    <w:rsid w:val="001C2D4E"/>
    <w:rsid w:val="001C2F2F"/>
    <w:rsid w:val="001C2F67"/>
    <w:rsid w:val="001C2F6F"/>
    <w:rsid w:val="001C30BF"/>
    <w:rsid w:val="001C341B"/>
    <w:rsid w:val="001C3665"/>
    <w:rsid w:val="001C368F"/>
    <w:rsid w:val="001C3743"/>
    <w:rsid w:val="001C378B"/>
    <w:rsid w:val="001C37C6"/>
    <w:rsid w:val="001C38F4"/>
    <w:rsid w:val="001C3C1D"/>
    <w:rsid w:val="001C3DF5"/>
    <w:rsid w:val="001C3EA2"/>
    <w:rsid w:val="001C3F5D"/>
    <w:rsid w:val="001C3FB3"/>
    <w:rsid w:val="001C40F5"/>
    <w:rsid w:val="001C42AC"/>
    <w:rsid w:val="001C4403"/>
    <w:rsid w:val="001C461A"/>
    <w:rsid w:val="001C4650"/>
    <w:rsid w:val="001C495F"/>
    <w:rsid w:val="001C4B0F"/>
    <w:rsid w:val="001C4B27"/>
    <w:rsid w:val="001C4B6B"/>
    <w:rsid w:val="001C4DE1"/>
    <w:rsid w:val="001C4E54"/>
    <w:rsid w:val="001C4F09"/>
    <w:rsid w:val="001C507C"/>
    <w:rsid w:val="001C52BF"/>
    <w:rsid w:val="001C554A"/>
    <w:rsid w:val="001C569E"/>
    <w:rsid w:val="001C57FE"/>
    <w:rsid w:val="001C59DD"/>
    <w:rsid w:val="001C5AB9"/>
    <w:rsid w:val="001C5BA9"/>
    <w:rsid w:val="001C5C4F"/>
    <w:rsid w:val="001C6026"/>
    <w:rsid w:val="001C6193"/>
    <w:rsid w:val="001C61C2"/>
    <w:rsid w:val="001C629D"/>
    <w:rsid w:val="001C62ED"/>
    <w:rsid w:val="001C63B2"/>
    <w:rsid w:val="001C64A2"/>
    <w:rsid w:val="001C656C"/>
    <w:rsid w:val="001C658F"/>
    <w:rsid w:val="001C65B2"/>
    <w:rsid w:val="001C65C4"/>
    <w:rsid w:val="001C65C6"/>
    <w:rsid w:val="001C6CA3"/>
    <w:rsid w:val="001C6F8F"/>
    <w:rsid w:val="001C7246"/>
    <w:rsid w:val="001C7304"/>
    <w:rsid w:val="001C7364"/>
    <w:rsid w:val="001C775B"/>
    <w:rsid w:val="001C7946"/>
    <w:rsid w:val="001C7A6B"/>
    <w:rsid w:val="001C7B60"/>
    <w:rsid w:val="001C7B8F"/>
    <w:rsid w:val="001C7C0F"/>
    <w:rsid w:val="001C7DF6"/>
    <w:rsid w:val="001C7E6A"/>
    <w:rsid w:val="001C7F3F"/>
    <w:rsid w:val="001C7FA0"/>
    <w:rsid w:val="001D000E"/>
    <w:rsid w:val="001D01BF"/>
    <w:rsid w:val="001D01FA"/>
    <w:rsid w:val="001D02CE"/>
    <w:rsid w:val="001D068D"/>
    <w:rsid w:val="001D07D7"/>
    <w:rsid w:val="001D0A57"/>
    <w:rsid w:val="001D0AFC"/>
    <w:rsid w:val="001D0B59"/>
    <w:rsid w:val="001D0B7E"/>
    <w:rsid w:val="001D0E2E"/>
    <w:rsid w:val="001D0F42"/>
    <w:rsid w:val="001D106A"/>
    <w:rsid w:val="001D132E"/>
    <w:rsid w:val="001D14AF"/>
    <w:rsid w:val="001D16C7"/>
    <w:rsid w:val="001D1C9F"/>
    <w:rsid w:val="001D1F38"/>
    <w:rsid w:val="001D1FCD"/>
    <w:rsid w:val="001D2034"/>
    <w:rsid w:val="001D2040"/>
    <w:rsid w:val="001D20F9"/>
    <w:rsid w:val="001D2161"/>
    <w:rsid w:val="001D2317"/>
    <w:rsid w:val="001D23DB"/>
    <w:rsid w:val="001D23EF"/>
    <w:rsid w:val="001D269F"/>
    <w:rsid w:val="001D2A23"/>
    <w:rsid w:val="001D2A2B"/>
    <w:rsid w:val="001D2A8A"/>
    <w:rsid w:val="001D2AAD"/>
    <w:rsid w:val="001D2B1D"/>
    <w:rsid w:val="001D2E84"/>
    <w:rsid w:val="001D2EF6"/>
    <w:rsid w:val="001D2F4D"/>
    <w:rsid w:val="001D3019"/>
    <w:rsid w:val="001D3080"/>
    <w:rsid w:val="001D3112"/>
    <w:rsid w:val="001D3378"/>
    <w:rsid w:val="001D33C1"/>
    <w:rsid w:val="001D33EE"/>
    <w:rsid w:val="001D34C4"/>
    <w:rsid w:val="001D36EF"/>
    <w:rsid w:val="001D37CA"/>
    <w:rsid w:val="001D3945"/>
    <w:rsid w:val="001D39C9"/>
    <w:rsid w:val="001D3E00"/>
    <w:rsid w:val="001D3F95"/>
    <w:rsid w:val="001D4289"/>
    <w:rsid w:val="001D432F"/>
    <w:rsid w:val="001D46A0"/>
    <w:rsid w:val="001D46C2"/>
    <w:rsid w:val="001D4738"/>
    <w:rsid w:val="001D47CE"/>
    <w:rsid w:val="001D48E8"/>
    <w:rsid w:val="001D4A1D"/>
    <w:rsid w:val="001D4B9B"/>
    <w:rsid w:val="001D4EEF"/>
    <w:rsid w:val="001D502F"/>
    <w:rsid w:val="001D514F"/>
    <w:rsid w:val="001D5230"/>
    <w:rsid w:val="001D52E3"/>
    <w:rsid w:val="001D5439"/>
    <w:rsid w:val="001D54A4"/>
    <w:rsid w:val="001D55E1"/>
    <w:rsid w:val="001D562A"/>
    <w:rsid w:val="001D593F"/>
    <w:rsid w:val="001D596D"/>
    <w:rsid w:val="001D59D8"/>
    <w:rsid w:val="001D59FF"/>
    <w:rsid w:val="001D5A33"/>
    <w:rsid w:val="001D5E7E"/>
    <w:rsid w:val="001D5F69"/>
    <w:rsid w:val="001D608F"/>
    <w:rsid w:val="001D6113"/>
    <w:rsid w:val="001D6680"/>
    <w:rsid w:val="001D66B9"/>
    <w:rsid w:val="001D672A"/>
    <w:rsid w:val="001D67CE"/>
    <w:rsid w:val="001D6809"/>
    <w:rsid w:val="001D6D12"/>
    <w:rsid w:val="001D6D86"/>
    <w:rsid w:val="001D6DCE"/>
    <w:rsid w:val="001D6E33"/>
    <w:rsid w:val="001D6EF0"/>
    <w:rsid w:val="001D6FB2"/>
    <w:rsid w:val="001D71D8"/>
    <w:rsid w:val="001D738A"/>
    <w:rsid w:val="001D7420"/>
    <w:rsid w:val="001D7696"/>
    <w:rsid w:val="001D78B5"/>
    <w:rsid w:val="001D7C0B"/>
    <w:rsid w:val="001D7D7D"/>
    <w:rsid w:val="001E0010"/>
    <w:rsid w:val="001E0093"/>
    <w:rsid w:val="001E0532"/>
    <w:rsid w:val="001E06AD"/>
    <w:rsid w:val="001E06F4"/>
    <w:rsid w:val="001E09BF"/>
    <w:rsid w:val="001E0A80"/>
    <w:rsid w:val="001E0B51"/>
    <w:rsid w:val="001E0BC4"/>
    <w:rsid w:val="001E0BCA"/>
    <w:rsid w:val="001E0CFC"/>
    <w:rsid w:val="001E0D0B"/>
    <w:rsid w:val="001E104F"/>
    <w:rsid w:val="001E1244"/>
    <w:rsid w:val="001E1287"/>
    <w:rsid w:val="001E147D"/>
    <w:rsid w:val="001E14B1"/>
    <w:rsid w:val="001E1502"/>
    <w:rsid w:val="001E162B"/>
    <w:rsid w:val="001E176D"/>
    <w:rsid w:val="001E18A9"/>
    <w:rsid w:val="001E1CBC"/>
    <w:rsid w:val="001E1DD5"/>
    <w:rsid w:val="001E202B"/>
    <w:rsid w:val="001E20E7"/>
    <w:rsid w:val="001E20F5"/>
    <w:rsid w:val="001E2242"/>
    <w:rsid w:val="001E23A9"/>
    <w:rsid w:val="001E24A2"/>
    <w:rsid w:val="001E27E6"/>
    <w:rsid w:val="001E28E7"/>
    <w:rsid w:val="001E2A39"/>
    <w:rsid w:val="001E2BB1"/>
    <w:rsid w:val="001E2E32"/>
    <w:rsid w:val="001E2FBA"/>
    <w:rsid w:val="001E3024"/>
    <w:rsid w:val="001E3264"/>
    <w:rsid w:val="001E3287"/>
    <w:rsid w:val="001E3410"/>
    <w:rsid w:val="001E35B0"/>
    <w:rsid w:val="001E3981"/>
    <w:rsid w:val="001E3A32"/>
    <w:rsid w:val="001E3B83"/>
    <w:rsid w:val="001E3C7A"/>
    <w:rsid w:val="001E3CDC"/>
    <w:rsid w:val="001E3D2F"/>
    <w:rsid w:val="001E3EF7"/>
    <w:rsid w:val="001E43A5"/>
    <w:rsid w:val="001E458E"/>
    <w:rsid w:val="001E465D"/>
    <w:rsid w:val="001E4ADF"/>
    <w:rsid w:val="001E4F2F"/>
    <w:rsid w:val="001E4F36"/>
    <w:rsid w:val="001E5241"/>
    <w:rsid w:val="001E53E5"/>
    <w:rsid w:val="001E5486"/>
    <w:rsid w:val="001E5578"/>
    <w:rsid w:val="001E5596"/>
    <w:rsid w:val="001E565D"/>
    <w:rsid w:val="001E59D8"/>
    <w:rsid w:val="001E59DC"/>
    <w:rsid w:val="001E5B3C"/>
    <w:rsid w:val="001E5E43"/>
    <w:rsid w:val="001E5E71"/>
    <w:rsid w:val="001E5EE3"/>
    <w:rsid w:val="001E60AA"/>
    <w:rsid w:val="001E6683"/>
    <w:rsid w:val="001E68F4"/>
    <w:rsid w:val="001E6907"/>
    <w:rsid w:val="001E6A4A"/>
    <w:rsid w:val="001E6A9E"/>
    <w:rsid w:val="001E6AC2"/>
    <w:rsid w:val="001E6BED"/>
    <w:rsid w:val="001E6CA5"/>
    <w:rsid w:val="001E6E01"/>
    <w:rsid w:val="001E6E39"/>
    <w:rsid w:val="001E6FEE"/>
    <w:rsid w:val="001E71DD"/>
    <w:rsid w:val="001E73C1"/>
    <w:rsid w:val="001E73FB"/>
    <w:rsid w:val="001E741D"/>
    <w:rsid w:val="001E76CF"/>
    <w:rsid w:val="001E776B"/>
    <w:rsid w:val="001E778A"/>
    <w:rsid w:val="001E7A02"/>
    <w:rsid w:val="001E7AB4"/>
    <w:rsid w:val="001E7AE8"/>
    <w:rsid w:val="001E7B92"/>
    <w:rsid w:val="001E7D25"/>
    <w:rsid w:val="001E7D9D"/>
    <w:rsid w:val="001E7F0C"/>
    <w:rsid w:val="001F00BA"/>
    <w:rsid w:val="001F02DE"/>
    <w:rsid w:val="001F03D5"/>
    <w:rsid w:val="001F0486"/>
    <w:rsid w:val="001F079B"/>
    <w:rsid w:val="001F09E7"/>
    <w:rsid w:val="001F0A4C"/>
    <w:rsid w:val="001F0A73"/>
    <w:rsid w:val="001F0D07"/>
    <w:rsid w:val="001F0E66"/>
    <w:rsid w:val="001F0E86"/>
    <w:rsid w:val="001F12C4"/>
    <w:rsid w:val="001F13D4"/>
    <w:rsid w:val="001F1407"/>
    <w:rsid w:val="001F15BC"/>
    <w:rsid w:val="001F186C"/>
    <w:rsid w:val="001F1922"/>
    <w:rsid w:val="001F1C17"/>
    <w:rsid w:val="001F232F"/>
    <w:rsid w:val="001F236E"/>
    <w:rsid w:val="001F2667"/>
    <w:rsid w:val="001F2739"/>
    <w:rsid w:val="001F29EF"/>
    <w:rsid w:val="001F2C0E"/>
    <w:rsid w:val="001F2E07"/>
    <w:rsid w:val="001F2E66"/>
    <w:rsid w:val="001F3000"/>
    <w:rsid w:val="001F3045"/>
    <w:rsid w:val="001F3059"/>
    <w:rsid w:val="001F31A3"/>
    <w:rsid w:val="001F3221"/>
    <w:rsid w:val="001F32D9"/>
    <w:rsid w:val="001F3306"/>
    <w:rsid w:val="001F33E3"/>
    <w:rsid w:val="001F351E"/>
    <w:rsid w:val="001F3760"/>
    <w:rsid w:val="001F37F7"/>
    <w:rsid w:val="001F39FF"/>
    <w:rsid w:val="001F3D33"/>
    <w:rsid w:val="001F3DCC"/>
    <w:rsid w:val="001F428E"/>
    <w:rsid w:val="001F4401"/>
    <w:rsid w:val="001F441E"/>
    <w:rsid w:val="001F48B1"/>
    <w:rsid w:val="001F4986"/>
    <w:rsid w:val="001F4B79"/>
    <w:rsid w:val="001F4BB6"/>
    <w:rsid w:val="001F4CD2"/>
    <w:rsid w:val="001F4ED0"/>
    <w:rsid w:val="001F507F"/>
    <w:rsid w:val="001F5113"/>
    <w:rsid w:val="001F5204"/>
    <w:rsid w:val="001F533B"/>
    <w:rsid w:val="001F54A8"/>
    <w:rsid w:val="001F58AF"/>
    <w:rsid w:val="001F5ADC"/>
    <w:rsid w:val="001F5AF0"/>
    <w:rsid w:val="001F5BEF"/>
    <w:rsid w:val="001F6024"/>
    <w:rsid w:val="001F603A"/>
    <w:rsid w:val="001F6286"/>
    <w:rsid w:val="001F62B1"/>
    <w:rsid w:val="001F62B4"/>
    <w:rsid w:val="001F652A"/>
    <w:rsid w:val="001F66AA"/>
    <w:rsid w:val="001F68EC"/>
    <w:rsid w:val="001F6E48"/>
    <w:rsid w:val="001F6E58"/>
    <w:rsid w:val="001F7058"/>
    <w:rsid w:val="001F707C"/>
    <w:rsid w:val="001F76BD"/>
    <w:rsid w:val="001F7AB5"/>
    <w:rsid w:val="001F7D41"/>
    <w:rsid w:val="001F7F46"/>
    <w:rsid w:val="002003AE"/>
    <w:rsid w:val="00200673"/>
    <w:rsid w:val="002006ED"/>
    <w:rsid w:val="002006FA"/>
    <w:rsid w:val="00200C55"/>
    <w:rsid w:val="00200CBD"/>
    <w:rsid w:val="00201036"/>
    <w:rsid w:val="00201120"/>
    <w:rsid w:val="00201731"/>
    <w:rsid w:val="002017C6"/>
    <w:rsid w:val="00201962"/>
    <w:rsid w:val="00201A34"/>
    <w:rsid w:val="00201B91"/>
    <w:rsid w:val="00201C8C"/>
    <w:rsid w:val="00201E53"/>
    <w:rsid w:val="00202031"/>
    <w:rsid w:val="002021FA"/>
    <w:rsid w:val="00202270"/>
    <w:rsid w:val="00202564"/>
    <w:rsid w:val="002025EB"/>
    <w:rsid w:val="002028AB"/>
    <w:rsid w:val="00202947"/>
    <w:rsid w:val="00202AB9"/>
    <w:rsid w:val="00202B06"/>
    <w:rsid w:val="00202BD3"/>
    <w:rsid w:val="00202C61"/>
    <w:rsid w:val="00202E4E"/>
    <w:rsid w:val="0020319C"/>
    <w:rsid w:val="00203251"/>
    <w:rsid w:val="00203296"/>
    <w:rsid w:val="00203317"/>
    <w:rsid w:val="0020351E"/>
    <w:rsid w:val="00203577"/>
    <w:rsid w:val="0020388F"/>
    <w:rsid w:val="002038B0"/>
    <w:rsid w:val="00203A6E"/>
    <w:rsid w:val="00203B96"/>
    <w:rsid w:val="00203CD0"/>
    <w:rsid w:val="00203D5B"/>
    <w:rsid w:val="00203FA7"/>
    <w:rsid w:val="002040F8"/>
    <w:rsid w:val="00204127"/>
    <w:rsid w:val="002041D8"/>
    <w:rsid w:val="002042C4"/>
    <w:rsid w:val="0020433A"/>
    <w:rsid w:val="00204352"/>
    <w:rsid w:val="00204575"/>
    <w:rsid w:val="002047A4"/>
    <w:rsid w:val="002048FB"/>
    <w:rsid w:val="00204ABE"/>
    <w:rsid w:val="00204C11"/>
    <w:rsid w:val="00204D03"/>
    <w:rsid w:val="00205744"/>
    <w:rsid w:val="00205765"/>
    <w:rsid w:val="0020580B"/>
    <w:rsid w:val="00205BC5"/>
    <w:rsid w:val="00205C29"/>
    <w:rsid w:val="00205F06"/>
    <w:rsid w:val="0020620A"/>
    <w:rsid w:val="0020626F"/>
    <w:rsid w:val="0020644D"/>
    <w:rsid w:val="00206574"/>
    <w:rsid w:val="00206583"/>
    <w:rsid w:val="00206AFC"/>
    <w:rsid w:val="00206BE7"/>
    <w:rsid w:val="00206C0A"/>
    <w:rsid w:val="00206C36"/>
    <w:rsid w:val="00206FFB"/>
    <w:rsid w:val="00207056"/>
    <w:rsid w:val="00207170"/>
    <w:rsid w:val="00207258"/>
    <w:rsid w:val="0020737E"/>
    <w:rsid w:val="00207654"/>
    <w:rsid w:val="002077A7"/>
    <w:rsid w:val="002077D9"/>
    <w:rsid w:val="0020784B"/>
    <w:rsid w:val="002079D7"/>
    <w:rsid w:val="00207AF2"/>
    <w:rsid w:val="00207BF7"/>
    <w:rsid w:val="00207FE4"/>
    <w:rsid w:val="002100FA"/>
    <w:rsid w:val="00210146"/>
    <w:rsid w:val="00210173"/>
    <w:rsid w:val="00210343"/>
    <w:rsid w:val="00210614"/>
    <w:rsid w:val="002106EF"/>
    <w:rsid w:val="00210910"/>
    <w:rsid w:val="00210B80"/>
    <w:rsid w:val="00210C0C"/>
    <w:rsid w:val="00210C39"/>
    <w:rsid w:val="00210D31"/>
    <w:rsid w:val="00210EB5"/>
    <w:rsid w:val="0021116B"/>
    <w:rsid w:val="002112AD"/>
    <w:rsid w:val="00211519"/>
    <w:rsid w:val="0021178F"/>
    <w:rsid w:val="002118A8"/>
    <w:rsid w:val="002118F0"/>
    <w:rsid w:val="002119DF"/>
    <w:rsid w:val="00211A63"/>
    <w:rsid w:val="00211B1B"/>
    <w:rsid w:val="00211BCD"/>
    <w:rsid w:val="00211C22"/>
    <w:rsid w:val="00211DAF"/>
    <w:rsid w:val="00211F17"/>
    <w:rsid w:val="002121E6"/>
    <w:rsid w:val="002126AA"/>
    <w:rsid w:val="00212712"/>
    <w:rsid w:val="0021280B"/>
    <w:rsid w:val="00212857"/>
    <w:rsid w:val="00212931"/>
    <w:rsid w:val="002129E2"/>
    <w:rsid w:val="00212C5F"/>
    <w:rsid w:val="00212CD6"/>
    <w:rsid w:val="00212DFF"/>
    <w:rsid w:val="002133B3"/>
    <w:rsid w:val="00213688"/>
    <w:rsid w:val="00213771"/>
    <w:rsid w:val="002139DE"/>
    <w:rsid w:val="00213B6B"/>
    <w:rsid w:val="002144E4"/>
    <w:rsid w:val="0021463C"/>
    <w:rsid w:val="002146EA"/>
    <w:rsid w:val="002148A5"/>
    <w:rsid w:val="0021499E"/>
    <w:rsid w:val="00214B6C"/>
    <w:rsid w:val="00214BE3"/>
    <w:rsid w:val="00215071"/>
    <w:rsid w:val="002152DB"/>
    <w:rsid w:val="002155B9"/>
    <w:rsid w:val="002156AE"/>
    <w:rsid w:val="0021591D"/>
    <w:rsid w:val="00215CE7"/>
    <w:rsid w:val="00215DE2"/>
    <w:rsid w:val="00216134"/>
    <w:rsid w:val="0021618B"/>
    <w:rsid w:val="002163B2"/>
    <w:rsid w:val="002164B6"/>
    <w:rsid w:val="002166D7"/>
    <w:rsid w:val="002166F3"/>
    <w:rsid w:val="00216D67"/>
    <w:rsid w:val="00217022"/>
    <w:rsid w:val="0021715D"/>
    <w:rsid w:val="002176A6"/>
    <w:rsid w:val="00217A47"/>
    <w:rsid w:val="00217AB6"/>
    <w:rsid w:val="00217AF3"/>
    <w:rsid w:val="00217C5B"/>
    <w:rsid w:val="00217C95"/>
    <w:rsid w:val="00220AE7"/>
    <w:rsid w:val="00220B4F"/>
    <w:rsid w:val="00220B59"/>
    <w:rsid w:val="00220B8E"/>
    <w:rsid w:val="00220C6F"/>
    <w:rsid w:val="00220E30"/>
    <w:rsid w:val="00220EF3"/>
    <w:rsid w:val="002212B6"/>
    <w:rsid w:val="002212E6"/>
    <w:rsid w:val="00221964"/>
    <w:rsid w:val="00221B30"/>
    <w:rsid w:val="00221BBA"/>
    <w:rsid w:val="00221C13"/>
    <w:rsid w:val="00221CB6"/>
    <w:rsid w:val="002220D7"/>
    <w:rsid w:val="0022220E"/>
    <w:rsid w:val="00222360"/>
    <w:rsid w:val="00222D31"/>
    <w:rsid w:val="00222D3E"/>
    <w:rsid w:val="00222E56"/>
    <w:rsid w:val="00222F6C"/>
    <w:rsid w:val="00222F8A"/>
    <w:rsid w:val="00222FFC"/>
    <w:rsid w:val="002230F1"/>
    <w:rsid w:val="0022332D"/>
    <w:rsid w:val="0022340F"/>
    <w:rsid w:val="0022349B"/>
    <w:rsid w:val="002234D6"/>
    <w:rsid w:val="002235EE"/>
    <w:rsid w:val="00223806"/>
    <w:rsid w:val="00223823"/>
    <w:rsid w:val="0022388C"/>
    <w:rsid w:val="0022396E"/>
    <w:rsid w:val="002239CB"/>
    <w:rsid w:val="00223ABE"/>
    <w:rsid w:val="00223D30"/>
    <w:rsid w:val="00223E77"/>
    <w:rsid w:val="00223F79"/>
    <w:rsid w:val="00224345"/>
    <w:rsid w:val="00224888"/>
    <w:rsid w:val="00224974"/>
    <w:rsid w:val="002249C4"/>
    <w:rsid w:val="002250FC"/>
    <w:rsid w:val="002253B2"/>
    <w:rsid w:val="002254D7"/>
    <w:rsid w:val="0022553A"/>
    <w:rsid w:val="002256C8"/>
    <w:rsid w:val="002258C9"/>
    <w:rsid w:val="0022592A"/>
    <w:rsid w:val="00225A29"/>
    <w:rsid w:val="00225AC5"/>
    <w:rsid w:val="00225B62"/>
    <w:rsid w:val="00225CAA"/>
    <w:rsid w:val="00225DA1"/>
    <w:rsid w:val="00225DDB"/>
    <w:rsid w:val="00225DFB"/>
    <w:rsid w:val="00225E96"/>
    <w:rsid w:val="00226022"/>
    <w:rsid w:val="0022608D"/>
    <w:rsid w:val="002260AC"/>
    <w:rsid w:val="0022615C"/>
    <w:rsid w:val="0022637F"/>
    <w:rsid w:val="002263D4"/>
    <w:rsid w:val="00226452"/>
    <w:rsid w:val="00226473"/>
    <w:rsid w:val="0022647E"/>
    <w:rsid w:val="002264EE"/>
    <w:rsid w:val="0022688D"/>
    <w:rsid w:val="002268EB"/>
    <w:rsid w:val="00226B71"/>
    <w:rsid w:val="00226BE8"/>
    <w:rsid w:val="00226C86"/>
    <w:rsid w:val="00226C9E"/>
    <w:rsid w:val="00226DFF"/>
    <w:rsid w:val="00226E0A"/>
    <w:rsid w:val="00226E31"/>
    <w:rsid w:val="00226EA9"/>
    <w:rsid w:val="00226ECF"/>
    <w:rsid w:val="002270AF"/>
    <w:rsid w:val="002277DA"/>
    <w:rsid w:val="002279FC"/>
    <w:rsid w:val="00227A9B"/>
    <w:rsid w:val="0022D535"/>
    <w:rsid w:val="0023014A"/>
    <w:rsid w:val="002302D6"/>
    <w:rsid w:val="00230474"/>
    <w:rsid w:val="00230549"/>
    <w:rsid w:val="00230563"/>
    <w:rsid w:val="0023089D"/>
    <w:rsid w:val="00230977"/>
    <w:rsid w:val="00230ABD"/>
    <w:rsid w:val="00230E3D"/>
    <w:rsid w:val="00231113"/>
    <w:rsid w:val="00231515"/>
    <w:rsid w:val="00231A4E"/>
    <w:rsid w:val="00231BFC"/>
    <w:rsid w:val="00231CC7"/>
    <w:rsid w:val="00231DEB"/>
    <w:rsid w:val="00231E24"/>
    <w:rsid w:val="00231FBE"/>
    <w:rsid w:val="0023202A"/>
    <w:rsid w:val="0023206D"/>
    <w:rsid w:val="002320A2"/>
    <w:rsid w:val="0023212E"/>
    <w:rsid w:val="00232177"/>
    <w:rsid w:val="002321B0"/>
    <w:rsid w:val="00232670"/>
    <w:rsid w:val="00232A2F"/>
    <w:rsid w:val="00232D03"/>
    <w:rsid w:val="00232E34"/>
    <w:rsid w:val="00232FA8"/>
    <w:rsid w:val="00232FD9"/>
    <w:rsid w:val="002330CB"/>
    <w:rsid w:val="002330DE"/>
    <w:rsid w:val="002332A7"/>
    <w:rsid w:val="002333D1"/>
    <w:rsid w:val="0023348B"/>
    <w:rsid w:val="0023364A"/>
    <w:rsid w:val="00233A21"/>
    <w:rsid w:val="00233B17"/>
    <w:rsid w:val="00233B5D"/>
    <w:rsid w:val="00233C46"/>
    <w:rsid w:val="00234098"/>
    <w:rsid w:val="0023436C"/>
    <w:rsid w:val="00234418"/>
    <w:rsid w:val="002344E3"/>
    <w:rsid w:val="0023470A"/>
    <w:rsid w:val="00234754"/>
    <w:rsid w:val="002347DF"/>
    <w:rsid w:val="0023483C"/>
    <w:rsid w:val="002348ED"/>
    <w:rsid w:val="00234B4C"/>
    <w:rsid w:val="00234CC1"/>
    <w:rsid w:val="00234EBB"/>
    <w:rsid w:val="0023501F"/>
    <w:rsid w:val="00235116"/>
    <w:rsid w:val="00235193"/>
    <w:rsid w:val="00235367"/>
    <w:rsid w:val="0023555E"/>
    <w:rsid w:val="002355B8"/>
    <w:rsid w:val="0023568D"/>
    <w:rsid w:val="00235774"/>
    <w:rsid w:val="00235976"/>
    <w:rsid w:val="00235989"/>
    <w:rsid w:val="00235CB4"/>
    <w:rsid w:val="00235DA4"/>
    <w:rsid w:val="00235E0D"/>
    <w:rsid w:val="00235FB2"/>
    <w:rsid w:val="0023606E"/>
    <w:rsid w:val="002360E5"/>
    <w:rsid w:val="002364E7"/>
    <w:rsid w:val="00236587"/>
    <w:rsid w:val="002366D2"/>
    <w:rsid w:val="0023672D"/>
    <w:rsid w:val="00236765"/>
    <w:rsid w:val="0023686D"/>
    <w:rsid w:val="0023693C"/>
    <w:rsid w:val="0023695F"/>
    <w:rsid w:val="00236A96"/>
    <w:rsid w:val="00236C98"/>
    <w:rsid w:val="00236D4B"/>
    <w:rsid w:val="00236F4A"/>
    <w:rsid w:val="0023706C"/>
    <w:rsid w:val="002371F0"/>
    <w:rsid w:val="00237220"/>
    <w:rsid w:val="002374C8"/>
    <w:rsid w:val="00237848"/>
    <w:rsid w:val="00237901"/>
    <w:rsid w:val="00237985"/>
    <w:rsid w:val="00237A81"/>
    <w:rsid w:val="00237AD8"/>
    <w:rsid w:val="00237B2B"/>
    <w:rsid w:val="00237B30"/>
    <w:rsid w:val="00237B33"/>
    <w:rsid w:val="00237B94"/>
    <w:rsid w:val="00240153"/>
    <w:rsid w:val="00240260"/>
    <w:rsid w:val="0024031E"/>
    <w:rsid w:val="0024033E"/>
    <w:rsid w:val="002409E1"/>
    <w:rsid w:val="00240B66"/>
    <w:rsid w:val="00240BEE"/>
    <w:rsid w:val="00240EDF"/>
    <w:rsid w:val="002411EE"/>
    <w:rsid w:val="002413C7"/>
    <w:rsid w:val="00241539"/>
    <w:rsid w:val="002415E6"/>
    <w:rsid w:val="00241750"/>
    <w:rsid w:val="00241826"/>
    <w:rsid w:val="00241AA4"/>
    <w:rsid w:val="00241AEB"/>
    <w:rsid w:val="00241C78"/>
    <w:rsid w:val="00241CAC"/>
    <w:rsid w:val="00241CAD"/>
    <w:rsid w:val="00241D17"/>
    <w:rsid w:val="00241DC7"/>
    <w:rsid w:val="00241FB4"/>
    <w:rsid w:val="00242074"/>
    <w:rsid w:val="002422F3"/>
    <w:rsid w:val="002423A0"/>
    <w:rsid w:val="0024252D"/>
    <w:rsid w:val="00242548"/>
    <w:rsid w:val="0024280C"/>
    <w:rsid w:val="002428A0"/>
    <w:rsid w:val="00242A0F"/>
    <w:rsid w:val="00242BC6"/>
    <w:rsid w:val="00242DD1"/>
    <w:rsid w:val="00242DE6"/>
    <w:rsid w:val="00242EFD"/>
    <w:rsid w:val="00242F2B"/>
    <w:rsid w:val="00243094"/>
    <w:rsid w:val="002430EC"/>
    <w:rsid w:val="0024312A"/>
    <w:rsid w:val="00243133"/>
    <w:rsid w:val="002431A3"/>
    <w:rsid w:val="002432F7"/>
    <w:rsid w:val="0024337E"/>
    <w:rsid w:val="00243455"/>
    <w:rsid w:val="00243482"/>
    <w:rsid w:val="002434C0"/>
    <w:rsid w:val="00243755"/>
    <w:rsid w:val="00243823"/>
    <w:rsid w:val="00243847"/>
    <w:rsid w:val="002438B3"/>
    <w:rsid w:val="00243A5A"/>
    <w:rsid w:val="00243BA3"/>
    <w:rsid w:val="00243BB7"/>
    <w:rsid w:val="00243CA1"/>
    <w:rsid w:val="00243CB2"/>
    <w:rsid w:val="00243D98"/>
    <w:rsid w:val="00243F95"/>
    <w:rsid w:val="002441FE"/>
    <w:rsid w:val="002442D3"/>
    <w:rsid w:val="002447C3"/>
    <w:rsid w:val="00244A51"/>
    <w:rsid w:val="00244A7F"/>
    <w:rsid w:val="00244E3E"/>
    <w:rsid w:val="00244F1C"/>
    <w:rsid w:val="002451BF"/>
    <w:rsid w:val="002451ED"/>
    <w:rsid w:val="00245359"/>
    <w:rsid w:val="00245377"/>
    <w:rsid w:val="002453B2"/>
    <w:rsid w:val="00245665"/>
    <w:rsid w:val="00245739"/>
    <w:rsid w:val="002457BC"/>
    <w:rsid w:val="0024581C"/>
    <w:rsid w:val="0024581E"/>
    <w:rsid w:val="002458A7"/>
    <w:rsid w:val="0024599A"/>
    <w:rsid w:val="00245AF7"/>
    <w:rsid w:val="00245B08"/>
    <w:rsid w:val="00245B77"/>
    <w:rsid w:val="00245EA4"/>
    <w:rsid w:val="00245F0D"/>
    <w:rsid w:val="0024600C"/>
    <w:rsid w:val="00246016"/>
    <w:rsid w:val="00246161"/>
    <w:rsid w:val="00246482"/>
    <w:rsid w:val="002464A5"/>
    <w:rsid w:val="002467B4"/>
    <w:rsid w:val="00246A24"/>
    <w:rsid w:val="00246C27"/>
    <w:rsid w:val="00246F26"/>
    <w:rsid w:val="0024741F"/>
    <w:rsid w:val="0024752B"/>
    <w:rsid w:val="002475FD"/>
    <w:rsid w:val="00247601"/>
    <w:rsid w:val="002478D5"/>
    <w:rsid w:val="002478E7"/>
    <w:rsid w:val="00247911"/>
    <w:rsid w:val="00247979"/>
    <w:rsid w:val="00247A62"/>
    <w:rsid w:val="00247E51"/>
    <w:rsid w:val="00247E94"/>
    <w:rsid w:val="00247FDF"/>
    <w:rsid w:val="0025047A"/>
    <w:rsid w:val="002506CA"/>
    <w:rsid w:val="002507EF"/>
    <w:rsid w:val="00250C1D"/>
    <w:rsid w:val="00250DA7"/>
    <w:rsid w:val="00250EB7"/>
    <w:rsid w:val="002511A4"/>
    <w:rsid w:val="002511AD"/>
    <w:rsid w:val="002512C8"/>
    <w:rsid w:val="00251319"/>
    <w:rsid w:val="00251335"/>
    <w:rsid w:val="00251361"/>
    <w:rsid w:val="0025148E"/>
    <w:rsid w:val="0025172D"/>
    <w:rsid w:val="00251813"/>
    <w:rsid w:val="0025193A"/>
    <w:rsid w:val="0025197F"/>
    <w:rsid w:val="00251A1A"/>
    <w:rsid w:val="00251CFB"/>
    <w:rsid w:val="00251D55"/>
    <w:rsid w:val="00252110"/>
    <w:rsid w:val="002521A0"/>
    <w:rsid w:val="00252469"/>
    <w:rsid w:val="00252520"/>
    <w:rsid w:val="0025253D"/>
    <w:rsid w:val="00252893"/>
    <w:rsid w:val="0025293B"/>
    <w:rsid w:val="00252A20"/>
    <w:rsid w:val="00252BAB"/>
    <w:rsid w:val="00252CC7"/>
    <w:rsid w:val="00253350"/>
    <w:rsid w:val="00253681"/>
    <w:rsid w:val="0025398D"/>
    <w:rsid w:val="00253B81"/>
    <w:rsid w:val="00253B94"/>
    <w:rsid w:val="00253BE2"/>
    <w:rsid w:val="00253D2D"/>
    <w:rsid w:val="00253E63"/>
    <w:rsid w:val="00253FC3"/>
    <w:rsid w:val="00254140"/>
    <w:rsid w:val="002542A5"/>
    <w:rsid w:val="00254360"/>
    <w:rsid w:val="002544B2"/>
    <w:rsid w:val="00254505"/>
    <w:rsid w:val="0025461C"/>
    <w:rsid w:val="002546C0"/>
    <w:rsid w:val="002547AD"/>
    <w:rsid w:val="002548A1"/>
    <w:rsid w:val="002548F6"/>
    <w:rsid w:val="002549DF"/>
    <w:rsid w:val="00254F72"/>
    <w:rsid w:val="002551D8"/>
    <w:rsid w:val="002551E6"/>
    <w:rsid w:val="00255247"/>
    <w:rsid w:val="0025524E"/>
    <w:rsid w:val="0025539B"/>
    <w:rsid w:val="00255438"/>
    <w:rsid w:val="00255811"/>
    <w:rsid w:val="002559D0"/>
    <w:rsid w:val="00255AD5"/>
    <w:rsid w:val="00255BC1"/>
    <w:rsid w:val="00255DAD"/>
    <w:rsid w:val="00255E05"/>
    <w:rsid w:val="00255E9B"/>
    <w:rsid w:val="00255F83"/>
    <w:rsid w:val="00256485"/>
    <w:rsid w:val="00256600"/>
    <w:rsid w:val="00256710"/>
    <w:rsid w:val="00256833"/>
    <w:rsid w:val="0025696A"/>
    <w:rsid w:val="00256A62"/>
    <w:rsid w:val="00256AB2"/>
    <w:rsid w:val="00256BCF"/>
    <w:rsid w:val="00256F7C"/>
    <w:rsid w:val="00256FAB"/>
    <w:rsid w:val="002572E1"/>
    <w:rsid w:val="002572F6"/>
    <w:rsid w:val="0025747A"/>
    <w:rsid w:val="00257536"/>
    <w:rsid w:val="002576F1"/>
    <w:rsid w:val="002578B9"/>
    <w:rsid w:val="002579CC"/>
    <w:rsid w:val="00257B87"/>
    <w:rsid w:val="00257CB0"/>
    <w:rsid w:val="002600D9"/>
    <w:rsid w:val="002601C6"/>
    <w:rsid w:val="00260258"/>
    <w:rsid w:val="00260455"/>
    <w:rsid w:val="002605D2"/>
    <w:rsid w:val="00260861"/>
    <w:rsid w:val="00260A21"/>
    <w:rsid w:val="00260ACF"/>
    <w:rsid w:val="00260BC8"/>
    <w:rsid w:val="00260D21"/>
    <w:rsid w:val="00260EFF"/>
    <w:rsid w:val="00260F69"/>
    <w:rsid w:val="00260FCC"/>
    <w:rsid w:val="002611F4"/>
    <w:rsid w:val="002617CA"/>
    <w:rsid w:val="0026194E"/>
    <w:rsid w:val="00261C83"/>
    <w:rsid w:val="00261CA6"/>
    <w:rsid w:val="00261D23"/>
    <w:rsid w:val="00261FA6"/>
    <w:rsid w:val="00262539"/>
    <w:rsid w:val="00262683"/>
    <w:rsid w:val="00262775"/>
    <w:rsid w:val="00262792"/>
    <w:rsid w:val="002627E7"/>
    <w:rsid w:val="002629B0"/>
    <w:rsid w:val="00262A6A"/>
    <w:rsid w:val="00262BF8"/>
    <w:rsid w:val="00262C0D"/>
    <w:rsid w:val="00262DBD"/>
    <w:rsid w:val="002630D1"/>
    <w:rsid w:val="002632C3"/>
    <w:rsid w:val="00263576"/>
    <w:rsid w:val="00263688"/>
    <w:rsid w:val="002639AB"/>
    <w:rsid w:val="00263A23"/>
    <w:rsid w:val="00263AF5"/>
    <w:rsid w:val="00263B07"/>
    <w:rsid w:val="00263BAE"/>
    <w:rsid w:val="00263BC6"/>
    <w:rsid w:val="00263C36"/>
    <w:rsid w:val="00263D44"/>
    <w:rsid w:val="00263E6F"/>
    <w:rsid w:val="00263EA5"/>
    <w:rsid w:val="00263FFF"/>
    <w:rsid w:val="0026420B"/>
    <w:rsid w:val="002643C7"/>
    <w:rsid w:val="0026447A"/>
    <w:rsid w:val="00264722"/>
    <w:rsid w:val="0026494D"/>
    <w:rsid w:val="00265028"/>
    <w:rsid w:val="00265053"/>
    <w:rsid w:val="00265188"/>
    <w:rsid w:val="00265216"/>
    <w:rsid w:val="002655B2"/>
    <w:rsid w:val="002656AE"/>
    <w:rsid w:val="00265A2C"/>
    <w:rsid w:val="00265A60"/>
    <w:rsid w:val="00265B23"/>
    <w:rsid w:val="00265B75"/>
    <w:rsid w:val="00265B94"/>
    <w:rsid w:val="00265BA8"/>
    <w:rsid w:val="00265C4D"/>
    <w:rsid w:val="00265DE3"/>
    <w:rsid w:val="00265E4D"/>
    <w:rsid w:val="0026600B"/>
    <w:rsid w:val="00266318"/>
    <w:rsid w:val="002663EE"/>
    <w:rsid w:val="00266428"/>
    <w:rsid w:val="0026648D"/>
    <w:rsid w:val="0026657D"/>
    <w:rsid w:val="00266755"/>
    <w:rsid w:val="002669BC"/>
    <w:rsid w:val="00266BAF"/>
    <w:rsid w:val="00266D65"/>
    <w:rsid w:val="00266F68"/>
    <w:rsid w:val="00266F71"/>
    <w:rsid w:val="002671F6"/>
    <w:rsid w:val="0026748C"/>
    <w:rsid w:val="0026751B"/>
    <w:rsid w:val="002678FD"/>
    <w:rsid w:val="00267DF5"/>
    <w:rsid w:val="00267EAF"/>
    <w:rsid w:val="00267F76"/>
    <w:rsid w:val="00268E49"/>
    <w:rsid w:val="00270568"/>
    <w:rsid w:val="002705F2"/>
    <w:rsid w:val="002708D3"/>
    <w:rsid w:val="00270ABB"/>
    <w:rsid w:val="00270DD7"/>
    <w:rsid w:val="002710A5"/>
    <w:rsid w:val="002710B5"/>
    <w:rsid w:val="00271342"/>
    <w:rsid w:val="0027189E"/>
    <w:rsid w:val="002718EB"/>
    <w:rsid w:val="00271B1C"/>
    <w:rsid w:val="00271B61"/>
    <w:rsid w:val="00271C65"/>
    <w:rsid w:val="00271E3D"/>
    <w:rsid w:val="00271F40"/>
    <w:rsid w:val="00271FB1"/>
    <w:rsid w:val="002720BF"/>
    <w:rsid w:val="00272183"/>
    <w:rsid w:val="0027221E"/>
    <w:rsid w:val="0027253F"/>
    <w:rsid w:val="0027269F"/>
    <w:rsid w:val="002727D0"/>
    <w:rsid w:val="00272B3C"/>
    <w:rsid w:val="00272DE5"/>
    <w:rsid w:val="00272E8F"/>
    <w:rsid w:val="00272F69"/>
    <w:rsid w:val="00272FC1"/>
    <w:rsid w:val="0027302E"/>
    <w:rsid w:val="002730C4"/>
    <w:rsid w:val="00273230"/>
    <w:rsid w:val="002733C3"/>
    <w:rsid w:val="00273806"/>
    <w:rsid w:val="0027381C"/>
    <w:rsid w:val="002738F3"/>
    <w:rsid w:val="00273A82"/>
    <w:rsid w:val="00273AD6"/>
    <w:rsid w:val="00273B6B"/>
    <w:rsid w:val="00273BE4"/>
    <w:rsid w:val="00273C4C"/>
    <w:rsid w:val="00273E21"/>
    <w:rsid w:val="00273E5F"/>
    <w:rsid w:val="00273E8A"/>
    <w:rsid w:val="00273EEC"/>
    <w:rsid w:val="00274038"/>
    <w:rsid w:val="002741A8"/>
    <w:rsid w:val="002742F3"/>
    <w:rsid w:val="002743AB"/>
    <w:rsid w:val="00274427"/>
    <w:rsid w:val="00274636"/>
    <w:rsid w:val="00274661"/>
    <w:rsid w:val="00274902"/>
    <w:rsid w:val="00274BEF"/>
    <w:rsid w:val="00274DDC"/>
    <w:rsid w:val="00274F16"/>
    <w:rsid w:val="0027524A"/>
    <w:rsid w:val="0027525D"/>
    <w:rsid w:val="0027544F"/>
    <w:rsid w:val="002756F7"/>
    <w:rsid w:val="00275822"/>
    <w:rsid w:val="00275F2E"/>
    <w:rsid w:val="00275F49"/>
    <w:rsid w:val="00275F4D"/>
    <w:rsid w:val="0027610E"/>
    <w:rsid w:val="002763F4"/>
    <w:rsid w:val="00276443"/>
    <w:rsid w:val="00276725"/>
    <w:rsid w:val="0027683A"/>
    <w:rsid w:val="002768F6"/>
    <w:rsid w:val="00276CB3"/>
    <w:rsid w:val="00276E2E"/>
    <w:rsid w:val="0027705C"/>
    <w:rsid w:val="00277202"/>
    <w:rsid w:val="00277618"/>
    <w:rsid w:val="0027761B"/>
    <w:rsid w:val="00277762"/>
    <w:rsid w:val="002778A8"/>
    <w:rsid w:val="002778CF"/>
    <w:rsid w:val="00277964"/>
    <w:rsid w:val="00277B51"/>
    <w:rsid w:val="00277C09"/>
    <w:rsid w:val="00277E50"/>
    <w:rsid w:val="002800FE"/>
    <w:rsid w:val="0028033D"/>
    <w:rsid w:val="002803C4"/>
    <w:rsid w:val="002805CB"/>
    <w:rsid w:val="00280ADA"/>
    <w:rsid w:val="00280B28"/>
    <w:rsid w:val="00280DE0"/>
    <w:rsid w:val="00280E95"/>
    <w:rsid w:val="00280FF7"/>
    <w:rsid w:val="00281022"/>
    <w:rsid w:val="00281063"/>
    <w:rsid w:val="00281176"/>
    <w:rsid w:val="00281440"/>
    <w:rsid w:val="002815C4"/>
    <w:rsid w:val="002818D4"/>
    <w:rsid w:val="00281954"/>
    <w:rsid w:val="00281CDF"/>
    <w:rsid w:val="00281D22"/>
    <w:rsid w:val="00281E22"/>
    <w:rsid w:val="002820DA"/>
    <w:rsid w:val="002821D5"/>
    <w:rsid w:val="00282675"/>
    <w:rsid w:val="002828F3"/>
    <w:rsid w:val="00282986"/>
    <w:rsid w:val="00282AB1"/>
    <w:rsid w:val="00282D4A"/>
    <w:rsid w:val="00282E0C"/>
    <w:rsid w:val="002838B5"/>
    <w:rsid w:val="00284126"/>
    <w:rsid w:val="0028426D"/>
    <w:rsid w:val="0028469A"/>
    <w:rsid w:val="002849BC"/>
    <w:rsid w:val="00284A6F"/>
    <w:rsid w:val="00284C04"/>
    <w:rsid w:val="00285163"/>
    <w:rsid w:val="002854AF"/>
    <w:rsid w:val="002856EE"/>
    <w:rsid w:val="002857C2"/>
    <w:rsid w:val="00285813"/>
    <w:rsid w:val="00285838"/>
    <w:rsid w:val="00285AFB"/>
    <w:rsid w:val="00285B81"/>
    <w:rsid w:val="00285C74"/>
    <w:rsid w:val="00286323"/>
    <w:rsid w:val="002863CD"/>
    <w:rsid w:val="002864D7"/>
    <w:rsid w:val="002868C3"/>
    <w:rsid w:val="00286909"/>
    <w:rsid w:val="00286AC9"/>
    <w:rsid w:val="00286BAA"/>
    <w:rsid w:val="00286C14"/>
    <w:rsid w:val="00286DC3"/>
    <w:rsid w:val="00286E5C"/>
    <w:rsid w:val="00287138"/>
    <w:rsid w:val="00287259"/>
    <w:rsid w:val="00287311"/>
    <w:rsid w:val="00287363"/>
    <w:rsid w:val="0028736F"/>
    <w:rsid w:val="0028754A"/>
    <w:rsid w:val="0028766A"/>
    <w:rsid w:val="0028773F"/>
    <w:rsid w:val="002877BD"/>
    <w:rsid w:val="00287841"/>
    <w:rsid w:val="00287979"/>
    <w:rsid w:val="00287A64"/>
    <w:rsid w:val="00287B1B"/>
    <w:rsid w:val="00287CFF"/>
    <w:rsid w:val="00287E82"/>
    <w:rsid w:val="00287E85"/>
    <w:rsid w:val="00287EFD"/>
    <w:rsid w:val="00290014"/>
    <w:rsid w:val="00290180"/>
    <w:rsid w:val="00290196"/>
    <w:rsid w:val="00290250"/>
    <w:rsid w:val="00290360"/>
    <w:rsid w:val="002903E6"/>
    <w:rsid w:val="002904EB"/>
    <w:rsid w:val="00290716"/>
    <w:rsid w:val="002908B1"/>
    <w:rsid w:val="00290B22"/>
    <w:rsid w:val="00290E61"/>
    <w:rsid w:val="002911A8"/>
    <w:rsid w:val="0029120D"/>
    <w:rsid w:val="00291673"/>
    <w:rsid w:val="00291958"/>
    <w:rsid w:val="002919E6"/>
    <w:rsid w:val="00291AC5"/>
    <w:rsid w:val="00291BFE"/>
    <w:rsid w:val="00291F23"/>
    <w:rsid w:val="0029200D"/>
    <w:rsid w:val="0029200E"/>
    <w:rsid w:val="0029213A"/>
    <w:rsid w:val="0029222B"/>
    <w:rsid w:val="002922A9"/>
    <w:rsid w:val="002923BC"/>
    <w:rsid w:val="00292E85"/>
    <w:rsid w:val="00293240"/>
    <w:rsid w:val="00293369"/>
    <w:rsid w:val="00293388"/>
    <w:rsid w:val="002933A9"/>
    <w:rsid w:val="0029387F"/>
    <w:rsid w:val="002938B9"/>
    <w:rsid w:val="00293F8F"/>
    <w:rsid w:val="00294016"/>
    <w:rsid w:val="00294087"/>
    <w:rsid w:val="002941F6"/>
    <w:rsid w:val="0029429A"/>
    <w:rsid w:val="002942BA"/>
    <w:rsid w:val="00294350"/>
    <w:rsid w:val="00294364"/>
    <w:rsid w:val="0029455E"/>
    <w:rsid w:val="0029455F"/>
    <w:rsid w:val="00294650"/>
    <w:rsid w:val="002947C0"/>
    <w:rsid w:val="0029498E"/>
    <w:rsid w:val="002949FE"/>
    <w:rsid w:val="00294A2A"/>
    <w:rsid w:val="00294C7E"/>
    <w:rsid w:val="00294CFE"/>
    <w:rsid w:val="00294F55"/>
    <w:rsid w:val="0029512E"/>
    <w:rsid w:val="0029544A"/>
    <w:rsid w:val="002956EC"/>
    <w:rsid w:val="00295714"/>
    <w:rsid w:val="00295764"/>
    <w:rsid w:val="002957C2"/>
    <w:rsid w:val="002957FE"/>
    <w:rsid w:val="00295906"/>
    <w:rsid w:val="00295A62"/>
    <w:rsid w:val="00295B60"/>
    <w:rsid w:val="00295C5A"/>
    <w:rsid w:val="00295D56"/>
    <w:rsid w:val="00296089"/>
    <w:rsid w:val="00296304"/>
    <w:rsid w:val="002965B7"/>
    <w:rsid w:val="00296B07"/>
    <w:rsid w:val="00296C5D"/>
    <w:rsid w:val="00296D99"/>
    <w:rsid w:val="00296E36"/>
    <w:rsid w:val="00296EE2"/>
    <w:rsid w:val="00296F50"/>
    <w:rsid w:val="00297002"/>
    <w:rsid w:val="0029723D"/>
    <w:rsid w:val="00297682"/>
    <w:rsid w:val="002A01D2"/>
    <w:rsid w:val="002A02C7"/>
    <w:rsid w:val="002A08A4"/>
    <w:rsid w:val="002A0AD2"/>
    <w:rsid w:val="002A0AFF"/>
    <w:rsid w:val="002A0B00"/>
    <w:rsid w:val="002A107F"/>
    <w:rsid w:val="002A1214"/>
    <w:rsid w:val="002A1342"/>
    <w:rsid w:val="002A136B"/>
    <w:rsid w:val="002A1653"/>
    <w:rsid w:val="002A19D6"/>
    <w:rsid w:val="002A1C2E"/>
    <w:rsid w:val="002A1D1E"/>
    <w:rsid w:val="002A1EC3"/>
    <w:rsid w:val="002A1EF8"/>
    <w:rsid w:val="002A20C1"/>
    <w:rsid w:val="002A2441"/>
    <w:rsid w:val="002A25BD"/>
    <w:rsid w:val="002A2716"/>
    <w:rsid w:val="002A2766"/>
    <w:rsid w:val="002A27B4"/>
    <w:rsid w:val="002A28B1"/>
    <w:rsid w:val="002A2965"/>
    <w:rsid w:val="002A29C6"/>
    <w:rsid w:val="002A2ACB"/>
    <w:rsid w:val="002A2B93"/>
    <w:rsid w:val="002A2D12"/>
    <w:rsid w:val="002A2E63"/>
    <w:rsid w:val="002A31D6"/>
    <w:rsid w:val="002A3295"/>
    <w:rsid w:val="002A329D"/>
    <w:rsid w:val="002A3324"/>
    <w:rsid w:val="002A3337"/>
    <w:rsid w:val="002A36F3"/>
    <w:rsid w:val="002A390D"/>
    <w:rsid w:val="002A3AA2"/>
    <w:rsid w:val="002A3B5F"/>
    <w:rsid w:val="002A3D40"/>
    <w:rsid w:val="002A3DCA"/>
    <w:rsid w:val="002A3F11"/>
    <w:rsid w:val="002A40FF"/>
    <w:rsid w:val="002A4510"/>
    <w:rsid w:val="002A45BA"/>
    <w:rsid w:val="002A45F1"/>
    <w:rsid w:val="002A465D"/>
    <w:rsid w:val="002A49F0"/>
    <w:rsid w:val="002A4ADA"/>
    <w:rsid w:val="002A4AE7"/>
    <w:rsid w:val="002A4BE4"/>
    <w:rsid w:val="002A4CB1"/>
    <w:rsid w:val="002A4E88"/>
    <w:rsid w:val="002A5188"/>
    <w:rsid w:val="002A51C4"/>
    <w:rsid w:val="002A51D6"/>
    <w:rsid w:val="002A5215"/>
    <w:rsid w:val="002A5367"/>
    <w:rsid w:val="002A54B1"/>
    <w:rsid w:val="002A5651"/>
    <w:rsid w:val="002A568E"/>
    <w:rsid w:val="002A5833"/>
    <w:rsid w:val="002A5A1B"/>
    <w:rsid w:val="002A5C25"/>
    <w:rsid w:val="002A5DEC"/>
    <w:rsid w:val="002A5E57"/>
    <w:rsid w:val="002A5EB1"/>
    <w:rsid w:val="002A5EB8"/>
    <w:rsid w:val="002A5FA1"/>
    <w:rsid w:val="002A5FA6"/>
    <w:rsid w:val="002A6130"/>
    <w:rsid w:val="002A62F1"/>
    <w:rsid w:val="002A656F"/>
    <w:rsid w:val="002A680A"/>
    <w:rsid w:val="002A6928"/>
    <w:rsid w:val="002A6959"/>
    <w:rsid w:val="002A6979"/>
    <w:rsid w:val="002A6BA5"/>
    <w:rsid w:val="002A6CC0"/>
    <w:rsid w:val="002A6E0C"/>
    <w:rsid w:val="002A6E0D"/>
    <w:rsid w:val="002A6E0E"/>
    <w:rsid w:val="002A6F04"/>
    <w:rsid w:val="002A710C"/>
    <w:rsid w:val="002A7729"/>
    <w:rsid w:val="002A7798"/>
    <w:rsid w:val="002A77CF"/>
    <w:rsid w:val="002A7927"/>
    <w:rsid w:val="002A7A90"/>
    <w:rsid w:val="002A7D46"/>
    <w:rsid w:val="002A7D5B"/>
    <w:rsid w:val="002A7E15"/>
    <w:rsid w:val="002B051B"/>
    <w:rsid w:val="002B056C"/>
    <w:rsid w:val="002B059F"/>
    <w:rsid w:val="002B08CE"/>
    <w:rsid w:val="002B09B1"/>
    <w:rsid w:val="002B0A11"/>
    <w:rsid w:val="002B0C5B"/>
    <w:rsid w:val="002B0E85"/>
    <w:rsid w:val="002B0EB0"/>
    <w:rsid w:val="002B0ED3"/>
    <w:rsid w:val="002B0F7A"/>
    <w:rsid w:val="002B100D"/>
    <w:rsid w:val="002B11EE"/>
    <w:rsid w:val="002B12E3"/>
    <w:rsid w:val="002B141B"/>
    <w:rsid w:val="002B14C6"/>
    <w:rsid w:val="002B157D"/>
    <w:rsid w:val="002B17E3"/>
    <w:rsid w:val="002B180B"/>
    <w:rsid w:val="002B1A5A"/>
    <w:rsid w:val="002B1AAB"/>
    <w:rsid w:val="002B1B1A"/>
    <w:rsid w:val="002B1BE4"/>
    <w:rsid w:val="002B1C8D"/>
    <w:rsid w:val="002B1DFF"/>
    <w:rsid w:val="002B1EAB"/>
    <w:rsid w:val="002B1FD0"/>
    <w:rsid w:val="002B20D9"/>
    <w:rsid w:val="002B2273"/>
    <w:rsid w:val="002B2298"/>
    <w:rsid w:val="002B23A6"/>
    <w:rsid w:val="002B24C6"/>
    <w:rsid w:val="002B27DB"/>
    <w:rsid w:val="002B2943"/>
    <w:rsid w:val="002B2A99"/>
    <w:rsid w:val="002B30EC"/>
    <w:rsid w:val="002B3125"/>
    <w:rsid w:val="002B336B"/>
    <w:rsid w:val="002B33CC"/>
    <w:rsid w:val="002B351B"/>
    <w:rsid w:val="002B388E"/>
    <w:rsid w:val="002B3956"/>
    <w:rsid w:val="002B3A90"/>
    <w:rsid w:val="002B3B3B"/>
    <w:rsid w:val="002B3C42"/>
    <w:rsid w:val="002B3CB1"/>
    <w:rsid w:val="002B3CC5"/>
    <w:rsid w:val="002B3E86"/>
    <w:rsid w:val="002B3F0F"/>
    <w:rsid w:val="002B40C7"/>
    <w:rsid w:val="002B41BE"/>
    <w:rsid w:val="002B42AA"/>
    <w:rsid w:val="002B4344"/>
    <w:rsid w:val="002B445E"/>
    <w:rsid w:val="002B45D3"/>
    <w:rsid w:val="002B4717"/>
    <w:rsid w:val="002B480A"/>
    <w:rsid w:val="002B4954"/>
    <w:rsid w:val="002B4A35"/>
    <w:rsid w:val="002B4CEF"/>
    <w:rsid w:val="002B4F12"/>
    <w:rsid w:val="002B52DB"/>
    <w:rsid w:val="002B52FE"/>
    <w:rsid w:val="002B53D2"/>
    <w:rsid w:val="002B5498"/>
    <w:rsid w:val="002B5A9C"/>
    <w:rsid w:val="002B5BA3"/>
    <w:rsid w:val="002B5E41"/>
    <w:rsid w:val="002B5EB1"/>
    <w:rsid w:val="002B603F"/>
    <w:rsid w:val="002B62C2"/>
    <w:rsid w:val="002B62F9"/>
    <w:rsid w:val="002B634C"/>
    <w:rsid w:val="002B68AB"/>
    <w:rsid w:val="002B694A"/>
    <w:rsid w:val="002B6A0C"/>
    <w:rsid w:val="002B6C0C"/>
    <w:rsid w:val="002B6CBA"/>
    <w:rsid w:val="002B6D64"/>
    <w:rsid w:val="002B7287"/>
    <w:rsid w:val="002B7665"/>
    <w:rsid w:val="002B7955"/>
    <w:rsid w:val="002B7972"/>
    <w:rsid w:val="002B7C9E"/>
    <w:rsid w:val="002B7D1A"/>
    <w:rsid w:val="002B7E68"/>
    <w:rsid w:val="002C0345"/>
    <w:rsid w:val="002C041F"/>
    <w:rsid w:val="002C0612"/>
    <w:rsid w:val="002C06B6"/>
    <w:rsid w:val="002C0724"/>
    <w:rsid w:val="002C07E9"/>
    <w:rsid w:val="002C0DDE"/>
    <w:rsid w:val="002C0E11"/>
    <w:rsid w:val="002C0EC4"/>
    <w:rsid w:val="002C0FC5"/>
    <w:rsid w:val="002C10AE"/>
    <w:rsid w:val="002C126B"/>
    <w:rsid w:val="002C12A3"/>
    <w:rsid w:val="002C1370"/>
    <w:rsid w:val="002C14AF"/>
    <w:rsid w:val="002C14B3"/>
    <w:rsid w:val="002C16F3"/>
    <w:rsid w:val="002C1792"/>
    <w:rsid w:val="002C18A1"/>
    <w:rsid w:val="002C1913"/>
    <w:rsid w:val="002C1950"/>
    <w:rsid w:val="002C19EB"/>
    <w:rsid w:val="002C1A40"/>
    <w:rsid w:val="002C1A79"/>
    <w:rsid w:val="002C1BD9"/>
    <w:rsid w:val="002C1BDE"/>
    <w:rsid w:val="002C1C19"/>
    <w:rsid w:val="002C1D1B"/>
    <w:rsid w:val="002C1DF4"/>
    <w:rsid w:val="002C204F"/>
    <w:rsid w:val="002C23FF"/>
    <w:rsid w:val="002C2459"/>
    <w:rsid w:val="002C2593"/>
    <w:rsid w:val="002C259B"/>
    <w:rsid w:val="002C2645"/>
    <w:rsid w:val="002C26C6"/>
    <w:rsid w:val="002C2715"/>
    <w:rsid w:val="002C2B4C"/>
    <w:rsid w:val="002C2CC9"/>
    <w:rsid w:val="002C2E00"/>
    <w:rsid w:val="002C2E1A"/>
    <w:rsid w:val="002C2EA8"/>
    <w:rsid w:val="002C2F17"/>
    <w:rsid w:val="002C2F20"/>
    <w:rsid w:val="002C30CA"/>
    <w:rsid w:val="002C310D"/>
    <w:rsid w:val="002C3175"/>
    <w:rsid w:val="002C32ED"/>
    <w:rsid w:val="002C3559"/>
    <w:rsid w:val="002C3619"/>
    <w:rsid w:val="002C361D"/>
    <w:rsid w:val="002C36B6"/>
    <w:rsid w:val="002C378D"/>
    <w:rsid w:val="002C4047"/>
    <w:rsid w:val="002C40C9"/>
    <w:rsid w:val="002C4365"/>
    <w:rsid w:val="002C47BD"/>
    <w:rsid w:val="002C483B"/>
    <w:rsid w:val="002C48B3"/>
    <w:rsid w:val="002C4A78"/>
    <w:rsid w:val="002C4E6B"/>
    <w:rsid w:val="002C51F0"/>
    <w:rsid w:val="002C539F"/>
    <w:rsid w:val="002C554A"/>
    <w:rsid w:val="002C574C"/>
    <w:rsid w:val="002C58E2"/>
    <w:rsid w:val="002C59FA"/>
    <w:rsid w:val="002C5CCE"/>
    <w:rsid w:val="002C5D19"/>
    <w:rsid w:val="002C5F13"/>
    <w:rsid w:val="002C61FC"/>
    <w:rsid w:val="002C626C"/>
    <w:rsid w:val="002C6526"/>
    <w:rsid w:val="002C66E5"/>
    <w:rsid w:val="002C6A8C"/>
    <w:rsid w:val="002C6ADF"/>
    <w:rsid w:val="002C6B30"/>
    <w:rsid w:val="002C6BEF"/>
    <w:rsid w:val="002C6E1C"/>
    <w:rsid w:val="002C6FCE"/>
    <w:rsid w:val="002C702C"/>
    <w:rsid w:val="002C7042"/>
    <w:rsid w:val="002C7048"/>
    <w:rsid w:val="002C70D5"/>
    <w:rsid w:val="002C7395"/>
    <w:rsid w:val="002C7570"/>
    <w:rsid w:val="002C7618"/>
    <w:rsid w:val="002C780B"/>
    <w:rsid w:val="002C78F7"/>
    <w:rsid w:val="002C7CA2"/>
    <w:rsid w:val="002C7E18"/>
    <w:rsid w:val="002C7FBB"/>
    <w:rsid w:val="002D0061"/>
    <w:rsid w:val="002D01F7"/>
    <w:rsid w:val="002D037D"/>
    <w:rsid w:val="002D054C"/>
    <w:rsid w:val="002D08D8"/>
    <w:rsid w:val="002D0950"/>
    <w:rsid w:val="002D098F"/>
    <w:rsid w:val="002D0B76"/>
    <w:rsid w:val="002D0CF3"/>
    <w:rsid w:val="002D0E01"/>
    <w:rsid w:val="002D10CE"/>
    <w:rsid w:val="002D1327"/>
    <w:rsid w:val="002D16C6"/>
    <w:rsid w:val="002D17F5"/>
    <w:rsid w:val="002D1C79"/>
    <w:rsid w:val="002D1CB9"/>
    <w:rsid w:val="002D1D5F"/>
    <w:rsid w:val="002D1F1F"/>
    <w:rsid w:val="002D1F88"/>
    <w:rsid w:val="002D2014"/>
    <w:rsid w:val="002D216F"/>
    <w:rsid w:val="002D21CF"/>
    <w:rsid w:val="002D22EB"/>
    <w:rsid w:val="002D23BE"/>
    <w:rsid w:val="002D23C3"/>
    <w:rsid w:val="002D2534"/>
    <w:rsid w:val="002D2728"/>
    <w:rsid w:val="002D27C8"/>
    <w:rsid w:val="002D2AC4"/>
    <w:rsid w:val="002D2B16"/>
    <w:rsid w:val="002D2DE7"/>
    <w:rsid w:val="002D2F79"/>
    <w:rsid w:val="002D3000"/>
    <w:rsid w:val="002D3078"/>
    <w:rsid w:val="002D307B"/>
    <w:rsid w:val="002D30A8"/>
    <w:rsid w:val="002D350B"/>
    <w:rsid w:val="002D3B2D"/>
    <w:rsid w:val="002D3DAD"/>
    <w:rsid w:val="002D3E61"/>
    <w:rsid w:val="002D3F8D"/>
    <w:rsid w:val="002D43BD"/>
    <w:rsid w:val="002D4C55"/>
    <w:rsid w:val="002D4D52"/>
    <w:rsid w:val="002D5108"/>
    <w:rsid w:val="002D5348"/>
    <w:rsid w:val="002D5529"/>
    <w:rsid w:val="002D5682"/>
    <w:rsid w:val="002D5716"/>
    <w:rsid w:val="002D58F3"/>
    <w:rsid w:val="002D594E"/>
    <w:rsid w:val="002D59A9"/>
    <w:rsid w:val="002D59DB"/>
    <w:rsid w:val="002D5A82"/>
    <w:rsid w:val="002D5B2F"/>
    <w:rsid w:val="002D5B56"/>
    <w:rsid w:val="002D5C15"/>
    <w:rsid w:val="002D5D45"/>
    <w:rsid w:val="002D5DFA"/>
    <w:rsid w:val="002D5F4B"/>
    <w:rsid w:val="002D62BD"/>
    <w:rsid w:val="002D6324"/>
    <w:rsid w:val="002D6445"/>
    <w:rsid w:val="002D64DC"/>
    <w:rsid w:val="002D66F9"/>
    <w:rsid w:val="002D6764"/>
    <w:rsid w:val="002D691E"/>
    <w:rsid w:val="002D69C6"/>
    <w:rsid w:val="002D6BDC"/>
    <w:rsid w:val="002D6D76"/>
    <w:rsid w:val="002D6ED7"/>
    <w:rsid w:val="002D6F44"/>
    <w:rsid w:val="002D704B"/>
    <w:rsid w:val="002D7116"/>
    <w:rsid w:val="002D7254"/>
    <w:rsid w:val="002D732A"/>
    <w:rsid w:val="002D75DC"/>
    <w:rsid w:val="002D76B5"/>
    <w:rsid w:val="002D7F57"/>
    <w:rsid w:val="002E0353"/>
    <w:rsid w:val="002E03E0"/>
    <w:rsid w:val="002E040D"/>
    <w:rsid w:val="002E04B2"/>
    <w:rsid w:val="002E07C6"/>
    <w:rsid w:val="002E087E"/>
    <w:rsid w:val="002E08DD"/>
    <w:rsid w:val="002E0A7B"/>
    <w:rsid w:val="002E0B6B"/>
    <w:rsid w:val="002E0D6A"/>
    <w:rsid w:val="002E1289"/>
    <w:rsid w:val="002E136A"/>
    <w:rsid w:val="002E154B"/>
    <w:rsid w:val="002E15DB"/>
    <w:rsid w:val="002E1634"/>
    <w:rsid w:val="002E1E77"/>
    <w:rsid w:val="002E20D5"/>
    <w:rsid w:val="002E2286"/>
    <w:rsid w:val="002E2378"/>
    <w:rsid w:val="002E28BE"/>
    <w:rsid w:val="002E292B"/>
    <w:rsid w:val="002E2A96"/>
    <w:rsid w:val="002E2ADD"/>
    <w:rsid w:val="002E2B20"/>
    <w:rsid w:val="002E2BC6"/>
    <w:rsid w:val="002E2CFC"/>
    <w:rsid w:val="002E2D27"/>
    <w:rsid w:val="002E308A"/>
    <w:rsid w:val="002E312F"/>
    <w:rsid w:val="002E313F"/>
    <w:rsid w:val="002E337F"/>
    <w:rsid w:val="002E348E"/>
    <w:rsid w:val="002E3969"/>
    <w:rsid w:val="002E403E"/>
    <w:rsid w:val="002E41CB"/>
    <w:rsid w:val="002E43B9"/>
    <w:rsid w:val="002E4544"/>
    <w:rsid w:val="002E47AF"/>
    <w:rsid w:val="002E4873"/>
    <w:rsid w:val="002E4AE7"/>
    <w:rsid w:val="002E4B5C"/>
    <w:rsid w:val="002E4F0B"/>
    <w:rsid w:val="002E50C1"/>
    <w:rsid w:val="002E5103"/>
    <w:rsid w:val="002E536D"/>
    <w:rsid w:val="002E5393"/>
    <w:rsid w:val="002E5637"/>
    <w:rsid w:val="002E5817"/>
    <w:rsid w:val="002E592F"/>
    <w:rsid w:val="002E5990"/>
    <w:rsid w:val="002E5991"/>
    <w:rsid w:val="002E5B4C"/>
    <w:rsid w:val="002E5C2F"/>
    <w:rsid w:val="002E5CCB"/>
    <w:rsid w:val="002E5D61"/>
    <w:rsid w:val="002E5D78"/>
    <w:rsid w:val="002E6018"/>
    <w:rsid w:val="002E6375"/>
    <w:rsid w:val="002E6414"/>
    <w:rsid w:val="002E643C"/>
    <w:rsid w:val="002E6554"/>
    <w:rsid w:val="002E6588"/>
    <w:rsid w:val="002E658E"/>
    <w:rsid w:val="002E6A63"/>
    <w:rsid w:val="002E6AD6"/>
    <w:rsid w:val="002E6BD4"/>
    <w:rsid w:val="002E6C2A"/>
    <w:rsid w:val="002E6C76"/>
    <w:rsid w:val="002E6D3E"/>
    <w:rsid w:val="002E7063"/>
    <w:rsid w:val="002E71A1"/>
    <w:rsid w:val="002E723A"/>
    <w:rsid w:val="002E7396"/>
    <w:rsid w:val="002E7414"/>
    <w:rsid w:val="002E74E6"/>
    <w:rsid w:val="002E7525"/>
    <w:rsid w:val="002E754E"/>
    <w:rsid w:val="002E7651"/>
    <w:rsid w:val="002E7699"/>
    <w:rsid w:val="002E7737"/>
    <w:rsid w:val="002E78B9"/>
    <w:rsid w:val="002E7A00"/>
    <w:rsid w:val="002E7CFB"/>
    <w:rsid w:val="002E7D0E"/>
    <w:rsid w:val="002E7FFB"/>
    <w:rsid w:val="002F0023"/>
    <w:rsid w:val="002F0389"/>
    <w:rsid w:val="002F05D4"/>
    <w:rsid w:val="002F0736"/>
    <w:rsid w:val="002F07D6"/>
    <w:rsid w:val="002F089A"/>
    <w:rsid w:val="002F0980"/>
    <w:rsid w:val="002F0D49"/>
    <w:rsid w:val="002F0EA3"/>
    <w:rsid w:val="002F0F60"/>
    <w:rsid w:val="002F13CA"/>
    <w:rsid w:val="002F13DA"/>
    <w:rsid w:val="002F1499"/>
    <w:rsid w:val="002F17A0"/>
    <w:rsid w:val="002F182F"/>
    <w:rsid w:val="002F1C59"/>
    <w:rsid w:val="002F1D39"/>
    <w:rsid w:val="002F1E65"/>
    <w:rsid w:val="002F1E7E"/>
    <w:rsid w:val="002F1EBE"/>
    <w:rsid w:val="002F1F57"/>
    <w:rsid w:val="002F2015"/>
    <w:rsid w:val="002F20B1"/>
    <w:rsid w:val="002F2219"/>
    <w:rsid w:val="002F2276"/>
    <w:rsid w:val="002F24CD"/>
    <w:rsid w:val="002F2795"/>
    <w:rsid w:val="002F28C0"/>
    <w:rsid w:val="002F28FE"/>
    <w:rsid w:val="002F291F"/>
    <w:rsid w:val="002F2994"/>
    <w:rsid w:val="002F2A1C"/>
    <w:rsid w:val="002F2D9F"/>
    <w:rsid w:val="002F2DC3"/>
    <w:rsid w:val="002F2F74"/>
    <w:rsid w:val="002F30AB"/>
    <w:rsid w:val="002F3101"/>
    <w:rsid w:val="002F3271"/>
    <w:rsid w:val="002F3515"/>
    <w:rsid w:val="002F3688"/>
    <w:rsid w:val="002F36D9"/>
    <w:rsid w:val="002F37CF"/>
    <w:rsid w:val="002F37FF"/>
    <w:rsid w:val="002F3CE6"/>
    <w:rsid w:val="002F3E5A"/>
    <w:rsid w:val="002F3F21"/>
    <w:rsid w:val="002F3F36"/>
    <w:rsid w:val="002F4005"/>
    <w:rsid w:val="002F413D"/>
    <w:rsid w:val="002F42A3"/>
    <w:rsid w:val="002F4341"/>
    <w:rsid w:val="002F43C6"/>
    <w:rsid w:val="002F44BC"/>
    <w:rsid w:val="002F47B2"/>
    <w:rsid w:val="002F489F"/>
    <w:rsid w:val="002F48AD"/>
    <w:rsid w:val="002F4A6A"/>
    <w:rsid w:val="002F4FB2"/>
    <w:rsid w:val="002F4FDF"/>
    <w:rsid w:val="002F5215"/>
    <w:rsid w:val="002F528E"/>
    <w:rsid w:val="002F5353"/>
    <w:rsid w:val="002F5402"/>
    <w:rsid w:val="002F542C"/>
    <w:rsid w:val="002F558C"/>
    <w:rsid w:val="002F55A7"/>
    <w:rsid w:val="002F5602"/>
    <w:rsid w:val="002F56A1"/>
    <w:rsid w:val="002F57C2"/>
    <w:rsid w:val="002F58F2"/>
    <w:rsid w:val="002F5939"/>
    <w:rsid w:val="002F5BE5"/>
    <w:rsid w:val="002F5C26"/>
    <w:rsid w:val="002F5C7B"/>
    <w:rsid w:val="002F5C90"/>
    <w:rsid w:val="002F5E17"/>
    <w:rsid w:val="002F5EF0"/>
    <w:rsid w:val="002F60F3"/>
    <w:rsid w:val="002F6282"/>
    <w:rsid w:val="002F634E"/>
    <w:rsid w:val="002F674C"/>
    <w:rsid w:val="002F6AC9"/>
    <w:rsid w:val="002F6BE5"/>
    <w:rsid w:val="002F6CEF"/>
    <w:rsid w:val="002F704B"/>
    <w:rsid w:val="002F7084"/>
    <w:rsid w:val="002F709B"/>
    <w:rsid w:val="002F71B7"/>
    <w:rsid w:val="002F71BD"/>
    <w:rsid w:val="002F7268"/>
    <w:rsid w:val="002F73B5"/>
    <w:rsid w:val="002F757E"/>
    <w:rsid w:val="002F759D"/>
    <w:rsid w:val="002F75C5"/>
    <w:rsid w:val="002F7B7C"/>
    <w:rsid w:val="002F7BCD"/>
    <w:rsid w:val="002F7D59"/>
    <w:rsid w:val="002F7ED1"/>
    <w:rsid w:val="002F7F70"/>
    <w:rsid w:val="0030027C"/>
    <w:rsid w:val="00300311"/>
    <w:rsid w:val="00300345"/>
    <w:rsid w:val="003005B5"/>
    <w:rsid w:val="0030079F"/>
    <w:rsid w:val="003007BF"/>
    <w:rsid w:val="00300821"/>
    <w:rsid w:val="00300931"/>
    <w:rsid w:val="00300BEA"/>
    <w:rsid w:val="00300DEB"/>
    <w:rsid w:val="00300EAD"/>
    <w:rsid w:val="00300EC7"/>
    <w:rsid w:val="00300F2F"/>
    <w:rsid w:val="00301011"/>
    <w:rsid w:val="00301081"/>
    <w:rsid w:val="003011FD"/>
    <w:rsid w:val="00301524"/>
    <w:rsid w:val="003016BA"/>
    <w:rsid w:val="00301B03"/>
    <w:rsid w:val="00301C9D"/>
    <w:rsid w:val="00301E54"/>
    <w:rsid w:val="00302740"/>
    <w:rsid w:val="0030274E"/>
    <w:rsid w:val="0030275F"/>
    <w:rsid w:val="00302880"/>
    <w:rsid w:val="003028FA"/>
    <w:rsid w:val="00302958"/>
    <w:rsid w:val="00302D0A"/>
    <w:rsid w:val="00302D3C"/>
    <w:rsid w:val="00302E29"/>
    <w:rsid w:val="00302F2F"/>
    <w:rsid w:val="00302F5A"/>
    <w:rsid w:val="00303117"/>
    <w:rsid w:val="00303542"/>
    <w:rsid w:val="003035FE"/>
    <w:rsid w:val="0030371A"/>
    <w:rsid w:val="00303A92"/>
    <w:rsid w:val="00303CDF"/>
    <w:rsid w:val="0030409D"/>
    <w:rsid w:val="003042B1"/>
    <w:rsid w:val="003043F1"/>
    <w:rsid w:val="003048A1"/>
    <w:rsid w:val="00304B93"/>
    <w:rsid w:val="00304F40"/>
    <w:rsid w:val="00305393"/>
    <w:rsid w:val="00305962"/>
    <w:rsid w:val="00305B1C"/>
    <w:rsid w:val="00305C15"/>
    <w:rsid w:val="0030600F"/>
    <w:rsid w:val="0030604D"/>
    <w:rsid w:val="00306053"/>
    <w:rsid w:val="00306269"/>
    <w:rsid w:val="00306327"/>
    <w:rsid w:val="00306950"/>
    <w:rsid w:val="003069B4"/>
    <w:rsid w:val="003069EB"/>
    <w:rsid w:val="00306BBB"/>
    <w:rsid w:val="00306D9B"/>
    <w:rsid w:val="00306DD7"/>
    <w:rsid w:val="003073BD"/>
    <w:rsid w:val="0030740F"/>
    <w:rsid w:val="0030752A"/>
    <w:rsid w:val="0030778D"/>
    <w:rsid w:val="00307D78"/>
    <w:rsid w:val="00307E55"/>
    <w:rsid w:val="00307FC1"/>
    <w:rsid w:val="0031015D"/>
    <w:rsid w:val="003102B4"/>
    <w:rsid w:val="0031048E"/>
    <w:rsid w:val="003104DA"/>
    <w:rsid w:val="0031056D"/>
    <w:rsid w:val="003105BD"/>
    <w:rsid w:val="003105EE"/>
    <w:rsid w:val="00310675"/>
    <w:rsid w:val="00310698"/>
    <w:rsid w:val="003108D7"/>
    <w:rsid w:val="00310913"/>
    <w:rsid w:val="00310E4B"/>
    <w:rsid w:val="00310ED6"/>
    <w:rsid w:val="00310F2B"/>
    <w:rsid w:val="00310F76"/>
    <w:rsid w:val="00311190"/>
    <w:rsid w:val="00311275"/>
    <w:rsid w:val="003112C7"/>
    <w:rsid w:val="00311302"/>
    <w:rsid w:val="0031143D"/>
    <w:rsid w:val="0031147A"/>
    <w:rsid w:val="003114CC"/>
    <w:rsid w:val="00311650"/>
    <w:rsid w:val="00311666"/>
    <w:rsid w:val="003116D3"/>
    <w:rsid w:val="00311B85"/>
    <w:rsid w:val="00311E6D"/>
    <w:rsid w:val="003120A0"/>
    <w:rsid w:val="0031214D"/>
    <w:rsid w:val="00312246"/>
    <w:rsid w:val="003123F9"/>
    <w:rsid w:val="003124B5"/>
    <w:rsid w:val="00312594"/>
    <w:rsid w:val="003125BD"/>
    <w:rsid w:val="003125C3"/>
    <w:rsid w:val="003125CE"/>
    <w:rsid w:val="003125ED"/>
    <w:rsid w:val="00312796"/>
    <w:rsid w:val="00312BE0"/>
    <w:rsid w:val="00312D01"/>
    <w:rsid w:val="00312DDE"/>
    <w:rsid w:val="0031301D"/>
    <w:rsid w:val="00313113"/>
    <w:rsid w:val="00313326"/>
    <w:rsid w:val="0031349A"/>
    <w:rsid w:val="0031378F"/>
    <w:rsid w:val="00313B83"/>
    <w:rsid w:val="00313C05"/>
    <w:rsid w:val="00313E54"/>
    <w:rsid w:val="00314340"/>
    <w:rsid w:val="0031471B"/>
    <w:rsid w:val="003148BE"/>
    <w:rsid w:val="00314CCF"/>
    <w:rsid w:val="00314D91"/>
    <w:rsid w:val="00314E12"/>
    <w:rsid w:val="00315250"/>
    <w:rsid w:val="00315274"/>
    <w:rsid w:val="003152C3"/>
    <w:rsid w:val="00315330"/>
    <w:rsid w:val="00315341"/>
    <w:rsid w:val="00315607"/>
    <w:rsid w:val="00315717"/>
    <w:rsid w:val="0031584D"/>
    <w:rsid w:val="003158A6"/>
    <w:rsid w:val="0031594E"/>
    <w:rsid w:val="00315B34"/>
    <w:rsid w:val="00315B4D"/>
    <w:rsid w:val="00315F4E"/>
    <w:rsid w:val="00316022"/>
    <w:rsid w:val="00316192"/>
    <w:rsid w:val="003162DA"/>
    <w:rsid w:val="0031631E"/>
    <w:rsid w:val="0031639E"/>
    <w:rsid w:val="003163D8"/>
    <w:rsid w:val="0031647A"/>
    <w:rsid w:val="00316556"/>
    <w:rsid w:val="003165C1"/>
    <w:rsid w:val="00316665"/>
    <w:rsid w:val="003167A0"/>
    <w:rsid w:val="00316A14"/>
    <w:rsid w:val="00316AA7"/>
    <w:rsid w:val="00316BAE"/>
    <w:rsid w:val="00316D1A"/>
    <w:rsid w:val="00316D6D"/>
    <w:rsid w:val="00316DC0"/>
    <w:rsid w:val="00316E1A"/>
    <w:rsid w:val="00316FD8"/>
    <w:rsid w:val="00317141"/>
    <w:rsid w:val="00317ABF"/>
    <w:rsid w:val="00317C07"/>
    <w:rsid w:val="00317C5C"/>
    <w:rsid w:val="00317E63"/>
    <w:rsid w:val="003200A7"/>
    <w:rsid w:val="00320331"/>
    <w:rsid w:val="00320410"/>
    <w:rsid w:val="00320766"/>
    <w:rsid w:val="003207B1"/>
    <w:rsid w:val="0032086E"/>
    <w:rsid w:val="00320A00"/>
    <w:rsid w:val="00320BDF"/>
    <w:rsid w:val="003211BC"/>
    <w:rsid w:val="003212CF"/>
    <w:rsid w:val="003215A3"/>
    <w:rsid w:val="00321709"/>
    <w:rsid w:val="00321A7A"/>
    <w:rsid w:val="00321BFC"/>
    <w:rsid w:val="00321C2C"/>
    <w:rsid w:val="00321C3B"/>
    <w:rsid w:val="00321C8A"/>
    <w:rsid w:val="00321C8E"/>
    <w:rsid w:val="00321D4A"/>
    <w:rsid w:val="00321D66"/>
    <w:rsid w:val="00321DEE"/>
    <w:rsid w:val="00321F68"/>
    <w:rsid w:val="003221EC"/>
    <w:rsid w:val="0032225D"/>
    <w:rsid w:val="00322286"/>
    <w:rsid w:val="003222AB"/>
    <w:rsid w:val="003223B2"/>
    <w:rsid w:val="00322468"/>
    <w:rsid w:val="00322834"/>
    <w:rsid w:val="00322C01"/>
    <w:rsid w:val="00322C8D"/>
    <w:rsid w:val="00322E18"/>
    <w:rsid w:val="00323244"/>
    <w:rsid w:val="0032333D"/>
    <w:rsid w:val="00323458"/>
    <w:rsid w:val="00323A7F"/>
    <w:rsid w:val="00324158"/>
    <w:rsid w:val="003243CF"/>
    <w:rsid w:val="0032451E"/>
    <w:rsid w:val="0032452B"/>
    <w:rsid w:val="0032454C"/>
    <w:rsid w:val="003245EF"/>
    <w:rsid w:val="00324619"/>
    <w:rsid w:val="00324906"/>
    <w:rsid w:val="003249A7"/>
    <w:rsid w:val="00324B9C"/>
    <w:rsid w:val="00324DE2"/>
    <w:rsid w:val="00324E79"/>
    <w:rsid w:val="0032515B"/>
    <w:rsid w:val="003252A4"/>
    <w:rsid w:val="0032541E"/>
    <w:rsid w:val="003254D7"/>
    <w:rsid w:val="0032552F"/>
    <w:rsid w:val="0032558A"/>
    <w:rsid w:val="0032568D"/>
    <w:rsid w:val="00325733"/>
    <w:rsid w:val="00325763"/>
    <w:rsid w:val="00325851"/>
    <w:rsid w:val="003258EC"/>
    <w:rsid w:val="00325AEB"/>
    <w:rsid w:val="00325E5E"/>
    <w:rsid w:val="00325F0B"/>
    <w:rsid w:val="00325FE0"/>
    <w:rsid w:val="00326293"/>
    <w:rsid w:val="00326331"/>
    <w:rsid w:val="003264B4"/>
    <w:rsid w:val="0032676C"/>
    <w:rsid w:val="003267C3"/>
    <w:rsid w:val="00326B2E"/>
    <w:rsid w:val="00326B33"/>
    <w:rsid w:val="00326D94"/>
    <w:rsid w:val="00326DAF"/>
    <w:rsid w:val="00326DD8"/>
    <w:rsid w:val="003270C8"/>
    <w:rsid w:val="0032711E"/>
    <w:rsid w:val="00327398"/>
    <w:rsid w:val="003273BA"/>
    <w:rsid w:val="00327829"/>
    <w:rsid w:val="00327890"/>
    <w:rsid w:val="00327AAB"/>
    <w:rsid w:val="00327CE6"/>
    <w:rsid w:val="00327D4B"/>
    <w:rsid w:val="00327F22"/>
    <w:rsid w:val="00330187"/>
    <w:rsid w:val="00330326"/>
    <w:rsid w:val="0033036C"/>
    <w:rsid w:val="003304C7"/>
    <w:rsid w:val="0033069A"/>
    <w:rsid w:val="003307A9"/>
    <w:rsid w:val="00330A11"/>
    <w:rsid w:val="00330C3D"/>
    <w:rsid w:val="00330E12"/>
    <w:rsid w:val="00331083"/>
    <w:rsid w:val="0033114E"/>
    <w:rsid w:val="0033147B"/>
    <w:rsid w:val="003315A7"/>
    <w:rsid w:val="003316BE"/>
    <w:rsid w:val="0033171A"/>
    <w:rsid w:val="00331AB7"/>
    <w:rsid w:val="00331DE5"/>
    <w:rsid w:val="00331F2F"/>
    <w:rsid w:val="00331F6C"/>
    <w:rsid w:val="00332324"/>
    <w:rsid w:val="0033246B"/>
    <w:rsid w:val="00332660"/>
    <w:rsid w:val="00332858"/>
    <w:rsid w:val="00332AF5"/>
    <w:rsid w:val="00332D0E"/>
    <w:rsid w:val="00332D8F"/>
    <w:rsid w:val="00332E80"/>
    <w:rsid w:val="0033313A"/>
    <w:rsid w:val="003331A5"/>
    <w:rsid w:val="003331A9"/>
    <w:rsid w:val="003333DB"/>
    <w:rsid w:val="003335A1"/>
    <w:rsid w:val="0033363C"/>
    <w:rsid w:val="0033368F"/>
    <w:rsid w:val="00333705"/>
    <w:rsid w:val="0033391F"/>
    <w:rsid w:val="00333AC9"/>
    <w:rsid w:val="00333B63"/>
    <w:rsid w:val="00333C5F"/>
    <w:rsid w:val="00333D20"/>
    <w:rsid w:val="00333FE2"/>
    <w:rsid w:val="0033422D"/>
    <w:rsid w:val="00334296"/>
    <w:rsid w:val="0033440D"/>
    <w:rsid w:val="00334570"/>
    <w:rsid w:val="00334828"/>
    <w:rsid w:val="00334A0B"/>
    <w:rsid w:val="00334CE5"/>
    <w:rsid w:val="0033508B"/>
    <w:rsid w:val="003350D5"/>
    <w:rsid w:val="003351F2"/>
    <w:rsid w:val="00335464"/>
    <w:rsid w:val="0033549B"/>
    <w:rsid w:val="003355A8"/>
    <w:rsid w:val="00335737"/>
    <w:rsid w:val="0033587E"/>
    <w:rsid w:val="00335A5E"/>
    <w:rsid w:val="00335AB9"/>
    <w:rsid w:val="00335AC8"/>
    <w:rsid w:val="00335C0C"/>
    <w:rsid w:val="00335E4F"/>
    <w:rsid w:val="00335EE2"/>
    <w:rsid w:val="003363D7"/>
    <w:rsid w:val="0033656F"/>
    <w:rsid w:val="003365AB"/>
    <w:rsid w:val="0033660F"/>
    <w:rsid w:val="00336690"/>
    <w:rsid w:val="00336937"/>
    <w:rsid w:val="0033698B"/>
    <w:rsid w:val="00336C5E"/>
    <w:rsid w:val="00336CA8"/>
    <w:rsid w:val="00336D9F"/>
    <w:rsid w:val="00336EAC"/>
    <w:rsid w:val="00336F6D"/>
    <w:rsid w:val="00337002"/>
    <w:rsid w:val="00337104"/>
    <w:rsid w:val="003371B8"/>
    <w:rsid w:val="00337219"/>
    <w:rsid w:val="00337565"/>
    <w:rsid w:val="00337566"/>
    <w:rsid w:val="00337578"/>
    <w:rsid w:val="00337763"/>
    <w:rsid w:val="00337927"/>
    <w:rsid w:val="00337BB3"/>
    <w:rsid w:val="00340094"/>
    <w:rsid w:val="00340220"/>
    <w:rsid w:val="00340310"/>
    <w:rsid w:val="00340438"/>
    <w:rsid w:val="00340473"/>
    <w:rsid w:val="0034048D"/>
    <w:rsid w:val="0034068B"/>
    <w:rsid w:val="003406A6"/>
    <w:rsid w:val="00340904"/>
    <w:rsid w:val="003409C2"/>
    <w:rsid w:val="00340B2B"/>
    <w:rsid w:val="00340B3E"/>
    <w:rsid w:val="00340C93"/>
    <w:rsid w:val="00340E34"/>
    <w:rsid w:val="00340F1E"/>
    <w:rsid w:val="00341134"/>
    <w:rsid w:val="0034114F"/>
    <w:rsid w:val="0034118B"/>
    <w:rsid w:val="00341339"/>
    <w:rsid w:val="0034134E"/>
    <w:rsid w:val="00341410"/>
    <w:rsid w:val="003414D2"/>
    <w:rsid w:val="0034156E"/>
    <w:rsid w:val="003417C1"/>
    <w:rsid w:val="00341814"/>
    <w:rsid w:val="00341860"/>
    <w:rsid w:val="00341891"/>
    <w:rsid w:val="00341A90"/>
    <w:rsid w:val="00341D48"/>
    <w:rsid w:val="00341E03"/>
    <w:rsid w:val="003421C5"/>
    <w:rsid w:val="00342269"/>
    <w:rsid w:val="00342350"/>
    <w:rsid w:val="00342479"/>
    <w:rsid w:val="00342670"/>
    <w:rsid w:val="0034269B"/>
    <w:rsid w:val="003426A3"/>
    <w:rsid w:val="003427AC"/>
    <w:rsid w:val="00342923"/>
    <w:rsid w:val="0034298C"/>
    <w:rsid w:val="0034298D"/>
    <w:rsid w:val="003429C8"/>
    <w:rsid w:val="00342B51"/>
    <w:rsid w:val="00342B7E"/>
    <w:rsid w:val="00342CC2"/>
    <w:rsid w:val="00342E92"/>
    <w:rsid w:val="00342F29"/>
    <w:rsid w:val="00343226"/>
    <w:rsid w:val="0034372B"/>
    <w:rsid w:val="0034392A"/>
    <w:rsid w:val="00343A92"/>
    <w:rsid w:val="00343BF5"/>
    <w:rsid w:val="00343C93"/>
    <w:rsid w:val="00343DC8"/>
    <w:rsid w:val="00343ED6"/>
    <w:rsid w:val="00343EE3"/>
    <w:rsid w:val="003440B3"/>
    <w:rsid w:val="00344180"/>
    <w:rsid w:val="0034436C"/>
    <w:rsid w:val="00344395"/>
    <w:rsid w:val="00344397"/>
    <w:rsid w:val="003443CA"/>
    <w:rsid w:val="003444E8"/>
    <w:rsid w:val="003445C5"/>
    <w:rsid w:val="0034464F"/>
    <w:rsid w:val="00344BDD"/>
    <w:rsid w:val="00344F0D"/>
    <w:rsid w:val="00344F2F"/>
    <w:rsid w:val="00344FBA"/>
    <w:rsid w:val="00345025"/>
    <w:rsid w:val="003450FD"/>
    <w:rsid w:val="00345570"/>
    <w:rsid w:val="00345582"/>
    <w:rsid w:val="0034576D"/>
    <w:rsid w:val="00345882"/>
    <w:rsid w:val="00345A97"/>
    <w:rsid w:val="00345CD1"/>
    <w:rsid w:val="00345EE3"/>
    <w:rsid w:val="003460DF"/>
    <w:rsid w:val="00346140"/>
    <w:rsid w:val="00346507"/>
    <w:rsid w:val="003465FC"/>
    <w:rsid w:val="003466A4"/>
    <w:rsid w:val="00346710"/>
    <w:rsid w:val="0034687F"/>
    <w:rsid w:val="00346911"/>
    <w:rsid w:val="003469FD"/>
    <w:rsid w:val="00346B09"/>
    <w:rsid w:val="00346D45"/>
    <w:rsid w:val="00346DC0"/>
    <w:rsid w:val="00346DFC"/>
    <w:rsid w:val="00346DFE"/>
    <w:rsid w:val="00347021"/>
    <w:rsid w:val="003473C2"/>
    <w:rsid w:val="003475B7"/>
    <w:rsid w:val="00347A94"/>
    <w:rsid w:val="00347ACC"/>
    <w:rsid w:val="00347BAE"/>
    <w:rsid w:val="00347E88"/>
    <w:rsid w:val="00350132"/>
    <w:rsid w:val="003501E3"/>
    <w:rsid w:val="00350384"/>
    <w:rsid w:val="0035039A"/>
    <w:rsid w:val="003503ED"/>
    <w:rsid w:val="00350684"/>
    <w:rsid w:val="00350D97"/>
    <w:rsid w:val="00350EFC"/>
    <w:rsid w:val="00350FA2"/>
    <w:rsid w:val="00350FEF"/>
    <w:rsid w:val="00351121"/>
    <w:rsid w:val="0035122F"/>
    <w:rsid w:val="00351698"/>
    <w:rsid w:val="00351827"/>
    <w:rsid w:val="00351838"/>
    <w:rsid w:val="00351A15"/>
    <w:rsid w:val="00351A24"/>
    <w:rsid w:val="00351D10"/>
    <w:rsid w:val="00351F35"/>
    <w:rsid w:val="0035206B"/>
    <w:rsid w:val="003525DB"/>
    <w:rsid w:val="003526BA"/>
    <w:rsid w:val="00352A2C"/>
    <w:rsid w:val="00352BB8"/>
    <w:rsid w:val="00352C16"/>
    <w:rsid w:val="00352ED1"/>
    <w:rsid w:val="00352FBF"/>
    <w:rsid w:val="00352FD9"/>
    <w:rsid w:val="00352FDD"/>
    <w:rsid w:val="003530B9"/>
    <w:rsid w:val="003530C0"/>
    <w:rsid w:val="003534D6"/>
    <w:rsid w:val="00353821"/>
    <w:rsid w:val="00353F42"/>
    <w:rsid w:val="003540B7"/>
    <w:rsid w:val="003540D3"/>
    <w:rsid w:val="00354306"/>
    <w:rsid w:val="00354456"/>
    <w:rsid w:val="003545EB"/>
    <w:rsid w:val="003546A6"/>
    <w:rsid w:val="0035487F"/>
    <w:rsid w:val="003549DE"/>
    <w:rsid w:val="00354A8A"/>
    <w:rsid w:val="00354F6F"/>
    <w:rsid w:val="00355178"/>
    <w:rsid w:val="00355623"/>
    <w:rsid w:val="0035571E"/>
    <w:rsid w:val="00355760"/>
    <w:rsid w:val="00355AE0"/>
    <w:rsid w:val="00355E2B"/>
    <w:rsid w:val="00355E4A"/>
    <w:rsid w:val="0035606E"/>
    <w:rsid w:val="003560B2"/>
    <w:rsid w:val="00356104"/>
    <w:rsid w:val="00356142"/>
    <w:rsid w:val="003561DE"/>
    <w:rsid w:val="003562AD"/>
    <w:rsid w:val="00356313"/>
    <w:rsid w:val="00356347"/>
    <w:rsid w:val="0035669A"/>
    <w:rsid w:val="003568E3"/>
    <w:rsid w:val="003568E7"/>
    <w:rsid w:val="00356904"/>
    <w:rsid w:val="00356C32"/>
    <w:rsid w:val="00356C6A"/>
    <w:rsid w:val="00356DCA"/>
    <w:rsid w:val="00356DCE"/>
    <w:rsid w:val="0035707C"/>
    <w:rsid w:val="003571E3"/>
    <w:rsid w:val="0035770A"/>
    <w:rsid w:val="00357C9A"/>
    <w:rsid w:val="003600D7"/>
    <w:rsid w:val="00360105"/>
    <w:rsid w:val="00360139"/>
    <w:rsid w:val="0036039A"/>
    <w:rsid w:val="003605DE"/>
    <w:rsid w:val="0036061A"/>
    <w:rsid w:val="00360637"/>
    <w:rsid w:val="003608EF"/>
    <w:rsid w:val="00360A10"/>
    <w:rsid w:val="00360A84"/>
    <w:rsid w:val="00360AFD"/>
    <w:rsid w:val="00360B9A"/>
    <w:rsid w:val="00360C37"/>
    <w:rsid w:val="00360D0F"/>
    <w:rsid w:val="00360F3A"/>
    <w:rsid w:val="0036110E"/>
    <w:rsid w:val="00361461"/>
    <w:rsid w:val="003616D1"/>
    <w:rsid w:val="00361749"/>
    <w:rsid w:val="003617A3"/>
    <w:rsid w:val="00361AAA"/>
    <w:rsid w:val="00361B6F"/>
    <w:rsid w:val="00361C3A"/>
    <w:rsid w:val="00361D3E"/>
    <w:rsid w:val="00361D41"/>
    <w:rsid w:val="00361DA5"/>
    <w:rsid w:val="00361EF4"/>
    <w:rsid w:val="00361F25"/>
    <w:rsid w:val="00362016"/>
    <w:rsid w:val="0036212B"/>
    <w:rsid w:val="00362133"/>
    <w:rsid w:val="0036223F"/>
    <w:rsid w:val="0036224D"/>
    <w:rsid w:val="003624F8"/>
    <w:rsid w:val="003628FA"/>
    <w:rsid w:val="00362A65"/>
    <w:rsid w:val="00362AAC"/>
    <w:rsid w:val="00362E74"/>
    <w:rsid w:val="00362F52"/>
    <w:rsid w:val="00362FE3"/>
    <w:rsid w:val="00363133"/>
    <w:rsid w:val="003633C0"/>
    <w:rsid w:val="00363461"/>
    <w:rsid w:val="00363563"/>
    <w:rsid w:val="003636C1"/>
    <w:rsid w:val="003637D2"/>
    <w:rsid w:val="0036385C"/>
    <w:rsid w:val="0036391F"/>
    <w:rsid w:val="00363A1F"/>
    <w:rsid w:val="00363CD9"/>
    <w:rsid w:val="00363CE9"/>
    <w:rsid w:val="00363D60"/>
    <w:rsid w:val="00363D8D"/>
    <w:rsid w:val="00363E6B"/>
    <w:rsid w:val="00363FA2"/>
    <w:rsid w:val="003643EA"/>
    <w:rsid w:val="00364545"/>
    <w:rsid w:val="0036482B"/>
    <w:rsid w:val="003648EF"/>
    <w:rsid w:val="0036494F"/>
    <w:rsid w:val="00364AF9"/>
    <w:rsid w:val="00364C58"/>
    <w:rsid w:val="00364CDF"/>
    <w:rsid w:val="00364D04"/>
    <w:rsid w:val="00364E4B"/>
    <w:rsid w:val="003650BE"/>
    <w:rsid w:val="003650F6"/>
    <w:rsid w:val="0036533B"/>
    <w:rsid w:val="00365684"/>
    <w:rsid w:val="00365732"/>
    <w:rsid w:val="00365762"/>
    <w:rsid w:val="003657D9"/>
    <w:rsid w:val="0036582D"/>
    <w:rsid w:val="00365941"/>
    <w:rsid w:val="00365BDF"/>
    <w:rsid w:val="00365C6E"/>
    <w:rsid w:val="00365CC6"/>
    <w:rsid w:val="00365D2A"/>
    <w:rsid w:val="00365D61"/>
    <w:rsid w:val="00365D79"/>
    <w:rsid w:val="00365E31"/>
    <w:rsid w:val="00365E33"/>
    <w:rsid w:val="00365FA4"/>
    <w:rsid w:val="00366050"/>
    <w:rsid w:val="003660E2"/>
    <w:rsid w:val="003661A4"/>
    <w:rsid w:val="003666D1"/>
    <w:rsid w:val="00366B45"/>
    <w:rsid w:val="00366B75"/>
    <w:rsid w:val="00366D13"/>
    <w:rsid w:val="00366E91"/>
    <w:rsid w:val="00366ECB"/>
    <w:rsid w:val="00366ED7"/>
    <w:rsid w:val="0036742F"/>
    <w:rsid w:val="003674E8"/>
    <w:rsid w:val="00367780"/>
    <w:rsid w:val="0036781B"/>
    <w:rsid w:val="00367820"/>
    <w:rsid w:val="003678C1"/>
    <w:rsid w:val="00367908"/>
    <w:rsid w:val="00367937"/>
    <w:rsid w:val="00367B75"/>
    <w:rsid w:val="00367DF2"/>
    <w:rsid w:val="00367F4A"/>
    <w:rsid w:val="00367FD2"/>
    <w:rsid w:val="0037032A"/>
    <w:rsid w:val="00370380"/>
    <w:rsid w:val="003706AE"/>
    <w:rsid w:val="0037077E"/>
    <w:rsid w:val="00370789"/>
    <w:rsid w:val="00370BCA"/>
    <w:rsid w:val="00370CED"/>
    <w:rsid w:val="00370F70"/>
    <w:rsid w:val="00371044"/>
    <w:rsid w:val="00371083"/>
    <w:rsid w:val="003710A4"/>
    <w:rsid w:val="0037113D"/>
    <w:rsid w:val="003711EE"/>
    <w:rsid w:val="003716DB"/>
    <w:rsid w:val="00371ABC"/>
    <w:rsid w:val="00371E1C"/>
    <w:rsid w:val="00372060"/>
    <w:rsid w:val="00372068"/>
    <w:rsid w:val="00372475"/>
    <w:rsid w:val="003724BE"/>
    <w:rsid w:val="003724FF"/>
    <w:rsid w:val="00372693"/>
    <w:rsid w:val="0037269D"/>
    <w:rsid w:val="00372781"/>
    <w:rsid w:val="00372DC3"/>
    <w:rsid w:val="00372F72"/>
    <w:rsid w:val="0037303C"/>
    <w:rsid w:val="003731DB"/>
    <w:rsid w:val="00373206"/>
    <w:rsid w:val="00373264"/>
    <w:rsid w:val="00373294"/>
    <w:rsid w:val="0037331D"/>
    <w:rsid w:val="003733B6"/>
    <w:rsid w:val="003733DD"/>
    <w:rsid w:val="00373475"/>
    <w:rsid w:val="00373824"/>
    <w:rsid w:val="00373C05"/>
    <w:rsid w:val="00373FA0"/>
    <w:rsid w:val="0037406F"/>
    <w:rsid w:val="003740ED"/>
    <w:rsid w:val="003741E9"/>
    <w:rsid w:val="003745EA"/>
    <w:rsid w:val="0037461C"/>
    <w:rsid w:val="0037464D"/>
    <w:rsid w:val="003748E7"/>
    <w:rsid w:val="0037497B"/>
    <w:rsid w:val="003749C2"/>
    <w:rsid w:val="00374A46"/>
    <w:rsid w:val="00374C03"/>
    <w:rsid w:val="00374D01"/>
    <w:rsid w:val="00374F65"/>
    <w:rsid w:val="00374FF3"/>
    <w:rsid w:val="00375061"/>
    <w:rsid w:val="00375069"/>
    <w:rsid w:val="00375462"/>
    <w:rsid w:val="0037552C"/>
    <w:rsid w:val="00375625"/>
    <w:rsid w:val="003756BF"/>
    <w:rsid w:val="00375809"/>
    <w:rsid w:val="003758ED"/>
    <w:rsid w:val="00375B29"/>
    <w:rsid w:val="00375DC3"/>
    <w:rsid w:val="00375FC5"/>
    <w:rsid w:val="00376186"/>
    <w:rsid w:val="00376236"/>
    <w:rsid w:val="003762F5"/>
    <w:rsid w:val="003763CB"/>
    <w:rsid w:val="00376912"/>
    <w:rsid w:val="00376BE1"/>
    <w:rsid w:val="00376D74"/>
    <w:rsid w:val="00377145"/>
    <w:rsid w:val="0037725C"/>
    <w:rsid w:val="003775E5"/>
    <w:rsid w:val="003776A5"/>
    <w:rsid w:val="0037777A"/>
    <w:rsid w:val="003777FF"/>
    <w:rsid w:val="00377C24"/>
    <w:rsid w:val="00377ED4"/>
    <w:rsid w:val="00377EED"/>
    <w:rsid w:val="0038001B"/>
    <w:rsid w:val="0038001F"/>
    <w:rsid w:val="0038009B"/>
    <w:rsid w:val="003801A5"/>
    <w:rsid w:val="003801EE"/>
    <w:rsid w:val="00380318"/>
    <w:rsid w:val="0038039A"/>
    <w:rsid w:val="00380422"/>
    <w:rsid w:val="003804CC"/>
    <w:rsid w:val="00380506"/>
    <w:rsid w:val="0038061E"/>
    <w:rsid w:val="0038072A"/>
    <w:rsid w:val="003808B5"/>
    <w:rsid w:val="003808D3"/>
    <w:rsid w:val="00380A2B"/>
    <w:rsid w:val="00380BC7"/>
    <w:rsid w:val="00380F22"/>
    <w:rsid w:val="0038100B"/>
    <w:rsid w:val="003810B2"/>
    <w:rsid w:val="00381700"/>
    <w:rsid w:val="00381702"/>
    <w:rsid w:val="00381AB2"/>
    <w:rsid w:val="00381AB6"/>
    <w:rsid w:val="00381B97"/>
    <w:rsid w:val="00381C92"/>
    <w:rsid w:val="00381CAF"/>
    <w:rsid w:val="00381CC2"/>
    <w:rsid w:val="00381F3D"/>
    <w:rsid w:val="00382005"/>
    <w:rsid w:val="00382129"/>
    <w:rsid w:val="00382280"/>
    <w:rsid w:val="003823FE"/>
    <w:rsid w:val="003825EE"/>
    <w:rsid w:val="003826EE"/>
    <w:rsid w:val="003828A8"/>
    <w:rsid w:val="0038297C"/>
    <w:rsid w:val="00382B57"/>
    <w:rsid w:val="00382D24"/>
    <w:rsid w:val="00382E98"/>
    <w:rsid w:val="00382FCA"/>
    <w:rsid w:val="0038313A"/>
    <w:rsid w:val="00383251"/>
    <w:rsid w:val="003833AD"/>
    <w:rsid w:val="0038369B"/>
    <w:rsid w:val="003836C6"/>
    <w:rsid w:val="00383BDD"/>
    <w:rsid w:val="00383C3A"/>
    <w:rsid w:val="00383EAC"/>
    <w:rsid w:val="00383EE1"/>
    <w:rsid w:val="0038420C"/>
    <w:rsid w:val="003843D4"/>
    <w:rsid w:val="00384414"/>
    <w:rsid w:val="003848AA"/>
    <w:rsid w:val="003848FD"/>
    <w:rsid w:val="00384A00"/>
    <w:rsid w:val="00384A85"/>
    <w:rsid w:val="00384B1C"/>
    <w:rsid w:val="00384BA5"/>
    <w:rsid w:val="00384E37"/>
    <w:rsid w:val="003851BE"/>
    <w:rsid w:val="003855B4"/>
    <w:rsid w:val="003855EF"/>
    <w:rsid w:val="003856D0"/>
    <w:rsid w:val="003857F1"/>
    <w:rsid w:val="003858B7"/>
    <w:rsid w:val="00385BF0"/>
    <w:rsid w:val="00385CCE"/>
    <w:rsid w:val="00385DD6"/>
    <w:rsid w:val="00385FB2"/>
    <w:rsid w:val="00386116"/>
    <w:rsid w:val="00386168"/>
    <w:rsid w:val="00386357"/>
    <w:rsid w:val="003866A4"/>
    <w:rsid w:val="00386713"/>
    <w:rsid w:val="003868F1"/>
    <w:rsid w:val="00386980"/>
    <w:rsid w:val="00386ACC"/>
    <w:rsid w:val="00386C9E"/>
    <w:rsid w:val="00386CA3"/>
    <w:rsid w:val="00386DB6"/>
    <w:rsid w:val="00386DF4"/>
    <w:rsid w:val="003872D2"/>
    <w:rsid w:val="003875DF"/>
    <w:rsid w:val="0038767C"/>
    <w:rsid w:val="003876E9"/>
    <w:rsid w:val="00387777"/>
    <w:rsid w:val="003878A2"/>
    <w:rsid w:val="00387930"/>
    <w:rsid w:val="00387A27"/>
    <w:rsid w:val="00387AAF"/>
    <w:rsid w:val="00387EF0"/>
    <w:rsid w:val="00387F6E"/>
    <w:rsid w:val="00390133"/>
    <w:rsid w:val="003901B6"/>
    <w:rsid w:val="0039034A"/>
    <w:rsid w:val="00390370"/>
    <w:rsid w:val="00390577"/>
    <w:rsid w:val="003908B8"/>
    <w:rsid w:val="003909DD"/>
    <w:rsid w:val="00390BBD"/>
    <w:rsid w:val="00390C80"/>
    <w:rsid w:val="00390CC6"/>
    <w:rsid w:val="00390E17"/>
    <w:rsid w:val="00390EB5"/>
    <w:rsid w:val="00390FD6"/>
    <w:rsid w:val="00390FD8"/>
    <w:rsid w:val="00391083"/>
    <w:rsid w:val="00391087"/>
    <w:rsid w:val="0039121C"/>
    <w:rsid w:val="003915B4"/>
    <w:rsid w:val="003915B8"/>
    <w:rsid w:val="00391682"/>
    <w:rsid w:val="003917B3"/>
    <w:rsid w:val="00391899"/>
    <w:rsid w:val="0039190E"/>
    <w:rsid w:val="003919E9"/>
    <w:rsid w:val="00391F9D"/>
    <w:rsid w:val="0039240F"/>
    <w:rsid w:val="00392506"/>
    <w:rsid w:val="0039259D"/>
    <w:rsid w:val="003925CE"/>
    <w:rsid w:val="003926CA"/>
    <w:rsid w:val="003926CC"/>
    <w:rsid w:val="003928D6"/>
    <w:rsid w:val="00392962"/>
    <w:rsid w:val="00392981"/>
    <w:rsid w:val="00392B63"/>
    <w:rsid w:val="00392F18"/>
    <w:rsid w:val="003931B9"/>
    <w:rsid w:val="003932C1"/>
    <w:rsid w:val="003932CC"/>
    <w:rsid w:val="0039349A"/>
    <w:rsid w:val="0039370B"/>
    <w:rsid w:val="003938A0"/>
    <w:rsid w:val="00393ACD"/>
    <w:rsid w:val="00393B47"/>
    <w:rsid w:val="00393BBC"/>
    <w:rsid w:val="00393BE9"/>
    <w:rsid w:val="00393DC8"/>
    <w:rsid w:val="00393E6D"/>
    <w:rsid w:val="003944C2"/>
    <w:rsid w:val="0039459B"/>
    <w:rsid w:val="003946FC"/>
    <w:rsid w:val="003947B8"/>
    <w:rsid w:val="00394B9F"/>
    <w:rsid w:val="00394BA1"/>
    <w:rsid w:val="00394BF4"/>
    <w:rsid w:val="00394CE8"/>
    <w:rsid w:val="00394DB6"/>
    <w:rsid w:val="00395162"/>
    <w:rsid w:val="003951C4"/>
    <w:rsid w:val="00395441"/>
    <w:rsid w:val="0039558D"/>
    <w:rsid w:val="003958DA"/>
    <w:rsid w:val="00395A5A"/>
    <w:rsid w:val="00395B17"/>
    <w:rsid w:val="00395C79"/>
    <w:rsid w:val="00395CDB"/>
    <w:rsid w:val="00395EFD"/>
    <w:rsid w:val="0039602C"/>
    <w:rsid w:val="0039616A"/>
    <w:rsid w:val="003962CC"/>
    <w:rsid w:val="00396307"/>
    <w:rsid w:val="003964D1"/>
    <w:rsid w:val="003965F6"/>
    <w:rsid w:val="00396782"/>
    <w:rsid w:val="003967F1"/>
    <w:rsid w:val="00396886"/>
    <w:rsid w:val="003968E5"/>
    <w:rsid w:val="00396A0D"/>
    <w:rsid w:val="00396A9A"/>
    <w:rsid w:val="00396D90"/>
    <w:rsid w:val="00396E71"/>
    <w:rsid w:val="00397322"/>
    <w:rsid w:val="00397A7B"/>
    <w:rsid w:val="00397C74"/>
    <w:rsid w:val="00397D37"/>
    <w:rsid w:val="00397EC4"/>
    <w:rsid w:val="003A02AD"/>
    <w:rsid w:val="003A0376"/>
    <w:rsid w:val="003A03C2"/>
    <w:rsid w:val="003A0538"/>
    <w:rsid w:val="003A05E8"/>
    <w:rsid w:val="003A0632"/>
    <w:rsid w:val="003A06C0"/>
    <w:rsid w:val="003A089B"/>
    <w:rsid w:val="003A0DAC"/>
    <w:rsid w:val="003A1037"/>
    <w:rsid w:val="003A11F7"/>
    <w:rsid w:val="003A12D9"/>
    <w:rsid w:val="003A1317"/>
    <w:rsid w:val="003A18E7"/>
    <w:rsid w:val="003A1DE3"/>
    <w:rsid w:val="003A1E95"/>
    <w:rsid w:val="003A203D"/>
    <w:rsid w:val="003A20DF"/>
    <w:rsid w:val="003A215D"/>
    <w:rsid w:val="003A2198"/>
    <w:rsid w:val="003A21B3"/>
    <w:rsid w:val="003A2207"/>
    <w:rsid w:val="003A22FD"/>
    <w:rsid w:val="003A232E"/>
    <w:rsid w:val="003A2478"/>
    <w:rsid w:val="003A255B"/>
    <w:rsid w:val="003A28F9"/>
    <w:rsid w:val="003A29B5"/>
    <w:rsid w:val="003A2EC6"/>
    <w:rsid w:val="003A2F4C"/>
    <w:rsid w:val="003A2FE9"/>
    <w:rsid w:val="003A3055"/>
    <w:rsid w:val="003A30E0"/>
    <w:rsid w:val="003A31B1"/>
    <w:rsid w:val="003A32CC"/>
    <w:rsid w:val="003A32FA"/>
    <w:rsid w:val="003A3326"/>
    <w:rsid w:val="003A33C2"/>
    <w:rsid w:val="003A34A2"/>
    <w:rsid w:val="003A35AC"/>
    <w:rsid w:val="003A35D8"/>
    <w:rsid w:val="003A3626"/>
    <w:rsid w:val="003A36D4"/>
    <w:rsid w:val="003A3825"/>
    <w:rsid w:val="003A3889"/>
    <w:rsid w:val="003A3A0C"/>
    <w:rsid w:val="003A3EA0"/>
    <w:rsid w:val="003A422A"/>
    <w:rsid w:val="003A422C"/>
    <w:rsid w:val="003A45D7"/>
    <w:rsid w:val="003A47CA"/>
    <w:rsid w:val="003A49D9"/>
    <w:rsid w:val="003A4B57"/>
    <w:rsid w:val="003A4C86"/>
    <w:rsid w:val="003A4FA5"/>
    <w:rsid w:val="003A51F4"/>
    <w:rsid w:val="003A56AB"/>
    <w:rsid w:val="003A5813"/>
    <w:rsid w:val="003A5867"/>
    <w:rsid w:val="003A593D"/>
    <w:rsid w:val="003A593F"/>
    <w:rsid w:val="003A59D8"/>
    <w:rsid w:val="003A5B9E"/>
    <w:rsid w:val="003A5C68"/>
    <w:rsid w:val="003A5E6D"/>
    <w:rsid w:val="003A606A"/>
    <w:rsid w:val="003A62AC"/>
    <w:rsid w:val="003A6482"/>
    <w:rsid w:val="003A655B"/>
    <w:rsid w:val="003A6600"/>
    <w:rsid w:val="003A664E"/>
    <w:rsid w:val="003A6681"/>
    <w:rsid w:val="003A6A77"/>
    <w:rsid w:val="003A6ADD"/>
    <w:rsid w:val="003A6B44"/>
    <w:rsid w:val="003A6D50"/>
    <w:rsid w:val="003A6D8A"/>
    <w:rsid w:val="003A6E83"/>
    <w:rsid w:val="003A6E85"/>
    <w:rsid w:val="003A703C"/>
    <w:rsid w:val="003A72A5"/>
    <w:rsid w:val="003A72BC"/>
    <w:rsid w:val="003A7545"/>
    <w:rsid w:val="003A796C"/>
    <w:rsid w:val="003A7A5D"/>
    <w:rsid w:val="003B0210"/>
    <w:rsid w:val="003B03A4"/>
    <w:rsid w:val="003B04BD"/>
    <w:rsid w:val="003B0620"/>
    <w:rsid w:val="003B077F"/>
    <w:rsid w:val="003B0CB5"/>
    <w:rsid w:val="003B0DFE"/>
    <w:rsid w:val="003B0E15"/>
    <w:rsid w:val="003B0EFA"/>
    <w:rsid w:val="003B0F8E"/>
    <w:rsid w:val="003B1071"/>
    <w:rsid w:val="003B11B1"/>
    <w:rsid w:val="003B12B2"/>
    <w:rsid w:val="003B13EC"/>
    <w:rsid w:val="003B1508"/>
    <w:rsid w:val="003B15CB"/>
    <w:rsid w:val="003B197E"/>
    <w:rsid w:val="003B1E80"/>
    <w:rsid w:val="003B22BF"/>
    <w:rsid w:val="003B2357"/>
    <w:rsid w:val="003B26A7"/>
    <w:rsid w:val="003B275E"/>
    <w:rsid w:val="003B27ED"/>
    <w:rsid w:val="003B2803"/>
    <w:rsid w:val="003B285C"/>
    <w:rsid w:val="003B2EEC"/>
    <w:rsid w:val="003B2F6E"/>
    <w:rsid w:val="003B31E7"/>
    <w:rsid w:val="003B3265"/>
    <w:rsid w:val="003B34F3"/>
    <w:rsid w:val="003B353B"/>
    <w:rsid w:val="003B39A6"/>
    <w:rsid w:val="003B3B0E"/>
    <w:rsid w:val="003B3B64"/>
    <w:rsid w:val="003B3F4D"/>
    <w:rsid w:val="003B4040"/>
    <w:rsid w:val="003B4170"/>
    <w:rsid w:val="003B45E2"/>
    <w:rsid w:val="003B4667"/>
    <w:rsid w:val="003B4910"/>
    <w:rsid w:val="003B49CD"/>
    <w:rsid w:val="003B4A83"/>
    <w:rsid w:val="003B4AD2"/>
    <w:rsid w:val="003B4BD3"/>
    <w:rsid w:val="003B4C63"/>
    <w:rsid w:val="003B4E12"/>
    <w:rsid w:val="003B4EF7"/>
    <w:rsid w:val="003B4F61"/>
    <w:rsid w:val="003B4FC7"/>
    <w:rsid w:val="003B53FA"/>
    <w:rsid w:val="003B548A"/>
    <w:rsid w:val="003B554B"/>
    <w:rsid w:val="003B55BD"/>
    <w:rsid w:val="003B5B5A"/>
    <w:rsid w:val="003B5D0A"/>
    <w:rsid w:val="003B6018"/>
    <w:rsid w:val="003B6181"/>
    <w:rsid w:val="003B650E"/>
    <w:rsid w:val="003B65B9"/>
    <w:rsid w:val="003B65FA"/>
    <w:rsid w:val="003B660A"/>
    <w:rsid w:val="003B67B2"/>
    <w:rsid w:val="003B6955"/>
    <w:rsid w:val="003B69B6"/>
    <w:rsid w:val="003B6BAD"/>
    <w:rsid w:val="003B6BF7"/>
    <w:rsid w:val="003B6C16"/>
    <w:rsid w:val="003B6D84"/>
    <w:rsid w:val="003B71E8"/>
    <w:rsid w:val="003B73B8"/>
    <w:rsid w:val="003B73E7"/>
    <w:rsid w:val="003B7437"/>
    <w:rsid w:val="003B744C"/>
    <w:rsid w:val="003B74BC"/>
    <w:rsid w:val="003B79A3"/>
    <w:rsid w:val="003B7A39"/>
    <w:rsid w:val="003B7BB0"/>
    <w:rsid w:val="003B7F0E"/>
    <w:rsid w:val="003B7F77"/>
    <w:rsid w:val="003C006F"/>
    <w:rsid w:val="003C0354"/>
    <w:rsid w:val="003C03DE"/>
    <w:rsid w:val="003C044B"/>
    <w:rsid w:val="003C0513"/>
    <w:rsid w:val="003C0613"/>
    <w:rsid w:val="003C0794"/>
    <w:rsid w:val="003C07EC"/>
    <w:rsid w:val="003C091A"/>
    <w:rsid w:val="003C096D"/>
    <w:rsid w:val="003C106A"/>
    <w:rsid w:val="003C10A0"/>
    <w:rsid w:val="003C117D"/>
    <w:rsid w:val="003C12AD"/>
    <w:rsid w:val="003C136E"/>
    <w:rsid w:val="003C1370"/>
    <w:rsid w:val="003C1380"/>
    <w:rsid w:val="003C147A"/>
    <w:rsid w:val="003C15C8"/>
    <w:rsid w:val="003C1799"/>
    <w:rsid w:val="003C1A55"/>
    <w:rsid w:val="003C1B4E"/>
    <w:rsid w:val="003C1C4F"/>
    <w:rsid w:val="003C1D64"/>
    <w:rsid w:val="003C1E0D"/>
    <w:rsid w:val="003C1E9E"/>
    <w:rsid w:val="003C20FD"/>
    <w:rsid w:val="003C2213"/>
    <w:rsid w:val="003C221D"/>
    <w:rsid w:val="003C2503"/>
    <w:rsid w:val="003C28E5"/>
    <w:rsid w:val="003C2937"/>
    <w:rsid w:val="003C29C4"/>
    <w:rsid w:val="003C2ADC"/>
    <w:rsid w:val="003C2BA2"/>
    <w:rsid w:val="003C2C97"/>
    <w:rsid w:val="003C2DFA"/>
    <w:rsid w:val="003C2FA2"/>
    <w:rsid w:val="003C33DD"/>
    <w:rsid w:val="003C3551"/>
    <w:rsid w:val="003C355A"/>
    <w:rsid w:val="003C3A15"/>
    <w:rsid w:val="003C3A9A"/>
    <w:rsid w:val="003C3CE4"/>
    <w:rsid w:val="003C3CE8"/>
    <w:rsid w:val="003C3E13"/>
    <w:rsid w:val="003C3EA0"/>
    <w:rsid w:val="003C4283"/>
    <w:rsid w:val="003C43E2"/>
    <w:rsid w:val="003C4531"/>
    <w:rsid w:val="003C46C1"/>
    <w:rsid w:val="003C474F"/>
    <w:rsid w:val="003C4F3D"/>
    <w:rsid w:val="003C549B"/>
    <w:rsid w:val="003C5510"/>
    <w:rsid w:val="003C5791"/>
    <w:rsid w:val="003C5B76"/>
    <w:rsid w:val="003C5C1A"/>
    <w:rsid w:val="003C5D08"/>
    <w:rsid w:val="003C5D38"/>
    <w:rsid w:val="003C5DB4"/>
    <w:rsid w:val="003C5F25"/>
    <w:rsid w:val="003C5F58"/>
    <w:rsid w:val="003C5FAF"/>
    <w:rsid w:val="003C6021"/>
    <w:rsid w:val="003C6326"/>
    <w:rsid w:val="003C6420"/>
    <w:rsid w:val="003C6911"/>
    <w:rsid w:val="003C6A4A"/>
    <w:rsid w:val="003C6B00"/>
    <w:rsid w:val="003C6B3D"/>
    <w:rsid w:val="003C6B76"/>
    <w:rsid w:val="003C6FE4"/>
    <w:rsid w:val="003C72A6"/>
    <w:rsid w:val="003C7434"/>
    <w:rsid w:val="003C7546"/>
    <w:rsid w:val="003C7636"/>
    <w:rsid w:val="003C780C"/>
    <w:rsid w:val="003C7A75"/>
    <w:rsid w:val="003C7C10"/>
    <w:rsid w:val="003C7C72"/>
    <w:rsid w:val="003C7D1F"/>
    <w:rsid w:val="003D02A5"/>
    <w:rsid w:val="003D0496"/>
    <w:rsid w:val="003D0725"/>
    <w:rsid w:val="003D0887"/>
    <w:rsid w:val="003D08E3"/>
    <w:rsid w:val="003D09DB"/>
    <w:rsid w:val="003D0A66"/>
    <w:rsid w:val="003D0BB5"/>
    <w:rsid w:val="003D0FB5"/>
    <w:rsid w:val="003D1158"/>
    <w:rsid w:val="003D115C"/>
    <w:rsid w:val="003D1173"/>
    <w:rsid w:val="003D11D8"/>
    <w:rsid w:val="003D13D7"/>
    <w:rsid w:val="003D1413"/>
    <w:rsid w:val="003D1509"/>
    <w:rsid w:val="003D15EB"/>
    <w:rsid w:val="003D1BF3"/>
    <w:rsid w:val="003D2081"/>
    <w:rsid w:val="003D208F"/>
    <w:rsid w:val="003D20A1"/>
    <w:rsid w:val="003D20A3"/>
    <w:rsid w:val="003D20D1"/>
    <w:rsid w:val="003D20F6"/>
    <w:rsid w:val="003D2498"/>
    <w:rsid w:val="003D24A5"/>
    <w:rsid w:val="003D28ED"/>
    <w:rsid w:val="003D2D6E"/>
    <w:rsid w:val="003D2E17"/>
    <w:rsid w:val="003D2E19"/>
    <w:rsid w:val="003D34D6"/>
    <w:rsid w:val="003D36F4"/>
    <w:rsid w:val="003D3787"/>
    <w:rsid w:val="003D379A"/>
    <w:rsid w:val="003D3A40"/>
    <w:rsid w:val="003D3DA2"/>
    <w:rsid w:val="003D3E81"/>
    <w:rsid w:val="003D4103"/>
    <w:rsid w:val="003D4155"/>
    <w:rsid w:val="003D41D8"/>
    <w:rsid w:val="003D4230"/>
    <w:rsid w:val="003D4331"/>
    <w:rsid w:val="003D4537"/>
    <w:rsid w:val="003D4581"/>
    <w:rsid w:val="003D4635"/>
    <w:rsid w:val="003D46DD"/>
    <w:rsid w:val="003D49E3"/>
    <w:rsid w:val="003D4AB6"/>
    <w:rsid w:val="003D5058"/>
    <w:rsid w:val="003D50F4"/>
    <w:rsid w:val="003D533F"/>
    <w:rsid w:val="003D550D"/>
    <w:rsid w:val="003D56F5"/>
    <w:rsid w:val="003D5906"/>
    <w:rsid w:val="003D596B"/>
    <w:rsid w:val="003D59B6"/>
    <w:rsid w:val="003D5C7B"/>
    <w:rsid w:val="003D5DC3"/>
    <w:rsid w:val="003D5F12"/>
    <w:rsid w:val="003D6070"/>
    <w:rsid w:val="003D6190"/>
    <w:rsid w:val="003D661F"/>
    <w:rsid w:val="003D674B"/>
    <w:rsid w:val="003D6926"/>
    <w:rsid w:val="003D6BE8"/>
    <w:rsid w:val="003D6C9A"/>
    <w:rsid w:val="003D6CBC"/>
    <w:rsid w:val="003D6CCF"/>
    <w:rsid w:val="003D6ECF"/>
    <w:rsid w:val="003D7139"/>
    <w:rsid w:val="003D726B"/>
    <w:rsid w:val="003D7377"/>
    <w:rsid w:val="003D739C"/>
    <w:rsid w:val="003D773F"/>
    <w:rsid w:val="003D7791"/>
    <w:rsid w:val="003D790F"/>
    <w:rsid w:val="003D7967"/>
    <w:rsid w:val="003D7BE9"/>
    <w:rsid w:val="003D7C68"/>
    <w:rsid w:val="003D7C6D"/>
    <w:rsid w:val="003D7D78"/>
    <w:rsid w:val="003D7D9C"/>
    <w:rsid w:val="003D7EBF"/>
    <w:rsid w:val="003D7EEA"/>
    <w:rsid w:val="003E017C"/>
    <w:rsid w:val="003E022B"/>
    <w:rsid w:val="003E0277"/>
    <w:rsid w:val="003E0282"/>
    <w:rsid w:val="003E02DB"/>
    <w:rsid w:val="003E0399"/>
    <w:rsid w:val="003E03E2"/>
    <w:rsid w:val="003E04FC"/>
    <w:rsid w:val="003E082A"/>
    <w:rsid w:val="003E09D4"/>
    <w:rsid w:val="003E0A58"/>
    <w:rsid w:val="003E0D5F"/>
    <w:rsid w:val="003E0E3D"/>
    <w:rsid w:val="003E149B"/>
    <w:rsid w:val="003E14A0"/>
    <w:rsid w:val="003E16DD"/>
    <w:rsid w:val="003E16F5"/>
    <w:rsid w:val="003E1A80"/>
    <w:rsid w:val="003E1B46"/>
    <w:rsid w:val="003E1E92"/>
    <w:rsid w:val="003E1FC9"/>
    <w:rsid w:val="003E204D"/>
    <w:rsid w:val="003E20BE"/>
    <w:rsid w:val="003E2126"/>
    <w:rsid w:val="003E2157"/>
    <w:rsid w:val="003E2268"/>
    <w:rsid w:val="003E2380"/>
    <w:rsid w:val="003E2402"/>
    <w:rsid w:val="003E268F"/>
    <w:rsid w:val="003E285D"/>
    <w:rsid w:val="003E2A49"/>
    <w:rsid w:val="003E2A8F"/>
    <w:rsid w:val="003E2D33"/>
    <w:rsid w:val="003E2D41"/>
    <w:rsid w:val="003E2DE9"/>
    <w:rsid w:val="003E327D"/>
    <w:rsid w:val="003E32FD"/>
    <w:rsid w:val="003E33BD"/>
    <w:rsid w:val="003E33C5"/>
    <w:rsid w:val="003E33EC"/>
    <w:rsid w:val="003E3476"/>
    <w:rsid w:val="003E3538"/>
    <w:rsid w:val="003E353F"/>
    <w:rsid w:val="003E356D"/>
    <w:rsid w:val="003E35BD"/>
    <w:rsid w:val="003E370B"/>
    <w:rsid w:val="003E37D6"/>
    <w:rsid w:val="003E3830"/>
    <w:rsid w:val="003E38A3"/>
    <w:rsid w:val="003E38E8"/>
    <w:rsid w:val="003E3D34"/>
    <w:rsid w:val="003E3D65"/>
    <w:rsid w:val="003E3FD8"/>
    <w:rsid w:val="003E4068"/>
    <w:rsid w:val="003E40C8"/>
    <w:rsid w:val="003E40D2"/>
    <w:rsid w:val="003E4166"/>
    <w:rsid w:val="003E42B3"/>
    <w:rsid w:val="003E42EF"/>
    <w:rsid w:val="003E4362"/>
    <w:rsid w:val="003E4579"/>
    <w:rsid w:val="003E45B1"/>
    <w:rsid w:val="003E46DA"/>
    <w:rsid w:val="003E49EC"/>
    <w:rsid w:val="003E4D92"/>
    <w:rsid w:val="003E4F1D"/>
    <w:rsid w:val="003E4FE0"/>
    <w:rsid w:val="003E5011"/>
    <w:rsid w:val="003E5058"/>
    <w:rsid w:val="003E540B"/>
    <w:rsid w:val="003E54D6"/>
    <w:rsid w:val="003E553F"/>
    <w:rsid w:val="003E5876"/>
    <w:rsid w:val="003E5A4F"/>
    <w:rsid w:val="003E5B4D"/>
    <w:rsid w:val="003E60AA"/>
    <w:rsid w:val="003E60D9"/>
    <w:rsid w:val="003E63C4"/>
    <w:rsid w:val="003E651B"/>
    <w:rsid w:val="003E6891"/>
    <w:rsid w:val="003E6C14"/>
    <w:rsid w:val="003E6D98"/>
    <w:rsid w:val="003E6DB3"/>
    <w:rsid w:val="003E6EA5"/>
    <w:rsid w:val="003E71C3"/>
    <w:rsid w:val="003E72D2"/>
    <w:rsid w:val="003E7382"/>
    <w:rsid w:val="003F00A0"/>
    <w:rsid w:val="003F00C6"/>
    <w:rsid w:val="003F0288"/>
    <w:rsid w:val="003F04C4"/>
    <w:rsid w:val="003F050D"/>
    <w:rsid w:val="003F0529"/>
    <w:rsid w:val="003F0BCE"/>
    <w:rsid w:val="003F0C0A"/>
    <w:rsid w:val="003F1227"/>
    <w:rsid w:val="003F1252"/>
    <w:rsid w:val="003F1378"/>
    <w:rsid w:val="003F15D1"/>
    <w:rsid w:val="003F15FC"/>
    <w:rsid w:val="003F1CF9"/>
    <w:rsid w:val="003F1FC0"/>
    <w:rsid w:val="003F21E3"/>
    <w:rsid w:val="003F2321"/>
    <w:rsid w:val="003F2488"/>
    <w:rsid w:val="003F2705"/>
    <w:rsid w:val="003F2837"/>
    <w:rsid w:val="003F2B84"/>
    <w:rsid w:val="003F2E41"/>
    <w:rsid w:val="003F2F1A"/>
    <w:rsid w:val="003F31F8"/>
    <w:rsid w:val="003F3224"/>
    <w:rsid w:val="003F3599"/>
    <w:rsid w:val="003F372B"/>
    <w:rsid w:val="003F3859"/>
    <w:rsid w:val="003F3A32"/>
    <w:rsid w:val="003F3B9B"/>
    <w:rsid w:val="003F43B7"/>
    <w:rsid w:val="003F4463"/>
    <w:rsid w:val="003F4641"/>
    <w:rsid w:val="003F482C"/>
    <w:rsid w:val="003F497F"/>
    <w:rsid w:val="003F4A74"/>
    <w:rsid w:val="003F4AEB"/>
    <w:rsid w:val="003F4DD8"/>
    <w:rsid w:val="003F5076"/>
    <w:rsid w:val="003F509B"/>
    <w:rsid w:val="003F5178"/>
    <w:rsid w:val="003F5716"/>
    <w:rsid w:val="003F5BBD"/>
    <w:rsid w:val="003F5BE7"/>
    <w:rsid w:val="003F6288"/>
    <w:rsid w:val="003F6536"/>
    <w:rsid w:val="003F6578"/>
    <w:rsid w:val="003F65B9"/>
    <w:rsid w:val="003F6AC7"/>
    <w:rsid w:val="003F6BE7"/>
    <w:rsid w:val="003F6C7D"/>
    <w:rsid w:val="003F6C8D"/>
    <w:rsid w:val="003F6E32"/>
    <w:rsid w:val="003F70AB"/>
    <w:rsid w:val="003F7287"/>
    <w:rsid w:val="003F7541"/>
    <w:rsid w:val="003F79E9"/>
    <w:rsid w:val="003F7FC4"/>
    <w:rsid w:val="0040004F"/>
    <w:rsid w:val="004002C2"/>
    <w:rsid w:val="004005CA"/>
    <w:rsid w:val="0040072B"/>
    <w:rsid w:val="0040096C"/>
    <w:rsid w:val="0040097B"/>
    <w:rsid w:val="00400AD7"/>
    <w:rsid w:val="00400AE0"/>
    <w:rsid w:val="00400B97"/>
    <w:rsid w:val="00400DCD"/>
    <w:rsid w:val="00400FAA"/>
    <w:rsid w:val="00401115"/>
    <w:rsid w:val="00401117"/>
    <w:rsid w:val="00401200"/>
    <w:rsid w:val="00401284"/>
    <w:rsid w:val="00401729"/>
    <w:rsid w:val="00401892"/>
    <w:rsid w:val="00401898"/>
    <w:rsid w:val="00401DAE"/>
    <w:rsid w:val="0040206B"/>
    <w:rsid w:val="0040212F"/>
    <w:rsid w:val="00402132"/>
    <w:rsid w:val="0040213C"/>
    <w:rsid w:val="004021EC"/>
    <w:rsid w:val="00402203"/>
    <w:rsid w:val="004023C0"/>
    <w:rsid w:val="00402524"/>
    <w:rsid w:val="004025E1"/>
    <w:rsid w:val="004029BC"/>
    <w:rsid w:val="00402C1B"/>
    <w:rsid w:val="00402C83"/>
    <w:rsid w:val="00402F1B"/>
    <w:rsid w:val="00402F47"/>
    <w:rsid w:val="00402F59"/>
    <w:rsid w:val="0040321A"/>
    <w:rsid w:val="00403282"/>
    <w:rsid w:val="004033E7"/>
    <w:rsid w:val="00403467"/>
    <w:rsid w:val="0040361B"/>
    <w:rsid w:val="00404078"/>
    <w:rsid w:val="00404220"/>
    <w:rsid w:val="00404319"/>
    <w:rsid w:val="00404384"/>
    <w:rsid w:val="00404434"/>
    <w:rsid w:val="0040444E"/>
    <w:rsid w:val="0040447F"/>
    <w:rsid w:val="00404611"/>
    <w:rsid w:val="004046D8"/>
    <w:rsid w:val="0040480D"/>
    <w:rsid w:val="00404913"/>
    <w:rsid w:val="00404D0E"/>
    <w:rsid w:val="00404D5C"/>
    <w:rsid w:val="00404FEE"/>
    <w:rsid w:val="004050FE"/>
    <w:rsid w:val="0040519C"/>
    <w:rsid w:val="004052DE"/>
    <w:rsid w:val="00405364"/>
    <w:rsid w:val="0040537B"/>
    <w:rsid w:val="004053EE"/>
    <w:rsid w:val="00405410"/>
    <w:rsid w:val="004054CC"/>
    <w:rsid w:val="004056A5"/>
    <w:rsid w:val="004056EB"/>
    <w:rsid w:val="00405995"/>
    <w:rsid w:val="00405CC0"/>
    <w:rsid w:val="00405D30"/>
    <w:rsid w:val="004061C6"/>
    <w:rsid w:val="00406241"/>
    <w:rsid w:val="0040668A"/>
    <w:rsid w:val="00406725"/>
    <w:rsid w:val="00406752"/>
    <w:rsid w:val="0040695E"/>
    <w:rsid w:val="00406ABC"/>
    <w:rsid w:val="00406CD4"/>
    <w:rsid w:val="00406DCF"/>
    <w:rsid w:val="004071A2"/>
    <w:rsid w:val="004071AF"/>
    <w:rsid w:val="004071B3"/>
    <w:rsid w:val="004071E5"/>
    <w:rsid w:val="0040728B"/>
    <w:rsid w:val="004072FE"/>
    <w:rsid w:val="0040733D"/>
    <w:rsid w:val="004073BA"/>
    <w:rsid w:val="00407430"/>
    <w:rsid w:val="00407460"/>
    <w:rsid w:val="0040753B"/>
    <w:rsid w:val="00407638"/>
    <w:rsid w:val="00407951"/>
    <w:rsid w:val="00407ABE"/>
    <w:rsid w:val="00407C43"/>
    <w:rsid w:val="00407C62"/>
    <w:rsid w:val="00407DAC"/>
    <w:rsid w:val="00407E41"/>
    <w:rsid w:val="00407F2A"/>
    <w:rsid w:val="00407FE5"/>
    <w:rsid w:val="0041049F"/>
    <w:rsid w:val="0041058B"/>
    <w:rsid w:val="0041070F"/>
    <w:rsid w:val="004107CE"/>
    <w:rsid w:val="00410866"/>
    <w:rsid w:val="00410C7F"/>
    <w:rsid w:val="00410E0E"/>
    <w:rsid w:val="0041115A"/>
    <w:rsid w:val="00411161"/>
    <w:rsid w:val="004112DB"/>
    <w:rsid w:val="004114A9"/>
    <w:rsid w:val="00411575"/>
    <w:rsid w:val="00411AB2"/>
    <w:rsid w:val="00411CA1"/>
    <w:rsid w:val="00412046"/>
    <w:rsid w:val="00412155"/>
    <w:rsid w:val="0041224D"/>
    <w:rsid w:val="0041247C"/>
    <w:rsid w:val="004129E9"/>
    <w:rsid w:val="004129FA"/>
    <w:rsid w:val="00412EF7"/>
    <w:rsid w:val="0041308E"/>
    <w:rsid w:val="004134E4"/>
    <w:rsid w:val="0041390D"/>
    <w:rsid w:val="00413B46"/>
    <w:rsid w:val="00413D41"/>
    <w:rsid w:val="00413DCB"/>
    <w:rsid w:val="00413E29"/>
    <w:rsid w:val="00413E70"/>
    <w:rsid w:val="0041418A"/>
    <w:rsid w:val="004141E3"/>
    <w:rsid w:val="0041437D"/>
    <w:rsid w:val="00414385"/>
    <w:rsid w:val="00414405"/>
    <w:rsid w:val="00414517"/>
    <w:rsid w:val="0041459B"/>
    <w:rsid w:val="004145AF"/>
    <w:rsid w:val="00414873"/>
    <w:rsid w:val="00414BE2"/>
    <w:rsid w:val="00414C8F"/>
    <w:rsid w:val="00414C95"/>
    <w:rsid w:val="00414CE5"/>
    <w:rsid w:val="00414E31"/>
    <w:rsid w:val="00414F75"/>
    <w:rsid w:val="00415016"/>
    <w:rsid w:val="004150D0"/>
    <w:rsid w:val="004151D5"/>
    <w:rsid w:val="0041567D"/>
    <w:rsid w:val="0041569A"/>
    <w:rsid w:val="00415955"/>
    <w:rsid w:val="004159F0"/>
    <w:rsid w:val="00415A68"/>
    <w:rsid w:val="00415EA5"/>
    <w:rsid w:val="00416084"/>
    <w:rsid w:val="004160AF"/>
    <w:rsid w:val="004160ED"/>
    <w:rsid w:val="00416186"/>
    <w:rsid w:val="0041647B"/>
    <w:rsid w:val="004169F8"/>
    <w:rsid w:val="00416B41"/>
    <w:rsid w:val="00416B5B"/>
    <w:rsid w:val="00416B93"/>
    <w:rsid w:val="00416C0B"/>
    <w:rsid w:val="00416C27"/>
    <w:rsid w:val="00416CE1"/>
    <w:rsid w:val="00416D5E"/>
    <w:rsid w:val="00416E66"/>
    <w:rsid w:val="004170E3"/>
    <w:rsid w:val="0041711D"/>
    <w:rsid w:val="0041720C"/>
    <w:rsid w:val="00417300"/>
    <w:rsid w:val="00417613"/>
    <w:rsid w:val="0041769E"/>
    <w:rsid w:val="004176CB"/>
    <w:rsid w:val="00417A08"/>
    <w:rsid w:val="00417D95"/>
    <w:rsid w:val="00417E1E"/>
    <w:rsid w:val="0042053B"/>
    <w:rsid w:val="00420713"/>
    <w:rsid w:val="0042093C"/>
    <w:rsid w:val="00420953"/>
    <w:rsid w:val="004209DE"/>
    <w:rsid w:val="00420BB1"/>
    <w:rsid w:val="00420BC8"/>
    <w:rsid w:val="00420D88"/>
    <w:rsid w:val="00420D8A"/>
    <w:rsid w:val="00420FEE"/>
    <w:rsid w:val="004210F9"/>
    <w:rsid w:val="004211B4"/>
    <w:rsid w:val="00421334"/>
    <w:rsid w:val="00421421"/>
    <w:rsid w:val="0042150F"/>
    <w:rsid w:val="00421563"/>
    <w:rsid w:val="004215BD"/>
    <w:rsid w:val="00421804"/>
    <w:rsid w:val="004218D2"/>
    <w:rsid w:val="00421AA1"/>
    <w:rsid w:val="00421BC0"/>
    <w:rsid w:val="00421C79"/>
    <w:rsid w:val="00421F87"/>
    <w:rsid w:val="0042216F"/>
    <w:rsid w:val="00422273"/>
    <w:rsid w:val="0042234A"/>
    <w:rsid w:val="00422495"/>
    <w:rsid w:val="004228C3"/>
    <w:rsid w:val="00422924"/>
    <w:rsid w:val="00422CCF"/>
    <w:rsid w:val="00422CF6"/>
    <w:rsid w:val="00422DDA"/>
    <w:rsid w:val="00422E1B"/>
    <w:rsid w:val="00422E70"/>
    <w:rsid w:val="00422E88"/>
    <w:rsid w:val="00422FF0"/>
    <w:rsid w:val="004232AA"/>
    <w:rsid w:val="004232C8"/>
    <w:rsid w:val="004234CC"/>
    <w:rsid w:val="004237B4"/>
    <w:rsid w:val="00423BCC"/>
    <w:rsid w:val="00423C17"/>
    <w:rsid w:val="00423CA8"/>
    <w:rsid w:val="00423E0C"/>
    <w:rsid w:val="00423F4D"/>
    <w:rsid w:val="00423FF8"/>
    <w:rsid w:val="004242B7"/>
    <w:rsid w:val="00424859"/>
    <w:rsid w:val="00424862"/>
    <w:rsid w:val="0042489E"/>
    <w:rsid w:val="0042490E"/>
    <w:rsid w:val="00424AE5"/>
    <w:rsid w:val="00424B9E"/>
    <w:rsid w:val="00424BFC"/>
    <w:rsid w:val="00424EF7"/>
    <w:rsid w:val="004254B7"/>
    <w:rsid w:val="00425500"/>
    <w:rsid w:val="00425716"/>
    <w:rsid w:val="0042575B"/>
    <w:rsid w:val="004259CE"/>
    <w:rsid w:val="00425A6C"/>
    <w:rsid w:val="00425A8C"/>
    <w:rsid w:val="00425BC3"/>
    <w:rsid w:val="00425DE5"/>
    <w:rsid w:val="00425ED0"/>
    <w:rsid w:val="00425EDC"/>
    <w:rsid w:val="0042623A"/>
    <w:rsid w:val="004263CB"/>
    <w:rsid w:val="00426407"/>
    <w:rsid w:val="004267E3"/>
    <w:rsid w:val="0042680A"/>
    <w:rsid w:val="00426933"/>
    <w:rsid w:val="00426939"/>
    <w:rsid w:val="00426D4F"/>
    <w:rsid w:val="00426DA9"/>
    <w:rsid w:val="0042713E"/>
    <w:rsid w:val="00427359"/>
    <w:rsid w:val="00427384"/>
    <w:rsid w:val="004273BD"/>
    <w:rsid w:val="004275D0"/>
    <w:rsid w:val="00427822"/>
    <w:rsid w:val="00427C3A"/>
    <w:rsid w:val="00427F3B"/>
    <w:rsid w:val="00430189"/>
    <w:rsid w:val="0043026F"/>
    <w:rsid w:val="00430275"/>
    <w:rsid w:val="00430433"/>
    <w:rsid w:val="0043065D"/>
    <w:rsid w:val="0043076D"/>
    <w:rsid w:val="00430895"/>
    <w:rsid w:val="00430A72"/>
    <w:rsid w:val="00430AA2"/>
    <w:rsid w:val="00430BD9"/>
    <w:rsid w:val="00430D96"/>
    <w:rsid w:val="00430F57"/>
    <w:rsid w:val="00430FEA"/>
    <w:rsid w:val="00430FF9"/>
    <w:rsid w:val="0043102C"/>
    <w:rsid w:val="00431034"/>
    <w:rsid w:val="004310D5"/>
    <w:rsid w:val="00431163"/>
    <w:rsid w:val="004313E1"/>
    <w:rsid w:val="00431456"/>
    <w:rsid w:val="004315FC"/>
    <w:rsid w:val="0043163D"/>
    <w:rsid w:val="00431AED"/>
    <w:rsid w:val="00431B14"/>
    <w:rsid w:val="00431D9F"/>
    <w:rsid w:val="00431DF2"/>
    <w:rsid w:val="00431F4E"/>
    <w:rsid w:val="00432162"/>
    <w:rsid w:val="004323A1"/>
    <w:rsid w:val="004323AF"/>
    <w:rsid w:val="0043247E"/>
    <w:rsid w:val="004326EC"/>
    <w:rsid w:val="0043279C"/>
    <w:rsid w:val="00432842"/>
    <w:rsid w:val="00432E1F"/>
    <w:rsid w:val="004330D4"/>
    <w:rsid w:val="004330F6"/>
    <w:rsid w:val="00433452"/>
    <w:rsid w:val="0043346B"/>
    <w:rsid w:val="004335A8"/>
    <w:rsid w:val="0043362E"/>
    <w:rsid w:val="00433794"/>
    <w:rsid w:val="00433855"/>
    <w:rsid w:val="004338A5"/>
    <w:rsid w:val="004339D9"/>
    <w:rsid w:val="00433BEC"/>
    <w:rsid w:val="00433BF2"/>
    <w:rsid w:val="00433CEC"/>
    <w:rsid w:val="00433E2E"/>
    <w:rsid w:val="00433EA3"/>
    <w:rsid w:val="00434073"/>
    <w:rsid w:val="004340C0"/>
    <w:rsid w:val="00434295"/>
    <w:rsid w:val="004343A7"/>
    <w:rsid w:val="00434824"/>
    <w:rsid w:val="004348C4"/>
    <w:rsid w:val="00434DAB"/>
    <w:rsid w:val="0043543C"/>
    <w:rsid w:val="00435450"/>
    <w:rsid w:val="00435476"/>
    <w:rsid w:val="00435607"/>
    <w:rsid w:val="004356CA"/>
    <w:rsid w:val="0043591C"/>
    <w:rsid w:val="00435986"/>
    <w:rsid w:val="00435C87"/>
    <w:rsid w:val="00435FBA"/>
    <w:rsid w:val="004362FE"/>
    <w:rsid w:val="00436354"/>
    <w:rsid w:val="004364E4"/>
    <w:rsid w:val="00436667"/>
    <w:rsid w:val="00436727"/>
    <w:rsid w:val="004367DB"/>
    <w:rsid w:val="0043690F"/>
    <w:rsid w:val="00436DAA"/>
    <w:rsid w:val="00436DF8"/>
    <w:rsid w:val="00436E65"/>
    <w:rsid w:val="004372AA"/>
    <w:rsid w:val="00437340"/>
    <w:rsid w:val="00437478"/>
    <w:rsid w:val="004374FD"/>
    <w:rsid w:val="004375B9"/>
    <w:rsid w:val="00437758"/>
    <w:rsid w:val="00437850"/>
    <w:rsid w:val="00437E47"/>
    <w:rsid w:val="00437F6F"/>
    <w:rsid w:val="004400A3"/>
    <w:rsid w:val="004400B0"/>
    <w:rsid w:val="0044012E"/>
    <w:rsid w:val="004402D6"/>
    <w:rsid w:val="004403F3"/>
    <w:rsid w:val="00440465"/>
    <w:rsid w:val="004406C5"/>
    <w:rsid w:val="004409CB"/>
    <w:rsid w:val="00440B9A"/>
    <w:rsid w:val="00440BFC"/>
    <w:rsid w:val="00440EB2"/>
    <w:rsid w:val="00440EE4"/>
    <w:rsid w:val="00440EF9"/>
    <w:rsid w:val="00440F3D"/>
    <w:rsid w:val="00441609"/>
    <w:rsid w:val="004417ED"/>
    <w:rsid w:val="00441906"/>
    <w:rsid w:val="004419F8"/>
    <w:rsid w:val="00441E34"/>
    <w:rsid w:val="004421A2"/>
    <w:rsid w:val="004422DF"/>
    <w:rsid w:val="004422EE"/>
    <w:rsid w:val="004423D0"/>
    <w:rsid w:val="004423DC"/>
    <w:rsid w:val="00442426"/>
    <w:rsid w:val="004426C2"/>
    <w:rsid w:val="0044280B"/>
    <w:rsid w:val="0044282C"/>
    <w:rsid w:val="00442854"/>
    <w:rsid w:val="004429C4"/>
    <w:rsid w:val="00442B68"/>
    <w:rsid w:val="00442C31"/>
    <w:rsid w:val="00442C47"/>
    <w:rsid w:val="00442D6A"/>
    <w:rsid w:val="00442DE2"/>
    <w:rsid w:val="00442EF4"/>
    <w:rsid w:val="00443187"/>
    <w:rsid w:val="0044331F"/>
    <w:rsid w:val="00443320"/>
    <w:rsid w:val="004433DC"/>
    <w:rsid w:val="00443454"/>
    <w:rsid w:val="00443685"/>
    <w:rsid w:val="00443B3F"/>
    <w:rsid w:val="00443CBE"/>
    <w:rsid w:val="00443CE3"/>
    <w:rsid w:val="00444055"/>
    <w:rsid w:val="00444168"/>
    <w:rsid w:val="0044461E"/>
    <w:rsid w:val="00444A36"/>
    <w:rsid w:val="00444BF3"/>
    <w:rsid w:val="00444CD8"/>
    <w:rsid w:val="00444D59"/>
    <w:rsid w:val="00444DFA"/>
    <w:rsid w:val="00444E65"/>
    <w:rsid w:val="00444FC8"/>
    <w:rsid w:val="00444FEB"/>
    <w:rsid w:val="00445038"/>
    <w:rsid w:val="0044507E"/>
    <w:rsid w:val="004453E6"/>
    <w:rsid w:val="0044555A"/>
    <w:rsid w:val="00445596"/>
    <w:rsid w:val="004455FA"/>
    <w:rsid w:val="00445A08"/>
    <w:rsid w:val="00445A12"/>
    <w:rsid w:val="00445A67"/>
    <w:rsid w:val="00445B64"/>
    <w:rsid w:val="00445D06"/>
    <w:rsid w:val="00445DD6"/>
    <w:rsid w:val="00445E09"/>
    <w:rsid w:val="0044614C"/>
    <w:rsid w:val="00446250"/>
    <w:rsid w:val="004462B0"/>
    <w:rsid w:val="00446304"/>
    <w:rsid w:val="00446367"/>
    <w:rsid w:val="004463D7"/>
    <w:rsid w:val="0044645F"/>
    <w:rsid w:val="00446483"/>
    <w:rsid w:val="0044668B"/>
    <w:rsid w:val="0044686B"/>
    <w:rsid w:val="004468E1"/>
    <w:rsid w:val="00446922"/>
    <w:rsid w:val="00446995"/>
    <w:rsid w:val="00446A20"/>
    <w:rsid w:val="00446D3B"/>
    <w:rsid w:val="00446D66"/>
    <w:rsid w:val="00446FD3"/>
    <w:rsid w:val="004470BE"/>
    <w:rsid w:val="004471B1"/>
    <w:rsid w:val="004474CE"/>
    <w:rsid w:val="00447699"/>
    <w:rsid w:val="0044788C"/>
    <w:rsid w:val="00447895"/>
    <w:rsid w:val="004479DB"/>
    <w:rsid w:val="00447A93"/>
    <w:rsid w:val="00447FF2"/>
    <w:rsid w:val="0045002E"/>
    <w:rsid w:val="00450192"/>
    <w:rsid w:val="00450254"/>
    <w:rsid w:val="004502CB"/>
    <w:rsid w:val="004503C3"/>
    <w:rsid w:val="00450499"/>
    <w:rsid w:val="0045062B"/>
    <w:rsid w:val="004506BB"/>
    <w:rsid w:val="004507A7"/>
    <w:rsid w:val="004507AB"/>
    <w:rsid w:val="00450AA4"/>
    <w:rsid w:val="00450B02"/>
    <w:rsid w:val="00450BC1"/>
    <w:rsid w:val="00450BC8"/>
    <w:rsid w:val="00450C46"/>
    <w:rsid w:val="00450EC9"/>
    <w:rsid w:val="00450F47"/>
    <w:rsid w:val="00451213"/>
    <w:rsid w:val="0045128D"/>
    <w:rsid w:val="00451482"/>
    <w:rsid w:val="004514AC"/>
    <w:rsid w:val="00451545"/>
    <w:rsid w:val="00451627"/>
    <w:rsid w:val="00451961"/>
    <w:rsid w:val="004519E6"/>
    <w:rsid w:val="00451B35"/>
    <w:rsid w:val="00451C1D"/>
    <w:rsid w:val="00451C5F"/>
    <w:rsid w:val="00451E00"/>
    <w:rsid w:val="0045204F"/>
    <w:rsid w:val="00452068"/>
    <w:rsid w:val="004520AE"/>
    <w:rsid w:val="004520C5"/>
    <w:rsid w:val="0045221C"/>
    <w:rsid w:val="004522D0"/>
    <w:rsid w:val="00452376"/>
    <w:rsid w:val="004524EC"/>
    <w:rsid w:val="004525FC"/>
    <w:rsid w:val="00452649"/>
    <w:rsid w:val="004528A5"/>
    <w:rsid w:val="00452A12"/>
    <w:rsid w:val="00452A5D"/>
    <w:rsid w:val="00452C83"/>
    <w:rsid w:val="00452D57"/>
    <w:rsid w:val="00452E1E"/>
    <w:rsid w:val="00453114"/>
    <w:rsid w:val="00453252"/>
    <w:rsid w:val="0045328A"/>
    <w:rsid w:val="004532F6"/>
    <w:rsid w:val="0045340E"/>
    <w:rsid w:val="004534A3"/>
    <w:rsid w:val="00453699"/>
    <w:rsid w:val="004537DC"/>
    <w:rsid w:val="004537E8"/>
    <w:rsid w:val="004537EB"/>
    <w:rsid w:val="00453973"/>
    <w:rsid w:val="00453A1C"/>
    <w:rsid w:val="00453A2E"/>
    <w:rsid w:val="00453B7B"/>
    <w:rsid w:val="00453DF8"/>
    <w:rsid w:val="00453F94"/>
    <w:rsid w:val="00454165"/>
    <w:rsid w:val="004544B0"/>
    <w:rsid w:val="004544E5"/>
    <w:rsid w:val="0045451C"/>
    <w:rsid w:val="004546B0"/>
    <w:rsid w:val="004546F1"/>
    <w:rsid w:val="0045477C"/>
    <w:rsid w:val="004547E3"/>
    <w:rsid w:val="00454BC6"/>
    <w:rsid w:val="00454D15"/>
    <w:rsid w:val="00454DD9"/>
    <w:rsid w:val="0045511C"/>
    <w:rsid w:val="004551A7"/>
    <w:rsid w:val="0045549C"/>
    <w:rsid w:val="0045577B"/>
    <w:rsid w:val="004557D4"/>
    <w:rsid w:val="004559EC"/>
    <w:rsid w:val="00455B85"/>
    <w:rsid w:val="00455CCD"/>
    <w:rsid w:val="00455F53"/>
    <w:rsid w:val="00455FDA"/>
    <w:rsid w:val="004566A8"/>
    <w:rsid w:val="004566EF"/>
    <w:rsid w:val="00456DD3"/>
    <w:rsid w:val="00456E84"/>
    <w:rsid w:val="004570BB"/>
    <w:rsid w:val="004572D3"/>
    <w:rsid w:val="00457320"/>
    <w:rsid w:val="00457341"/>
    <w:rsid w:val="00457347"/>
    <w:rsid w:val="00457385"/>
    <w:rsid w:val="00457420"/>
    <w:rsid w:val="00457520"/>
    <w:rsid w:val="00457597"/>
    <w:rsid w:val="004575FE"/>
    <w:rsid w:val="00457610"/>
    <w:rsid w:val="004576CB"/>
    <w:rsid w:val="00457876"/>
    <w:rsid w:val="00457B5B"/>
    <w:rsid w:val="00457CDA"/>
    <w:rsid w:val="00457F14"/>
    <w:rsid w:val="00457F6C"/>
    <w:rsid w:val="0045E612"/>
    <w:rsid w:val="00460062"/>
    <w:rsid w:val="00460235"/>
    <w:rsid w:val="0046024F"/>
    <w:rsid w:val="00460331"/>
    <w:rsid w:val="0046040A"/>
    <w:rsid w:val="00460436"/>
    <w:rsid w:val="0046074D"/>
    <w:rsid w:val="004608DC"/>
    <w:rsid w:val="00460A05"/>
    <w:rsid w:val="00460A4B"/>
    <w:rsid w:val="00460CC2"/>
    <w:rsid w:val="00460DCD"/>
    <w:rsid w:val="00460E48"/>
    <w:rsid w:val="00460FA1"/>
    <w:rsid w:val="00461265"/>
    <w:rsid w:val="004612AF"/>
    <w:rsid w:val="0046138C"/>
    <w:rsid w:val="004613E2"/>
    <w:rsid w:val="00461490"/>
    <w:rsid w:val="004614F4"/>
    <w:rsid w:val="00461657"/>
    <w:rsid w:val="004616A3"/>
    <w:rsid w:val="004616D9"/>
    <w:rsid w:val="004617A5"/>
    <w:rsid w:val="00461A9E"/>
    <w:rsid w:val="00461ABD"/>
    <w:rsid w:val="00461BBB"/>
    <w:rsid w:val="00461BED"/>
    <w:rsid w:val="00461D7C"/>
    <w:rsid w:val="00461E3C"/>
    <w:rsid w:val="004622DD"/>
    <w:rsid w:val="00462530"/>
    <w:rsid w:val="00462586"/>
    <w:rsid w:val="0046283A"/>
    <w:rsid w:val="004629D4"/>
    <w:rsid w:val="004629F6"/>
    <w:rsid w:val="00462A26"/>
    <w:rsid w:val="00462A42"/>
    <w:rsid w:val="00462AEB"/>
    <w:rsid w:val="00462CDF"/>
    <w:rsid w:val="00462EBE"/>
    <w:rsid w:val="00463090"/>
    <w:rsid w:val="00463147"/>
    <w:rsid w:val="00463249"/>
    <w:rsid w:val="00463434"/>
    <w:rsid w:val="00463598"/>
    <w:rsid w:val="0046363E"/>
    <w:rsid w:val="0046369B"/>
    <w:rsid w:val="00464068"/>
    <w:rsid w:val="004642E8"/>
    <w:rsid w:val="004643E5"/>
    <w:rsid w:val="00464685"/>
    <w:rsid w:val="004646D8"/>
    <w:rsid w:val="00464A68"/>
    <w:rsid w:val="00464AA2"/>
    <w:rsid w:val="00464C47"/>
    <w:rsid w:val="00464FD0"/>
    <w:rsid w:val="004650B1"/>
    <w:rsid w:val="004650BC"/>
    <w:rsid w:val="004651C8"/>
    <w:rsid w:val="004653F6"/>
    <w:rsid w:val="0046540A"/>
    <w:rsid w:val="0046558B"/>
    <w:rsid w:val="004655F0"/>
    <w:rsid w:val="00465AC1"/>
    <w:rsid w:val="00465B06"/>
    <w:rsid w:val="00465B2E"/>
    <w:rsid w:val="00465BC9"/>
    <w:rsid w:val="00465DA9"/>
    <w:rsid w:val="00465EA6"/>
    <w:rsid w:val="00466031"/>
    <w:rsid w:val="004661C7"/>
    <w:rsid w:val="004662B7"/>
    <w:rsid w:val="0046630D"/>
    <w:rsid w:val="004667B1"/>
    <w:rsid w:val="00466AEE"/>
    <w:rsid w:val="00466BEE"/>
    <w:rsid w:val="00466BFB"/>
    <w:rsid w:val="00466C28"/>
    <w:rsid w:val="00466C9C"/>
    <w:rsid w:val="00467058"/>
    <w:rsid w:val="00467091"/>
    <w:rsid w:val="00467146"/>
    <w:rsid w:val="00467170"/>
    <w:rsid w:val="00467183"/>
    <w:rsid w:val="00467A01"/>
    <w:rsid w:val="00467A41"/>
    <w:rsid w:val="00467DBD"/>
    <w:rsid w:val="00467F04"/>
    <w:rsid w:val="0047007D"/>
    <w:rsid w:val="0047019E"/>
    <w:rsid w:val="0047020A"/>
    <w:rsid w:val="004702FF"/>
    <w:rsid w:val="004704AF"/>
    <w:rsid w:val="00470576"/>
    <w:rsid w:val="004708F7"/>
    <w:rsid w:val="00470AD3"/>
    <w:rsid w:val="00470B85"/>
    <w:rsid w:val="00470BB5"/>
    <w:rsid w:val="00470C45"/>
    <w:rsid w:val="00470C86"/>
    <w:rsid w:val="0047113E"/>
    <w:rsid w:val="00471445"/>
    <w:rsid w:val="004716EF"/>
    <w:rsid w:val="004717D0"/>
    <w:rsid w:val="00471919"/>
    <w:rsid w:val="00471A91"/>
    <w:rsid w:val="00471B56"/>
    <w:rsid w:val="00471C6F"/>
    <w:rsid w:val="00472267"/>
    <w:rsid w:val="0047244E"/>
    <w:rsid w:val="004725FA"/>
    <w:rsid w:val="0047269F"/>
    <w:rsid w:val="00472876"/>
    <w:rsid w:val="0047287F"/>
    <w:rsid w:val="0047294D"/>
    <w:rsid w:val="00473276"/>
    <w:rsid w:val="00473308"/>
    <w:rsid w:val="00473396"/>
    <w:rsid w:val="004733C1"/>
    <w:rsid w:val="00473633"/>
    <w:rsid w:val="00473777"/>
    <w:rsid w:val="0047383D"/>
    <w:rsid w:val="004738CC"/>
    <w:rsid w:val="00473E03"/>
    <w:rsid w:val="00473FEE"/>
    <w:rsid w:val="00474279"/>
    <w:rsid w:val="0047439A"/>
    <w:rsid w:val="00474540"/>
    <w:rsid w:val="0047455C"/>
    <w:rsid w:val="004746CE"/>
    <w:rsid w:val="0047497C"/>
    <w:rsid w:val="00474AA6"/>
    <w:rsid w:val="00474B70"/>
    <w:rsid w:val="00474B83"/>
    <w:rsid w:val="00474DEA"/>
    <w:rsid w:val="00474ED5"/>
    <w:rsid w:val="004750C8"/>
    <w:rsid w:val="004754D2"/>
    <w:rsid w:val="004754F2"/>
    <w:rsid w:val="004757E8"/>
    <w:rsid w:val="0047580D"/>
    <w:rsid w:val="00475883"/>
    <w:rsid w:val="0047591F"/>
    <w:rsid w:val="00475B23"/>
    <w:rsid w:val="00475BAE"/>
    <w:rsid w:val="00475C67"/>
    <w:rsid w:val="00475DFF"/>
    <w:rsid w:val="00475E17"/>
    <w:rsid w:val="00475FE9"/>
    <w:rsid w:val="004760AC"/>
    <w:rsid w:val="00476130"/>
    <w:rsid w:val="00476446"/>
    <w:rsid w:val="004764C7"/>
    <w:rsid w:val="004767E8"/>
    <w:rsid w:val="00476847"/>
    <w:rsid w:val="00476A01"/>
    <w:rsid w:val="00476A26"/>
    <w:rsid w:val="00476A44"/>
    <w:rsid w:val="00476B32"/>
    <w:rsid w:val="00476F39"/>
    <w:rsid w:val="00476F59"/>
    <w:rsid w:val="00476FD6"/>
    <w:rsid w:val="00477142"/>
    <w:rsid w:val="0047715A"/>
    <w:rsid w:val="00477227"/>
    <w:rsid w:val="0047723D"/>
    <w:rsid w:val="0047738B"/>
    <w:rsid w:val="00477448"/>
    <w:rsid w:val="00477635"/>
    <w:rsid w:val="00477719"/>
    <w:rsid w:val="00477919"/>
    <w:rsid w:val="00477926"/>
    <w:rsid w:val="0047794C"/>
    <w:rsid w:val="00477AD7"/>
    <w:rsid w:val="00480073"/>
    <w:rsid w:val="004800F5"/>
    <w:rsid w:val="00480328"/>
    <w:rsid w:val="00480460"/>
    <w:rsid w:val="00480464"/>
    <w:rsid w:val="004804A5"/>
    <w:rsid w:val="004805F5"/>
    <w:rsid w:val="00480619"/>
    <w:rsid w:val="004807E4"/>
    <w:rsid w:val="004809CF"/>
    <w:rsid w:val="004809DF"/>
    <w:rsid w:val="00481403"/>
    <w:rsid w:val="00481424"/>
    <w:rsid w:val="004814CB"/>
    <w:rsid w:val="00481542"/>
    <w:rsid w:val="00481568"/>
    <w:rsid w:val="004818D1"/>
    <w:rsid w:val="004819BF"/>
    <w:rsid w:val="00481A58"/>
    <w:rsid w:val="00481C18"/>
    <w:rsid w:val="00481F13"/>
    <w:rsid w:val="00481F1A"/>
    <w:rsid w:val="00481F88"/>
    <w:rsid w:val="00481FDE"/>
    <w:rsid w:val="00482028"/>
    <w:rsid w:val="0048262A"/>
    <w:rsid w:val="00482814"/>
    <w:rsid w:val="00482CD9"/>
    <w:rsid w:val="00482D7F"/>
    <w:rsid w:val="00482FCD"/>
    <w:rsid w:val="004831FA"/>
    <w:rsid w:val="0048321D"/>
    <w:rsid w:val="004832E5"/>
    <w:rsid w:val="004835AB"/>
    <w:rsid w:val="00483831"/>
    <w:rsid w:val="00483972"/>
    <w:rsid w:val="00483A34"/>
    <w:rsid w:val="00483BC9"/>
    <w:rsid w:val="00483EE9"/>
    <w:rsid w:val="004840D5"/>
    <w:rsid w:val="00484403"/>
    <w:rsid w:val="00484650"/>
    <w:rsid w:val="00484950"/>
    <w:rsid w:val="00484C80"/>
    <w:rsid w:val="00484CD6"/>
    <w:rsid w:val="00485003"/>
    <w:rsid w:val="00485140"/>
    <w:rsid w:val="0048527D"/>
    <w:rsid w:val="00485331"/>
    <w:rsid w:val="00485357"/>
    <w:rsid w:val="004856A8"/>
    <w:rsid w:val="00485993"/>
    <w:rsid w:val="00485A45"/>
    <w:rsid w:val="00485C7A"/>
    <w:rsid w:val="004861BD"/>
    <w:rsid w:val="004863BA"/>
    <w:rsid w:val="00486402"/>
    <w:rsid w:val="004864CC"/>
    <w:rsid w:val="004867A4"/>
    <w:rsid w:val="00486B55"/>
    <w:rsid w:val="00486CD1"/>
    <w:rsid w:val="00486F79"/>
    <w:rsid w:val="00486FDE"/>
    <w:rsid w:val="004871F1"/>
    <w:rsid w:val="0048752F"/>
    <w:rsid w:val="00487662"/>
    <w:rsid w:val="004876B5"/>
    <w:rsid w:val="004877AB"/>
    <w:rsid w:val="004877D0"/>
    <w:rsid w:val="00487932"/>
    <w:rsid w:val="00487A5F"/>
    <w:rsid w:val="00487B6A"/>
    <w:rsid w:val="00487D60"/>
    <w:rsid w:val="00487EF8"/>
    <w:rsid w:val="00487F3F"/>
    <w:rsid w:val="004900E0"/>
    <w:rsid w:val="004901B5"/>
    <w:rsid w:val="0049029C"/>
    <w:rsid w:val="0049030F"/>
    <w:rsid w:val="00490773"/>
    <w:rsid w:val="004908AD"/>
    <w:rsid w:val="00490B11"/>
    <w:rsid w:val="00490B85"/>
    <w:rsid w:val="00490F48"/>
    <w:rsid w:val="0049105C"/>
    <w:rsid w:val="00491187"/>
    <w:rsid w:val="00491219"/>
    <w:rsid w:val="00491233"/>
    <w:rsid w:val="0049128C"/>
    <w:rsid w:val="00491296"/>
    <w:rsid w:val="004915AC"/>
    <w:rsid w:val="0049178D"/>
    <w:rsid w:val="004919A7"/>
    <w:rsid w:val="00491AC5"/>
    <w:rsid w:val="00491ACB"/>
    <w:rsid w:val="00491F3C"/>
    <w:rsid w:val="00492067"/>
    <w:rsid w:val="00492366"/>
    <w:rsid w:val="004924E5"/>
    <w:rsid w:val="0049250B"/>
    <w:rsid w:val="00492534"/>
    <w:rsid w:val="00492821"/>
    <w:rsid w:val="004928CE"/>
    <w:rsid w:val="00492A08"/>
    <w:rsid w:val="00492A3A"/>
    <w:rsid w:val="00492AA2"/>
    <w:rsid w:val="00492CAF"/>
    <w:rsid w:val="00492E51"/>
    <w:rsid w:val="00492E72"/>
    <w:rsid w:val="00493497"/>
    <w:rsid w:val="00493712"/>
    <w:rsid w:val="004937EC"/>
    <w:rsid w:val="00493A89"/>
    <w:rsid w:val="00493D29"/>
    <w:rsid w:val="00493F7C"/>
    <w:rsid w:val="00493F95"/>
    <w:rsid w:val="00494058"/>
    <w:rsid w:val="0049417D"/>
    <w:rsid w:val="00494546"/>
    <w:rsid w:val="00494549"/>
    <w:rsid w:val="00494638"/>
    <w:rsid w:val="004946A3"/>
    <w:rsid w:val="0049477A"/>
    <w:rsid w:val="00494789"/>
    <w:rsid w:val="00494A86"/>
    <w:rsid w:val="00494A89"/>
    <w:rsid w:val="00495044"/>
    <w:rsid w:val="004952C0"/>
    <w:rsid w:val="004953B0"/>
    <w:rsid w:val="0049542D"/>
    <w:rsid w:val="00495603"/>
    <w:rsid w:val="0049571E"/>
    <w:rsid w:val="00495CB1"/>
    <w:rsid w:val="00495F59"/>
    <w:rsid w:val="00496010"/>
    <w:rsid w:val="00496277"/>
    <w:rsid w:val="00496392"/>
    <w:rsid w:val="00496520"/>
    <w:rsid w:val="00496752"/>
    <w:rsid w:val="0049686A"/>
    <w:rsid w:val="00496996"/>
    <w:rsid w:val="00496F76"/>
    <w:rsid w:val="00497189"/>
    <w:rsid w:val="0049738D"/>
    <w:rsid w:val="0049753A"/>
    <w:rsid w:val="0049758C"/>
    <w:rsid w:val="0049783E"/>
    <w:rsid w:val="0049786F"/>
    <w:rsid w:val="00497A83"/>
    <w:rsid w:val="00497AEF"/>
    <w:rsid w:val="00497DAE"/>
    <w:rsid w:val="004A0131"/>
    <w:rsid w:val="004A0199"/>
    <w:rsid w:val="004A0486"/>
    <w:rsid w:val="004A05DD"/>
    <w:rsid w:val="004A05F0"/>
    <w:rsid w:val="004A089C"/>
    <w:rsid w:val="004A0925"/>
    <w:rsid w:val="004A0A1D"/>
    <w:rsid w:val="004A0BF3"/>
    <w:rsid w:val="004A0EC0"/>
    <w:rsid w:val="004A105E"/>
    <w:rsid w:val="004A116F"/>
    <w:rsid w:val="004A1436"/>
    <w:rsid w:val="004A1450"/>
    <w:rsid w:val="004A157F"/>
    <w:rsid w:val="004A16EB"/>
    <w:rsid w:val="004A17D1"/>
    <w:rsid w:val="004A1986"/>
    <w:rsid w:val="004A1B40"/>
    <w:rsid w:val="004A1DA4"/>
    <w:rsid w:val="004A1E62"/>
    <w:rsid w:val="004A1FFD"/>
    <w:rsid w:val="004A2238"/>
    <w:rsid w:val="004A2367"/>
    <w:rsid w:val="004A237A"/>
    <w:rsid w:val="004A2444"/>
    <w:rsid w:val="004A2673"/>
    <w:rsid w:val="004A2679"/>
    <w:rsid w:val="004A26C6"/>
    <w:rsid w:val="004A280E"/>
    <w:rsid w:val="004A288B"/>
    <w:rsid w:val="004A2A01"/>
    <w:rsid w:val="004A2A24"/>
    <w:rsid w:val="004A2C92"/>
    <w:rsid w:val="004A2FBA"/>
    <w:rsid w:val="004A3308"/>
    <w:rsid w:val="004A35F7"/>
    <w:rsid w:val="004A35FB"/>
    <w:rsid w:val="004A380D"/>
    <w:rsid w:val="004A390B"/>
    <w:rsid w:val="004A3FB4"/>
    <w:rsid w:val="004A3FD2"/>
    <w:rsid w:val="004A40A6"/>
    <w:rsid w:val="004A4110"/>
    <w:rsid w:val="004A4281"/>
    <w:rsid w:val="004A46CB"/>
    <w:rsid w:val="004A47C6"/>
    <w:rsid w:val="004A492D"/>
    <w:rsid w:val="004A4988"/>
    <w:rsid w:val="004A4B47"/>
    <w:rsid w:val="004A5216"/>
    <w:rsid w:val="004A5272"/>
    <w:rsid w:val="004A5451"/>
    <w:rsid w:val="004A54F0"/>
    <w:rsid w:val="004A5568"/>
    <w:rsid w:val="004A560E"/>
    <w:rsid w:val="004A5683"/>
    <w:rsid w:val="004A57AE"/>
    <w:rsid w:val="004A5810"/>
    <w:rsid w:val="004A5847"/>
    <w:rsid w:val="004A5873"/>
    <w:rsid w:val="004A618D"/>
    <w:rsid w:val="004A6231"/>
    <w:rsid w:val="004A6267"/>
    <w:rsid w:val="004A65C4"/>
    <w:rsid w:val="004A6B18"/>
    <w:rsid w:val="004A6CA5"/>
    <w:rsid w:val="004A6ED2"/>
    <w:rsid w:val="004A70AB"/>
    <w:rsid w:val="004A718F"/>
    <w:rsid w:val="004A78AC"/>
    <w:rsid w:val="004A7AEB"/>
    <w:rsid w:val="004A7C33"/>
    <w:rsid w:val="004A7D67"/>
    <w:rsid w:val="004A7F30"/>
    <w:rsid w:val="004B003B"/>
    <w:rsid w:val="004B00C0"/>
    <w:rsid w:val="004B00F9"/>
    <w:rsid w:val="004B042F"/>
    <w:rsid w:val="004B0485"/>
    <w:rsid w:val="004B04A3"/>
    <w:rsid w:val="004B05FA"/>
    <w:rsid w:val="004B06C9"/>
    <w:rsid w:val="004B06D9"/>
    <w:rsid w:val="004B0746"/>
    <w:rsid w:val="004B089E"/>
    <w:rsid w:val="004B08C4"/>
    <w:rsid w:val="004B08E2"/>
    <w:rsid w:val="004B0AA4"/>
    <w:rsid w:val="004B0BCF"/>
    <w:rsid w:val="004B0C18"/>
    <w:rsid w:val="004B101A"/>
    <w:rsid w:val="004B116A"/>
    <w:rsid w:val="004B11D0"/>
    <w:rsid w:val="004B195D"/>
    <w:rsid w:val="004B1D84"/>
    <w:rsid w:val="004B1F05"/>
    <w:rsid w:val="004B1FC5"/>
    <w:rsid w:val="004B2099"/>
    <w:rsid w:val="004B22D6"/>
    <w:rsid w:val="004B2714"/>
    <w:rsid w:val="004B2A1C"/>
    <w:rsid w:val="004B2A3B"/>
    <w:rsid w:val="004B2BCB"/>
    <w:rsid w:val="004B30BF"/>
    <w:rsid w:val="004B32AB"/>
    <w:rsid w:val="004B35A1"/>
    <w:rsid w:val="004B36D1"/>
    <w:rsid w:val="004B3701"/>
    <w:rsid w:val="004B3756"/>
    <w:rsid w:val="004B3C00"/>
    <w:rsid w:val="004B3C31"/>
    <w:rsid w:val="004B4216"/>
    <w:rsid w:val="004B42F9"/>
    <w:rsid w:val="004B4420"/>
    <w:rsid w:val="004B460B"/>
    <w:rsid w:val="004B48C3"/>
    <w:rsid w:val="004B4AF3"/>
    <w:rsid w:val="004B4E25"/>
    <w:rsid w:val="004B4ED9"/>
    <w:rsid w:val="004B4F6F"/>
    <w:rsid w:val="004B4FD9"/>
    <w:rsid w:val="004B55CB"/>
    <w:rsid w:val="004B56B7"/>
    <w:rsid w:val="004B5A44"/>
    <w:rsid w:val="004B5A73"/>
    <w:rsid w:val="004B5BAE"/>
    <w:rsid w:val="004B5CC6"/>
    <w:rsid w:val="004B5CF2"/>
    <w:rsid w:val="004B604C"/>
    <w:rsid w:val="004B6131"/>
    <w:rsid w:val="004B62B4"/>
    <w:rsid w:val="004B62CE"/>
    <w:rsid w:val="004B6325"/>
    <w:rsid w:val="004B63EE"/>
    <w:rsid w:val="004B655C"/>
    <w:rsid w:val="004B6682"/>
    <w:rsid w:val="004B66BC"/>
    <w:rsid w:val="004B6702"/>
    <w:rsid w:val="004B68A6"/>
    <w:rsid w:val="004B6B62"/>
    <w:rsid w:val="004B6CC6"/>
    <w:rsid w:val="004B6E51"/>
    <w:rsid w:val="004B6E65"/>
    <w:rsid w:val="004B6F1A"/>
    <w:rsid w:val="004B741D"/>
    <w:rsid w:val="004B7458"/>
    <w:rsid w:val="004B766C"/>
    <w:rsid w:val="004B79AE"/>
    <w:rsid w:val="004B7D26"/>
    <w:rsid w:val="004B7D54"/>
    <w:rsid w:val="004B7EB5"/>
    <w:rsid w:val="004B7FD8"/>
    <w:rsid w:val="004BA3E2"/>
    <w:rsid w:val="004C01D1"/>
    <w:rsid w:val="004C036A"/>
    <w:rsid w:val="004C03E9"/>
    <w:rsid w:val="004C0400"/>
    <w:rsid w:val="004C0402"/>
    <w:rsid w:val="004C06C7"/>
    <w:rsid w:val="004C0D45"/>
    <w:rsid w:val="004C0FF3"/>
    <w:rsid w:val="004C1082"/>
    <w:rsid w:val="004C120D"/>
    <w:rsid w:val="004C1269"/>
    <w:rsid w:val="004C144D"/>
    <w:rsid w:val="004C14A2"/>
    <w:rsid w:val="004C156A"/>
    <w:rsid w:val="004C159A"/>
    <w:rsid w:val="004C1845"/>
    <w:rsid w:val="004C1B9A"/>
    <w:rsid w:val="004C1C67"/>
    <w:rsid w:val="004C1CF3"/>
    <w:rsid w:val="004C1D10"/>
    <w:rsid w:val="004C1D36"/>
    <w:rsid w:val="004C1DCC"/>
    <w:rsid w:val="004C1F09"/>
    <w:rsid w:val="004C2193"/>
    <w:rsid w:val="004C238D"/>
    <w:rsid w:val="004C242A"/>
    <w:rsid w:val="004C2469"/>
    <w:rsid w:val="004C285A"/>
    <w:rsid w:val="004C28FB"/>
    <w:rsid w:val="004C2AE1"/>
    <w:rsid w:val="004C2D07"/>
    <w:rsid w:val="004C2F61"/>
    <w:rsid w:val="004C3075"/>
    <w:rsid w:val="004C30A6"/>
    <w:rsid w:val="004C3455"/>
    <w:rsid w:val="004C35CC"/>
    <w:rsid w:val="004C39C0"/>
    <w:rsid w:val="004C3B0D"/>
    <w:rsid w:val="004C3B78"/>
    <w:rsid w:val="004C3BCD"/>
    <w:rsid w:val="004C3BF7"/>
    <w:rsid w:val="004C3CB3"/>
    <w:rsid w:val="004C3E69"/>
    <w:rsid w:val="004C3E8C"/>
    <w:rsid w:val="004C3FEA"/>
    <w:rsid w:val="004C49B5"/>
    <w:rsid w:val="004C4A4F"/>
    <w:rsid w:val="004C502F"/>
    <w:rsid w:val="004C51A8"/>
    <w:rsid w:val="004C5238"/>
    <w:rsid w:val="004C5309"/>
    <w:rsid w:val="004C5347"/>
    <w:rsid w:val="004C535F"/>
    <w:rsid w:val="004C54F4"/>
    <w:rsid w:val="004C5647"/>
    <w:rsid w:val="004C56D9"/>
    <w:rsid w:val="004C5863"/>
    <w:rsid w:val="004C5923"/>
    <w:rsid w:val="004C5AA2"/>
    <w:rsid w:val="004C5AF9"/>
    <w:rsid w:val="004C5CF4"/>
    <w:rsid w:val="004C5EDD"/>
    <w:rsid w:val="004C62B1"/>
    <w:rsid w:val="004C6310"/>
    <w:rsid w:val="004C6352"/>
    <w:rsid w:val="004C641A"/>
    <w:rsid w:val="004C64F0"/>
    <w:rsid w:val="004C675A"/>
    <w:rsid w:val="004C67D8"/>
    <w:rsid w:val="004C6897"/>
    <w:rsid w:val="004C6902"/>
    <w:rsid w:val="004C69F2"/>
    <w:rsid w:val="004C6B82"/>
    <w:rsid w:val="004C6C47"/>
    <w:rsid w:val="004C6CEF"/>
    <w:rsid w:val="004C6F02"/>
    <w:rsid w:val="004C6F1B"/>
    <w:rsid w:val="004C6F70"/>
    <w:rsid w:val="004C6F73"/>
    <w:rsid w:val="004C6F7E"/>
    <w:rsid w:val="004C6FA0"/>
    <w:rsid w:val="004C7002"/>
    <w:rsid w:val="004C722C"/>
    <w:rsid w:val="004C7497"/>
    <w:rsid w:val="004C7AEE"/>
    <w:rsid w:val="004C7BFE"/>
    <w:rsid w:val="004C7DAF"/>
    <w:rsid w:val="004C7E4E"/>
    <w:rsid w:val="004D01B4"/>
    <w:rsid w:val="004D01F4"/>
    <w:rsid w:val="004D04BB"/>
    <w:rsid w:val="004D0635"/>
    <w:rsid w:val="004D0666"/>
    <w:rsid w:val="004D06DA"/>
    <w:rsid w:val="004D070E"/>
    <w:rsid w:val="004D0732"/>
    <w:rsid w:val="004D0851"/>
    <w:rsid w:val="004D0858"/>
    <w:rsid w:val="004D0A6C"/>
    <w:rsid w:val="004D0C41"/>
    <w:rsid w:val="004D0FBC"/>
    <w:rsid w:val="004D1027"/>
    <w:rsid w:val="004D1582"/>
    <w:rsid w:val="004D16C5"/>
    <w:rsid w:val="004D178F"/>
    <w:rsid w:val="004D17F5"/>
    <w:rsid w:val="004D1B41"/>
    <w:rsid w:val="004D1B69"/>
    <w:rsid w:val="004D1CE7"/>
    <w:rsid w:val="004D1D22"/>
    <w:rsid w:val="004D1D45"/>
    <w:rsid w:val="004D1E8B"/>
    <w:rsid w:val="004D1EDB"/>
    <w:rsid w:val="004D1F0A"/>
    <w:rsid w:val="004D1F23"/>
    <w:rsid w:val="004D208A"/>
    <w:rsid w:val="004D2102"/>
    <w:rsid w:val="004D2106"/>
    <w:rsid w:val="004D21B1"/>
    <w:rsid w:val="004D228F"/>
    <w:rsid w:val="004D237A"/>
    <w:rsid w:val="004D27AA"/>
    <w:rsid w:val="004D28CE"/>
    <w:rsid w:val="004D2C6B"/>
    <w:rsid w:val="004D2E74"/>
    <w:rsid w:val="004D3022"/>
    <w:rsid w:val="004D328C"/>
    <w:rsid w:val="004D35E8"/>
    <w:rsid w:val="004D371A"/>
    <w:rsid w:val="004D374B"/>
    <w:rsid w:val="004D37B2"/>
    <w:rsid w:val="004D3833"/>
    <w:rsid w:val="004D390C"/>
    <w:rsid w:val="004D3950"/>
    <w:rsid w:val="004D3997"/>
    <w:rsid w:val="004D39D2"/>
    <w:rsid w:val="004D3A81"/>
    <w:rsid w:val="004D3CE1"/>
    <w:rsid w:val="004D3D46"/>
    <w:rsid w:val="004D3E77"/>
    <w:rsid w:val="004D3F38"/>
    <w:rsid w:val="004D3FA0"/>
    <w:rsid w:val="004D403D"/>
    <w:rsid w:val="004D4083"/>
    <w:rsid w:val="004D42AC"/>
    <w:rsid w:val="004D43A2"/>
    <w:rsid w:val="004D4477"/>
    <w:rsid w:val="004D4755"/>
    <w:rsid w:val="004D4862"/>
    <w:rsid w:val="004D4AC6"/>
    <w:rsid w:val="004D4AEC"/>
    <w:rsid w:val="004D4AF0"/>
    <w:rsid w:val="004D4B6A"/>
    <w:rsid w:val="004D4C98"/>
    <w:rsid w:val="004D4E40"/>
    <w:rsid w:val="004D4F19"/>
    <w:rsid w:val="004D5125"/>
    <w:rsid w:val="004D51A4"/>
    <w:rsid w:val="004D525F"/>
    <w:rsid w:val="004D52C6"/>
    <w:rsid w:val="004D53AE"/>
    <w:rsid w:val="004D53DE"/>
    <w:rsid w:val="004D56FC"/>
    <w:rsid w:val="004D57DE"/>
    <w:rsid w:val="004D58D0"/>
    <w:rsid w:val="004D59CD"/>
    <w:rsid w:val="004D5C61"/>
    <w:rsid w:val="004D5EA0"/>
    <w:rsid w:val="004D5F24"/>
    <w:rsid w:val="004D5FA7"/>
    <w:rsid w:val="004D611C"/>
    <w:rsid w:val="004D62F6"/>
    <w:rsid w:val="004D6328"/>
    <w:rsid w:val="004D653E"/>
    <w:rsid w:val="004D6688"/>
    <w:rsid w:val="004D6915"/>
    <w:rsid w:val="004D6C21"/>
    <w:rsid w:val="004D70B7"/>
    <w:rsid w:val="004D71A3"/>
    <w:rsid w:val="004D71E5"/>
    <w:rsid w:val="004D72DD"/>
    <w:rsid w:val="004D73CB"/>
    <w:rsid w:val="004D78B6"/>
    <w:rsid w:val="004D798F"/>
    <w:rsid w:val="004D7B84"/>
    <w:rsid w:val="004D7C7C"/>
    <w:rsid w:val="004E00FD"/>
    <w:rsid w:val="004E0103"/>
    <w:rsid w:val="004E01A9"/>
    <w:rsid w:val="004E022F"/>
    <w:rsid w:val="004E02D4"/>
    <w:rsid w:val="004E02D5"/>
    <w:rsid w:val="004E04DE"/>
    <w:rsid w:val="004E0539"/>
    <w:rsid w:val="004E06BC"/>
    <w:rsid w:val="004E06C5"/>
    <w:rsid w:val="004E0726"/>
    <w:rsid w:val="004E0779"/>
    <w:rsid w:val="004E0AE2"/>
    <w:rsid w:val="004E0B1A"/>
    <w:rsid w:val="004E0CCD"/>
    <w:rsid w:val="004E0CFD"/>
    <w:rsid w:val="004E0D80"/>
    <w:rsid w:val="004E0E11"/>
    <w:rsid w:val="004E0EA5"/>
    <w:rsid w:val="004E1070"/>
    <w:rsid w:val="004E1079"/>
    <w:rsid w:val="004E1575"/>
    <w:rsid w:val="004E1634"/>
    <w:rsid w:val="004E1660"/>
    <w:rsid w:val="004E172B"/>
    <w:rsid w:val="004E1737"/>
    <w:rsid w:val="004E1794"/>
    <w:rsid w:val="004E197F"/>
    <w:rsid w:val="004E1A7B"/>
    <w:rsid w:val="004E2173"/>
    <w:rsid w:val="004E22C9"/>
    <w:rsid w:val="004E23C7"/>
    <w:rsid w:val="004E26CA"/>
    <w:rsid w:val="004E27B5"/>
    <w:rsid w:val="004E288A"/>
    <w:rsid w:val="004E28FB"/>
    <w:rsid w:val="004E2927"/>
    <w:rsid w:val="004E2A3F"/>
    <w:rsid w:val="004E2C72"/>
    <w:rsid w:val="004E2C83"/>
    <w:rsid w:val="004E2CF2"/>
    <w:rsid w:val="004E2DF7"/>
    <w:rsid w:val="004E2EDD"/>
    <w:rsid w:val="004E2F03"/>
    <w:rsid w:val="004E2FC2"/>
    <w:rsid w:val="004E307F"/>
    <w:rsid w:val="004E312D"/>
    <w:rsid w:val="004E31E5"/>
    <w:rsid w:val="004E3260"/>
    <w:rsid w:val="004E3507"/>
    <w:rsid w:val="004E366E"/>
    <w:rsid w:val="004E368C"/>
    <w:rsid w:val="004E377F"/>
    <w:rsid w:val="004E380C"/>
    <w:rsid w:val="004E39A8"/>
    <w:rsid w:val="004E3AEB"/>
    <w:rsid w:val="004E3D90"/>
    <w:rsid w:val="004E3DB4"/>
    <w:rsid w:val="004E40A5"/>
    <w:rsid w:val="004E415D"/>
    <w:rsid w:val="004E416E"/>
    <w:rsid w:val="004E41AF"/>
    <w:rsid w:val="004E4216"/>
    <w:rsid w:val="004E4364"/>
    <w:rsid w:val="004E4671"/>
    <w:rsid w:val="004E4EC1"/>
    <w:rsid w:val="004E4F0C"/>
    <w:rsid w:val="004E4F24"/>
    <w:rsid w:val="004E51BA"/>
    <w:rsid w:val="004E51D2"/>
    <w:rsid w:val="004E579E"/>
    <w:rsid w:val="004E58A2"/>
    <w:rsid w:val="004E5A0B"/>
    <w:rsid w:val="004E5B18"/>
    <w:rsid w:val="004E5E61"/>
    <w:rsid w:val="004E5F3A"/>
    <w:rsid w:val="004E5F88"/>
    <w:rsid w:val="004E6015"/>
    <w:rsid w:val="004E6212"/>
    <w:rsid w:val="004E62A4"/>
    <w:rsid w:val="004E62B6"/>
    <w:rsid w:val="004E642A"/>
    <w:rsid w:val="004E658B"/>
    <w:rsid w:val="004E69CE"/>
    <w:rsid w:val="004E6A56"/>
    <w:rsid w:val="004E6BD8"/>
    <w:rsid w:val="004E6C2D"/>
    <w:rsid w:val="004E6C53"/>
    <w:rsid w:val="004E6E81"/>
    <w:rsid w:val="004E701D"/>
    <w:rsid w:val="004E708A"/>
    <w:rsid w:val="004E7172"/>
    <w:rsid w:val="004E71B3"/>
    <w:rsid w:val="004E727B"/>
    <w:rsid w:val="004E73C4"/>
    <w:rsid w:val="004E7601"/>
    <w:rsid w:val="004E77A3"/>
    <w:rsid w:val="004E785D"/>
    <w:rsid w:val="004E79B4"/>
    <w:rsid w:val="004E79EE"/>
    <w:rsid w:val="004E7A86"/>
    <w:rsid w:val="004E7BBD"/>
    <w:rsid w:val="004E7D00"/>
    <w:rsid w:val="004E7D45"/>
    <w:rsid w:val="004E7D47"/>
    <w:rsid w:val="004E7EEA"/>
    <w:rsid w:val="004F0267"/>
    <w:rsid w:val="004F027C"/>
    <w:rsid w:val="004F034D"/>
    <w:rsid w:val="004F03DB"/>
    <w:rsid w:val="004F06DD"/>
    <w:rsid w:val="004F0737"/>
    <w:rsid w:val="004F07B4"/>
    <w:rsid w:val="004F08FF"/>
    <w:rsid w:val="004F0966"/>
    <w:rsid w:val="004F0C56"/>
    <w:rsid w:val="004F0DB8"/>
    <w:rsid w:val="004F0DDE"/>
    <w:rsid w:val="004F0E68"/>
    <w:rsid w:val="004F0E72"/>
    <w:rsid w:val="004F0F11"/>
    <w:rsid w:val="004F0F18"/>
    <w:rsid w:val="004F1264"/>
    <w:rsid w:val="004F12B0"/>
    <w:rsid w:val="004F130B"/>
    <w:rsid w:val="004F1672"/>
    <w:rsid w:val="004F1873"/>
    <w:rsid w:val="004F1A00"/>
    <w:rsid w:val="004F1B6F"/>
    <w:rsid w:val="004F1C7B"/>
    <w:rsid w:val="004F1E16"/>
    <w:rsid w:val="004F1EB1"/>
    <w:rsid w:val="004F1FE5"/>
    <w:rsid w:val="004F2084"/>
    <w:rsid w:val="004F212D"/>
    <w:rsid w:val="004F22A0"/>
    <w:rsid w:val="004F22CA"/>
    <w:rsid w:val="004F2626"/>
    <w:rsid w:val="004F27F7"/>
    <w:rsid w:val="004F2B75"/>
    <w:rsid w:val="004F2C8C"/>
    <w:rsid w:val="004F31A4"/>
    <w:rsid w:val="004F3225"/>
    <w:rsid w:val="004F32A4"/>
    <w:rsid w:val="004F343E"/>
    <w:rsid w:val="004F34C9"/>
    <w:rsid w:val="004F34FF"/>
    <w:rsid w:val="004F36AC"/>
    <w:rsid w:val="004F36B5"/>
    <w:rsid w:val="004F36CE"/>
    <w:rsid w:val="004F36FD"/>
    <w:rsid w:val="004F3724"/>
    <w:rsid w:val="004F3756"/>
    <w:rsid w:val="004F3A39"/>
    <w:rsid w:val="004F3B2E"/>
    <w:rsid w:val="004F3C18"/>
    <w:rsid w:val="004F3C39"/>
    <w:rsid w:val="004F3D04"/>
    <w:rsid w:val="004F3DB6"/>
    <w:rsid w:val="004F3F10"/>
    <w:rsid w:val="004F40CF"/>
    <w:rsid w:val="004F4173"/>
    <w:rsid w:val="004F4602"/>
    <w:rsid w:val="004F460D"/>
    <w:rsid w:val="004F4792"/>
    <w:rsid w:val="004F4825"/>
    <w:rsid w:val="004F4B7E"/>
    <w:rsid w:val="004F51EA"/>
    <w:rsid w:val="004F521C"/>
    <w:rsid w:val="004F5478"/>
    <w:rsid w:val="004F56E2"/>
    <w:rsid w:val="004F5B17"/>
    <w:rsid w:val="004F5E28"/>
    <w:rsid w:val="004F5E51"/>
    <w:rsid w:val="004F5EB5"/>
    <w:rsid w:val="004F605A"/>
    <w:rsid w:val="004F61E9"/>
    <w:rsid w:val="004F625B"/>
    <w:rsid w:val="004F64D5"/>
    <w:rsid w:val="004F65BE"/>
    <w:rsid w:val="004F68AB"/>
    <w:rsid w:val="004F6939"/>
    <w:rsid w:val="004F693E"/>
    <w:rsid w:val="004F69FB"/>
    <w:rsid w:val="004F6ABD"/>
    <w:rsid w:val="004F6B0E"/>
    <w:rsid w:val="004F6C75"/>
    <w:rsid w:val="004F6C8B"/>
    <w:rsid w:val="004F6D28"/>
    <w:rsid w:val="004F6DD1"/>
    <w:rsid w:val="004F6EBF"/>
    <w:rsid w:val="004F6FB1"/>
    <w:rsid w:val="004F70B3"/>
    <w:rsid w:val="004F7172"/>
    <w:rsid w:val="004F71D2"/>
    <w:rsid w:val="004F7236"/>
    <w:rsid w:val="004F738F"/>
    <w:rsid w:val="004F73C6"/>
    <w:rsid w:val="004F757C"/>
    <w:rsid w:val="004F7A84"/>
    <w:rsid w:val="004F7AB7"/>
    <w:rsid w:val="004F7C00"/>
    <w:rsid w:val="004F7CCE"/>
    <w:rsid w:val="005002BF"/>
    <w:rsid w:val="0050032A"/>
    <w:rsid w:val="00500504"/>
    <w:rsid w:val="00500788"/>
    <w:rsid w:val="005009B7"/>
    <w:rsid w:val="005009DC"/>
    <w:rsid w:val="00500A19"/>
    <w:rsid w:val="00500B5C"/>
    <w:rsid w:val="00500E55"/>
    <w:rsid w:val="00500F08"/>
    <w:rsid w:val="00500F1F"/>
    <w:rsid w:val="00501167"/>
    <w:rsid w:val="00501227"/>
    <w:rsid w:val="005014A3"/>
    <w:rsid w:val="00501571"/>
    <w:rsid w:val="0050163B"/>
    <w:rsid w:val="0050175A"/>
    <w:rsid w:val="005018A3"/>
    <w:rsid w:val="005018D7"/>
    <w:rsid w:val="00501B94"/>
    <w:rsid w:val="00501D28"/>
    <w:rsid w:val="005021C0"/>
    <w:rsid w:val="005022C1"/>
    <w:rsid w:val="005022C2"/>
    <w:rsid w:val="00502376"/>
    <w:rsid w:val="00502507"/>
    <w:rsid w:val="0050257B"/>
    <w:rsid w:val="00502653"/>
    <w:rsid w:val="005026BE"/>
    <w:rsid w:val="005026C8"/>
    <w:rsid w:val="00502979"/>
    <w:rsid w:val="005029C8"/>
    <w:rsid w:val="00502D70"/>
    <w:rsid w:val="00502E38"/>
    <w:rsid w:val="005030F4"/>
    <w:rsid w:val="00503AD6"/>
    <w:rsid w:val="00503C7C"/>
    <w:rsid w:val="00503CCD"/>
    <w:rsid w:val="00503E6D"/>
    <w:rsid w:val="00503EC6"/>
    <w:rsid w:val="00503F40"/>
    <w:rsid w:val="00503FA2"/>
    <w:rsid w:val="0050402C"/>
    <w:rsid w:val="0050419A"/>
    <w:rsid w:val="005046F1"/>
    <w:rsid w:val="005049F1"/>
    <w:rsid w:val="00504A85"/>
    <w:rsid w:val="00504C5A"/>
    <w:rsid w:val="00504E77"/>
    <w:rsid w:val="00505090"/>
    <w:rsid w:val="00505213"/>
    <w:rsid w:val="00505292"/>
    <w:rsid w:val="005052B5"/>
    <w:rsid w:val="00505516"/>
    <w:rsid w:val="0050555C"/>
    <w:rsid w:val="005055EA"/>
    <w:rsid w:val="005055F9"/>
    <w:rsid w:val="00505820"/>
    <w:rsid w:val="00505842"/>
    <w:rsid w:val="005058F7"/>
    <w:rsid w:val="0050599E"/>
    <w:rsid w:val="00505C5C"/>
    <w:rsid w:val="00505DDC"/>
    <w:rsid w:val="00505F5B"/>
    <w:rsid w:val="0050600F"/>
    <w:rsid w:val="0050615F"/>
    <w:rsid w:val="00506186"/>
    <w:rsid w:val="00506391"/>
    <w:rsid w:val="0050642C"/>
    <w:rsid w:val="005064C2"/>
    <w:rsid w:val="00506647"/>
    <w:rsid w:val="005066BA"/>
    <w:rsid w:val="005069CD"/>
    <w:rsid w:val="00506AE6"/>
    <w:rsid w:val="00506CEA"/>
    <w:rsid w:val="00506D28"/>
    <w:rsid w:val="00506DAC"/>
    <w:rsid w:val="00506EB2"/>
    <w:rsid w:val="0050700F"/>
    <w:rsid w:val="00507430"/>
    <w:rsid w:val="0050782B"/>
    <w:rsid w:val="00507A1B"/>
    <w:rsid w:val="00507BE8"/>
    <w:rsid w:val="005101F3"/>
    <w:rsid w:val="00510250"/>
    <w:rsid w:val="0051026B"/>
    <w:rsid w:val="00510327"/>
    <w:rsid w:val="0051060E"/>
    <w:rsid w:val="00510870"/>
    <w:rsid w:val="00510BDE"/>
    <w:rsid w:val="00510CFD"/>
    <w:rsid w:val="00510D03"/>
    <w:rsid w:val="00510D63"/>
    <w:rsid w:val="00510DD7"/>
    <w:rsid w:val="005113AA"/>
    <w:rsid w:val="00511753"/>
    <w:rsid w:val="005117DB"/>
    <w:rsid w:val="00511B31"/>
    <w:rsid w:val="00511C9B"/>
    <w:rsid w:val="00511EB7"/>
    <w:rsid w:val="0051229B"/>
    <w:rsid w:val="0051230A"/>
    <w:rsid w:val="00512369"/>
    <w:rsid w:val="005124B8"/>
    <w:rsid w:val="005125FC"/>
    <w:rsid w:val="005128AA"/>
    <w:rsid w:val="00512B96"/>
    <w:rsid w:val="00512F3B"/>
    <w:rsid w:val="005134E1"/>
    <w:rsid w:val="0051355C"/>
    <w:rsid w:val="00513645"/>
    <w:rsid w:val="005136C8"/>
    <w:rsid w:val="00513836"/>
    <w:rsid w:val="00513859"/>
    <w:rsid w:val="00513914"/>
    <w:rsid w:val="005139F6"/>
    <w:rsid w:val="00513B9A"/>
    <w:rsid w:val="00513C38"/>
    <w:rsid w:val="00513D79"/>
    <w:rsid w:val="00513EE0"/>
    <w:rsid w:val="00514177"/>
    <w:rsid w:val="005141A9"/>
    <w:rsid w:val="005142DA"/>
    <w:rsid w:val="0051449F"/>
    <w:rsid w:val="005147B0"/>
    <w:rsid w:val="00514921"/>
    <w:rsid w:val="0051494B"/>
    <w:rsid w:val="005149C6"/>
    <w:rsid w:val="00514A4A"/>
    <w:rsid w:val="00514B9B"/>
    <w:rsid w:val="00514CB4"/>
    <w:rsid w:val="00514CE9"/>
    <w:rsid w:val="00514F20"/>
    <w:rsid w:val="00514F65"/>
    <w:rsid w:val="005150C6"/>
    <w:rsid w:val="00515110"/>
    <w:rsid w:val="005156D8"/>
    <w:rsid w:val="005157E5"/>
    <w:rsid w:val="00515A17"/>
    <w:rsid w:val="00515A4F"/>
    <w:rsid w:val="00515BAD"/>
    <w:rsid w:val="00515BF7"/>
    <w:rsid w:val="00515C08"/>
    <w:rsid w:val="00515C28"/>
    <w:rsid w:val="00515CC2"/>
    <w:rsid w:val="0051603F"/>
    <w:rsid w:val="0051636A"/>
    <w:rsid w:val="005163C1"/>
    <w:rsid w:val="00516487"/>
    <w:rsid w:val="005164B0"/>
    <w:rsid w:val="005167B6"/>
    <w:rsid w:val="00516B3E"/>
    <w:rsid w:val="00517090"/>
    <w:rsid w:val="005172EB"/>
    <w:rsid w:val="00517509"/>
    <w:rsid w:val="0051752F"/>
    <w:rsid w:val="00517663"/>
    <w:rsid w:val="00517870"/>
    <w:rsid w:val="00517B7D"/>
    <w:rsid w:val="00517FDB"/>
    <w:rsid w:val="005202E4"/>
    <w:rsid w:val="00520317"/>
    <w:rsid w:val="005205A0"/>
    <w:rsid w:val="00520652"/>
    <w:rsid w:val="0052082D"/>
    <w:rsid w:val="005208E2"/>
    <w:rsid w:val="00520B60"/>
    <w:rsid w:val="00520CAC"/>
    <w:rsid w:val="00520E57"/>
    <w:rsid w:val="00520F8B"/>
    <w:rsid w:val="00521038"/>
    <w:rsid w:val="00521271"/>
    <w:rsid w:val="0052185C"/>
    <w:rsid w:val="0052193D"/>
    <w:rsid w:val="00521B85"/>
    <w:rsid w:val="0052206E"/>
    <w:rsid w:val="0052213E"/>
    <w:rsid w:val="0052227E"/>
    <w:rsid w:val="0052247D"/>
    <w:rsid w:val="00522694"/>
    <w:rsid w:val="00522CFA"/>
    <w:rsid w:val="00522D5C"/>
    <w:rsid w:val="00522FF8"/>
    <w:rsid w:val="00523056"/>
    <w:rsid w:val="00523057"/>
    <w:rsid w:val="0052320F"/>
    <w:rsid w:val="0052326A"/>
    <w:rsid w:val="005234C7"/>
    <w:rsid w:val="00523575"/>
    <w:rsid w:val="00523C1B"/>
    <w:rsid w:val="005241B3"/>
    <w:rsid w:val="005242BE"/>
    <w:rsid w:val="005244D1"/>
    <w:rsid w:val="0052456B"/>
    <w:rsid w:val="00524738"/>
    <w:rsid w:val="00524A59"/>
    <w:rsid w:val="00524BFD"/>
    <w:rsid w:val="00524CC8"/>
    <w:rsid w:val="00524EB6"/>
    <w:rsid w:val="00525238"/>
    <w:rsid w:val="0052530F"/>
    <w:rsid w:val="005253B6"/>
    <w:rsid w:val="00525720"/>
    <w:rsid w:val="00525738"/>
    <w:rsid w:val="005257FC"/>
    <w:rsid w:val="00525AB3"/>
    <w:rsid w:val="00525B30"/>
    <w:rsid w:val="00526427"/>
    <w:rsid w:val="0052649D"/>
    <w:rsid w:val="005264F5"/>
    <w:rsid w:val="00526514"/>
    <w:rsid w:val="0052667D"/>
    <w:rsid w:val="005266A6"/>
    <w:rsid w:val="00526922"/>
    <w:rsid w:val="00526A13"/>
    <w:rsid w:val="00526C0F"/>
    <w:rsid w:val="0052702C"/>
    <w:rsid w:val="0052728F"/>
    <w:rsid w:val="005272DA"/>
    <w:rsid w:val="00527588"/>
    <w:rsid w:val="00527636"/>
    <w:rsid w:val="00527847"/>
    <w:rsid w:val="00527C21"/>
    <w:rsid w:val="00527CFD"/>
    <w:rsid w:val="00527F5E"/>
    <w:rsid w:val="005301B6"/>
    <w:rsid w:val="00530239"/>
    <w:rsid w:val="005302A0"/>
    <w:rsid w:val="005304F8"/>
    <w:rsid w:val="005305F7"/>
    <w:rsid w:val="00530698"/>
    <w:rsid w:val="00530771"/>
    <w:rsid w:val="00530806"/>
    <w:rsid w:val="005308C6"/>
    <w:rsid w:val="00530995"/>
    <w:rsid w:val="00530A46"/>
    <w:rsid w:val="00530ABF"/>
    <w:rsid w:val="00530CEA"/>
    <w:rsid w:val="00530D91"/>
    <w:rsid w:val="0053121B"/>
    <w:rsid w:val="005313AB"/>
    <w:rsid w:val="0053154C"/>
    <w:rsid w:val="005319FE"/>
    <w:rsid w:val="00531A99"/>
    <w:rsid w:val="00531C8B"/>
    <w:rsid w:val="00531CFB"/>
    <w:rsid w:val="00531D97"/>
    <w:rsid w:val="00531DEF"/>
    <w:rsid w:val="00531E23"/>
    <w:rsid w:val="00531FF7"/>
    <w:rsid w:val="0053222C"/>
    <w:rsid w:val="00532432"/>
    <w:rsid w:val="005324D1"/>
    <w:rsid w:val="00532855"/>
    <w:rsid w:val="005328DD"/>
    <w:rsid w:val="00532934"/>
    <w:rsid w:val="0053299B"/>
    <w:rsid w:val="005329C7"/>
    <w:rsid w:val="00532B54"/>
    <w:rsid w:val="00532C57"/>
    <w:rsid w:val="00532C5F"/>
    <w:rsid w:val="00532C93"/>
    <w:rsid w:val="00532CE7"/>
    <w:rsid w:val="00532DC5"/>
    <w:rsid w:val="00532E39"/>
    <w:rsid w:val="00532EB9"/>
    <w:rsid w:val="00533178"/>
    <w:rsid w:val="00533277"/>
    <w:rsid w:val="0053327F"/>
    <w:rsid w:val="005332DD"/>
    <w:rsid w:val="005332F0"/>
    <w:rsid w:val="005333FA"/>
    <w:rsid w:val="00533468"/>
    <w:rsid w:val="00533572"/>
    <w:rsid w:val="00533800"/>
    <w:rsid w:val="00533845"/>
    <w:rsid w:val="005338B1"/>
    <w:rsid w:val="005339C7"/>
    <w:rsid w:val="00533A55"/>
    <w:rsid w:val="00533AB2"/>
    <w:rsid w:val="00533B0A"/>
    <w:rsid w:val="00533F93"/>
    <w:rsid w:val="0053404C"/>
    <w:rsid w:val="0053415C"/>
    <w:rsid w:val="005343AA"/>
    <w:rsid w:val="005344A9"/>
    <w:rsid w:val="00534915"/>
    <w:rsid w:val="00534962"/>
    <w:rsid w:val="00534AD3"/>
    <w:rsid w:val="00534B8B"/>
    <w:rsid w:val="00534F01"/>
    <w:rsid w:val="005350A6"/>
    <w:rsid w:val="0053516D"/>
    <w:rsid w:val="00535179"/>
    <w:rsid w:val="0053521D"/>
    <w:rsid w:val="00535453"/>
    <w:rsid w:val="0053556E"/>
    <w:rsid w:val="0053561D"/>
    <w:rsid w:val="0053587D"/>
    <w:rsid w:val="00535909"/>
    <w:rsid w:val="00535D25"/>
    <w:rsid w:val="00535D49"/>
    <w:rsid w:val="00535FB7"/>
    <w:rsid w:val="00535FF7"/>
    <w:rsid w:val="0053602E"/>
    <w:rsid w:val="005362A8"/>
    <w:rsid w:val="005363EA"/>
    <w:rsid w:val="00536658"/>
    <w:rsid w:val="00536B37"/>
    <w:rsid w:val="00536F22"/>
    <w:rsid w:val="005373DF"/>
    <w:rsid w:val="00537711"/>
    <w:rsid w:val="005377D0"/>
    <w:rsid w:val="0053780E"/>
    <w:rsid w:val="0053786F"/>
    <w:rsid w:val="00537CBF"/>
    <w:rsid w:val="00537F29"/>
    <w:rsid w:val="00540252"/>
    <w:rsid w:val="00540556"/>
    <w:rsid w:val="00540657"/>
    <w:rsid w:val="00540748"/>
    <w:rsid w:val="005408F6"/>
    <w:rsid w:val="005409FA"/>
    <w:rsid w:val="00540B8A"/>
    <w:rsid w:val="00540C05"/>
    <w:rsid w:val="00540C6D"/>
    <w:rsid w:val="00540C74"/>
    <w:rsid w:val="00540D49"/>
    <w:rsid w:val="00540EFA"/>
    <w:rsid w:val="00540F66"/>
    <w:rsid w:val="0054101D"/>
    <w:rsid w:val="00541040"/>
    <w:rsid w:val="005410AC"/>
    <w:rsid w:val="0054117A"/>
    <w:rsid w:val="005412D3"/>
    <w:rsid w:val="00541351"/>
    <w:rsid w:val="005413B5"/>
    <w:rsid w:val="005416CB"/>
    <w:rsid w:val="005416D8"/>
    <w:rsid w:val="00541738"/>
    <w:rsid w:val="0054185B"/>
    <w:rsid w:val="00541CDC"/>
    <w:rsid w:val="00541CDF"/>
    <w:rsid w:val="00541DC3"/>
    <w:rsid w:val="00541E56"/>
    <w:rsid w:val="00541EBE"/>
    <w:rsid w:val="00542000"/>
    <w:rsid w:val="0054223D"/>
    <w:rsid w:val="00542386"/>
    <w:rsid w:val="005424CA"/>
    <w:rsid w:val="0054255E"/>
    <w:rsid w:val="00542587"/>
    <w:rsid w:val="00542600"/>
    <w:rsid w:val="00542620"/>
    <w:rsid w:val="00542638"/>
    <w:rsid w:val="00542743"/>
    <w:rsid w:val="005427EC"/>
    <w:rsid w:val="00542826"/>
    <w:rsid w:val="00542A75"/>
    <w:rsid w:val="00542B03"/>
    <w:rsid w:val="00542DF3"/>
    <w:rsid w:val="00542E79"/>
    <w:rsid w:val="00543050"/>
    <w:rsid w:val="0054306C"/>
    <w:rsid w:val="00543103"/>
    <w:rsid w:val="00543133"/>
    <w:rsid w:val="0054323E"/>
    <w:rsid w:val="0054330A"/>
    <w:rsid w:val="00543346"/>
    <w:rsid w:val="0054353B"/>
    <w:rsid w:val="005436A7"/>
    <w:rsid w:val="005438E2"/>
    <w:rsid w:val="0054391B"/>
    <w:rsid w:val="00543BC0"/>
    <w:rsid w:val="00543FB6"/>
    <w:rsid w:val="00543FD9"/>
    <w:rsid w:val="005440EF"/>
    <w:rsid w:val="00544135"/>
    <w:rsid w:val="00544280"/>
    <w:rsid w:val="005443AB"/>
    <w:rsid w:val="00544442"/>
    <w:rsid w:val="00544534"/>
    <w:rsid w:val="00544559"/>
    <w:rsid w:val="00544968"/>
    <w:rsid w:val="00544C86"/>
    <w:rsid w:val="00544CC5"/>
    <w:rsid w:val="00544D08"/>
    <w:rsid w:val="00544E28"/>
    <w:rsid w:val="00545009"/>
    <w:rsid w:val="00545179"/>
    <w:rsid w:val="005456A7"/>
    <w:rsid w:val="00545876"/>
    <w:rsid w:val="0054588F"/>
    <w:rsid w:val="00545930"/>
    <w:rsid w:val="00545D21"/>
    <w:rsid w:val="00545F10"/>
    <w:rsid w:val="0054600F"/>
    <w:rsid w:val="005464A7"/>
    <w:rsid w:val="00546577"/>
    <w:rsid w:val="005466A8"/>
    <w:rsid w:val="005467C4"/>
    <w:rsid w:val="00546833"/>
    <w:rsid w:val="005468E2"/>
    <w:rsid w:val="005469FD"/>
    <w:rsid w:val="00546E0C"/>
    <w:rsid w:val="00546E59"/>
    <w:rsid w:val="0054705A"/>
    <w:rsid w:val="005470E4"/>
    <w:rsid w:val="0054716D"/>
    <w:rsid w:val="00547175"/>
    <w:rsid w:val="005475A3"/>
    <w:rsid w:val="0054760F"/>
    <w:rsid w:val="005477A1"/>
    <w:rsid w:val="00547A34"/>
    <w:rsid w:val="00547ABC"/>
    <w:rsid w:val="00547B67"/>
    <w:rsid w:val="00547F2F"/>
    <w:rsid w:val="0055015B"/>
    <w:rsid w:val="00550388"/>
    <w:rsid w:val="00550450"/>
    <w:rsid w:val="00550507"/>
    <w:rsid w:val="005506CF"/>
    <w:rsid w:val="0055077E"/>
    <w:rsid w:val="00550AE6"/>
    <w:rsid w:val="00550B9E"/>
    <w:rsid w:val="00550E4A"/>
    <w:rsid w:val="0055105C"/>
    <w:rsid w:val="00551092"/>
    <w:rsid w:val="005511FB"/>
    <w:rsid w:val="00551447"/>
    <w:rsid w:val="0055198B"/>
    <w:rsid w:val="00551A2B"/>
    <w:rsid w:val="00551BB3"/>
    <w:rsid w:val="00551CFC"/>
    <w:rsid w:val="00551F02"/>
    <w:rsid w:val="0055229D"/>
    <w:rsid w:val="005523D4"/>
    <w:rsid w:val="0055240D"/>
    <w:rsid w:val="00552612"/>
    <w:rsid w:val="00552681"/>
    <w:rsid w:val="005526B9"/>
    <w:rsid w:val="005528DB"/>
    <w:rsid w:val="005529F0"/>
    <w:rsid w:val="00552AB3"/>
    <w:rsid w:val="00552AD1"/>
    <w:rsid w:val="00552AD5"/>
    <w:rsid w:val="00552BB6"/>
    <w:rsid w:val="00552C15"/>
    <w:rsid w:val="00552D10"/>
    <w:rsid w:val="00552DE1"/>
    <w:rsid w:val="00552F4F"/>
    <w:rsid w:val="00553181"/>
    <w:rsid w:val="00553193"/>
    <w:rsid w:val="005531EF"/>
    <w:rsid w:val="00553318"/>
    <w:rsid w:val="00553392"/>
    <w:rsid w:val="00553516"/>
    <w:rsid w:val="005537AC"/>
    <w:rsid w:val="00553D10"/>
    <w:rsid w:val="00553D83"/>
    <w:rsid w:val="00553D91"/>
    <w:rsid w:val="00553E67"/>
    <w:rsid w:val="00554170"/>
    <w:rsid w:val="00554418"/>
    <w:rsid w:val="005545F5"/>
    <w:rsid w:val="00554612"/>
    <w:rsid w:val="005549BE"/>
    <w:rsid w:val="005549D5"/>
    <w:rsid w:val="00554C64"/>
    <w:rsid w:val="00554D41"/>
    <w:rsid w:val="00554E51"/>
    <w:rsid w:val="0055503F"/>
    <w:rsid w:val="00555193"/>
    <w:rsid w:val="005554BF"/>
    <w:rsid w:val="00555594"/>
    <w:rsid w:val="0055568F"/>
    <w:rsid w:val="00555867"/>
    <w:rsid w:val="0055590B"/>
    <w:rsid w:val="00555BE1"/>
    <w:rsid w:val="00555C15"/>
    <w:rsid w:val="00555C64"/>
    <w:rsid w:val="00555CC1"/>
    <w:rsid w:val="00555DE9"/>
    <w:rsid w:val="00555FC5"/>
    <w:rsid w:val="00555FD4"/>
    <w:rsid w:val="0055600B"/>
    <w:rsid w:val="00556327"/>
    <w:rsid w:val="0055645C"/>
    <w:rsid w:val="005564AB"/>
    <w:rsid w:val="00556511"/>
    <w:rsid w:val="00556656"/>
    <w:rsid w:val="005566E1"/>
    <w:rsid w:val="005567EB"/>
    <w:rsid w:val="00556C7C"/>
    <w:rsid w:val="00556F22"/>
    <w:rsid w:val="00556F86"/>
    <w:rsid w:val="00556F90"/>
    <w:rsid w:val="005570E7"/>
    <w:rsid w:val="00557128"/>
    <w:rsid w:val="0055737D"/>
    <w:rsid w:val="00557396"/>
    <w:rsid w:val="00557449"/>
    <w:rsid w:val="00557916"/>
    <w:rsid w:val="005579AF"/>
    <w:rsid w:val="00557A63"/>
    <w:rsid w:val="00557A6D"/>
    <w:rsid w:val="00557CCF"/>
    <w:rsid w:val="0056002B"/>
    <w:rsid w:val="0056005E"/>
    <w:rsid w:val="00560071"/>
    <w:rsid w:val="0056016D"/>
    <w:rsid w:val="005601FB"/>
    <w:rsid w:val="005602BA"/>
    <w:rsid w:val="00560301"/>
    <w:rsid w:val="005603A7"/>
    <w:rsid w:val="005603F0"/>
    <w:rsid w:val="00560437"/>
    <w:rsid w:val="0056044E"/>
    <w:rsid w:val="00560523"/>
    <w:rsid w:val="00560947"/>
    <w:rsid w:val="00560F59"/>
    <w:rsid w:val="00561038"/>
    <w:rsid w:val="00561261"/>
    <w:rsid w:val="005612EE"/>
    <w:rsid w:val="00561444"/>
    <w:rsid w:val="00561467"/>
    <w:rsid w:val="0056167C"/>
    <w:rsid w:val="005617C4"/>
    <w:rsid w:val="00561875"/>
    <w:rsid w:val="00561CC3"/>
    <w:rsid w:val="00561D50"/>
    <w:rsid w:val="00561D8C"/>
    <w:rsid w:val="00561E94"/>
    <w:rsid w:val="0056208A"/>
    <w:rsid w:val="005620B4"/>
    <w:rsid w:val="005620CC"/>
    <w:rsid w:val="005620D3"/>
    <w:rsid w:val="00562114"/>
    <w:rsid w:val="00562260"/>
    <w:rsid w:val="005625C4"/>
    <w:rsid w:val="005626B3"/>
    <w:rsid w:val="00562713"/>
    <w:rsid w:val="005628A5"/>
    <w:rsid w:val="00562E01"/>
    <w:rsid w:val="00562E51"/>
    <w:rsid w:val="00562E91"/>
    <w:rsid w:val="00562ECF"/>
    <w:rsid w:val="0056315A"/>
    <w:rsid w:val="00563427"/>
    <w:rsid w:val="00563450"/>
    <w:rsid w:val="005638A7"/>
    <w:rsid w:val="00563A62"/>
    <w:rsid w:val="00563D2A"/>
    <w:rsid w:val="00563E34"/>
    <w:rsid w:val="00563E46"/>
    <w:rsid w:val="0056418E"/>
    <w:rsid w:val="005643C5"/>
    <w:rsid w:val="0056442F"/>
    <w:rsid w:val="00564534"/>
    <w:rsid w:val="00564954"/>
    <w:rsid w:val="00564AB4"/>
    <w:rsid w:val="00564B56"/>
    <w:rsid w:val="00564BBF"/>
    <w:rsid w:val="00564C0A"/>
    <w:rsid w:val="00564D15"/>
    <w:rsid w:val="00564E31"/>
    <w:rsid w:val="00564E60"/>
    <w:rsid w:val="0056507C"/>
    <w:rsid w:val="005652B3"/>
    <w:rsid w:val="0056530F"/>
    <w:rsid w:val="0056594A"/>
    <w:rsid w:val="00565959"/>
    <w:rsid w:val="005659F3"/>
    <w:rsid w:val="00565A04"/>
    <w:rsid w:val="00565B81"/>
    <w:rsid w:val="00565B88"/>
    <w:rsid w:val="00565C82"/>
    <w:rsid w:val="00565E08"/>
    <w:rsid w:val="00566181"/>
    <w:rsid w:val="005661D3"/>
    <w:rsid w:val="00566269"/>
    <w:rsid w:val="005664E5"/>
    <w:rsid w:val="0056657B"/>
    <w:rsid w:val="00566689"/>
    <w:rsid w:val="005668BF"/>
    <w:rsid w:val="005668EF"/>
    <w:rsid w:val="0056699B"/>
    <w:rsid w:val="00566AE3"/>
    <w:rsid w:val="00566AEE"/>
    <w:rsid w:val="00566DB5"/>
    <w:rsid w:val="0056714B"/>
    <w:rsid w:val="00567260"/>
    <w:rsid w:val="00567373"/>
    <w:rsid w:val="0056741A"/>
    <w:rsid w:val="00567A26"/>
    <w:rsid w:val="00567A8F"/>
    <w:rsid w:val="00567B23"/>
    <w:rsid w:val="00567CAD"/>
    <w:rsid w:val="00570546"/>
    <w:rsid w:val="0057057D"/>
    <w:rsid w:val="00570B1E"/>
    <w:rsid w:val="00570B2E"/>
    <w:rsid w:val="00570C06"/>
    <w:rsid w:val="00570E93"/>
    <w:rsid w:val="00570F0B"/>
    <w:rsid w:val="0057103E"/>
    <w:rsid w:val="00571125"/>
    <w:rsid w:val="0057126C"/>
    <w:rsid w:val="0057129E"/>
    <w:rsid w:val="0057168E"/>
    <w:rsid w:val="005716A0"/>
    <w:rsid w:val="00571718"/>
    <w:rsid w:val="0057174A"/>
    <w:rsid w:val="005718CF"/>
    <w:rsid w:val="005718EE"/>
    <w:rsid w:val="00571945"/>
    <w:rsid w:val="00571B3C"/>
    <w:rsid w:val="00571B41"/>
    <w:rsid w:val="00571C59"/>
    <w:rsid w:val="00571C92"/>
    <w:rsid w:val="00571D59"/>
    <w:rsid w:val="00571DFD"/>
    <w:rsid w:val="00571F2B"/>
    <w:rsid w:val="005721E0"/>
    <w:rsid w:val="00572247"/>
    <w:rsid w:val="0057235C"/>
    <w:rsid w:val="005723BD"/>
    <w:rsid w:val="005724FE"/>
    <w:rsid w:val="00572646"/>
    <w:rsid w:val="005726E2"/>
    <w:rsid w:val="0057270B"/>
    <w:rsid w:val="00572862"/>
    <w:rsid w:val="00572972"/>
    <w:rsid w:val="005729E3"/>
    <w:rsid w:val="00572A04"/>
    <w:rsid w:val="00573316"/>
    <w:rsid w:val="0057360B"/>
    <w:rsid w:val="005736A3"/>
    <w:rsid w:val="00573726"/>
    <w:rsid w:val="0057376D"/>
    <w:rsid w:val="00573948"/>
    <w:rsid w:val="0057396A"/>
    <w:rsid w:val="00573ADD"/>
    <w:rsid w:val="00573E35"/>
    <w:rsid w:val="00573E86"/>
    <w:rsid w:val="00573EDA"/>
    <w:rsid w:val="00574009"/>
    <w:rsid w:val="00574174"/>
    <w:rsid w:val="005742C4"/>
    <w:rsid w:val="00574741"/>
    <w:rsid w:val="0057477D"/>
    <w:rsid w:val="005747BD"/>
    <w:rsid w:val="00574B65"/>
    <w:rsid w:val="00574EFE"/>
    <w:rsid w:val="00575109"/>
    <w:rsid w:val="005751E7"/>
    <w:rsid w:val="0057524A"/>
    <w:rsid w:val="00575461"/>
    <w:rsid w:val="005754EA"/>
    <w:rsid w:val="005755B9"/>
    <w:rsid w:val="0057568B"/>
    <w:rsid w:val="00575748"/>
    <w:rsid w:val="00575978"/>
    <w:rsid w:val="00575BB8"/>
    <w:rsid w:val="00575C46"/>
    <w:rsid w:val="00576017"/>
    <w:rsid w:val="0057605F"/>
    <w:rsid w:val="00576207"/>
    <w:rsid w:val="0057620A"/>
    <w:rsid w:val="005762EA"/>
    <w:rsid w:val="00576300"/>
    <w:rsid w:val="005767D6"/>
    <w:rsid w:val="00576892"/>
    <w:rsid w:val="005769EC"/>
    <w:rsid w:val="00576A61"/>
    <w:rsid w:val="00576C0B"/>
    <w:rsid w:val="00576C46"/>
    <w:rsid w:val="00577019"/>
    <w:rsid w:val="005770AE"/>
    <w:rsid w:val="005770E2"/>
    <w:rsid w:val="00577289"/>
    <w:rsid w:val="00577607"/>
    <w:rsid w:val="005779C2"/>
    <w:rsid w:val="00577CDE"/>
    <w:rsid w:val="00577E34"/>
    <w:rsid w:val="00577E7F"/>
    <w:rsid w:val="00577FD0"/>
    <w:rsid w:val="0058008F"/>
    <w:rsid w:val="005800DC"/>
    <w:rsid w:val="0058018B"/>
    <w:rsid w:val="005801DE"/>
    <w:rsid w:val="0058023E"/>
    <w:rsid w:val="00580350"/>
    <w:rsid w:val="005803A6"/>
    <w:rsid w:val="005803BA"/>
    <w:rsid w:val="005803DC"/>
    <w:rsid w:val="005804FD"/>
    <w:rsid w:val="0058085F"/>
    <w:rsid w:val="00580864"/>
    <w:rsid w:val="00580AA9"/>
    <w:rsid w:val="00580DF1"/>
    <w:rsid w:val="00580E4D"/>
    <w:rsid w:val="00580E53"/>
    <w:rsid w:val="0058133B"/>
    <w:rsid w:val="0058140A"/>
    <w:rsid w:val="0058149A"/>
    <w:rsid w:val="0058168A"/>
    <w:rsid w:val="00581690"/>
    <w:rsid w:val="0058172C"/>
    <w:rsid w:val="00581D22"/>
    <w:rsid w:val="00581FE8"/>
    <w:rsid w:val="005824F2"/>
    <w:rsid w:val="005825AC"/>
    <w:rsid w:val="00582661"/>
    <w:rsid w:val="00582843"/>
    <w:rsid w:val="00582B01"/>
    <w:rsid w:val="00582C1D"/>
    <w:rsid w:val="00582C55"/>
    <w:rsid w:val="00582E48"/>
    <w:rsid w:val="0058319E"/>
    <w:rsid w:val="005831CA"/>
    <w:rsid w:val="00583207"/>
    <w:rsid w:val="00583227"/>
    <w:rsid w:val="0058339C"/>
    <w:rsid w:val="005833AA"/>
    <w:rsid w:val="0058355D"/>
    <w:rsid w:val="005835C2"/>
    <w:rsid w:val="0058385A"/>
    <w:rsid w:val="0058397A"/>
    <w:rsid w:val="005839E3"/>
    <w:rsid w:val="00583C4D"/>
    <w:rsid w:val="00583F10"/>
    <w:rsid w:val="005840C0"/>
    <w:rsid w:val="005841E7"/>
    <w:rsid w:val="00584215"/>
    <w:rsid w:val="00584322"/>
    <w:rsid w:val="005847C4"/>
    <w:rsid w:val="005848D4"/>
    <w:rsid w:val="00584AD7"/>
    <w:rsid w:val="00584B5B"/>
    <w:rsid w:val="00584C61"/>
    <w:rsid w:val="00584CF9"/>
    <w:rsid w:val="0058501E"/>
    <w:rsid w:val="00585302"/>
    <w:rsid w:val="00585303"/>
    <w:rsid w:val="00585438"/>
    <w:rsid w:val="005854A7"/>
    <w:rsid w:val="005854D6"/>
    <w:rsid w:val="005856D1"/>
    <w:rsid w:val="0058581A"/>
    <w:rsid w:val="0058592A"/>
    <w:rsid w:val="00585A50"/>
    <w:rsid w:val="00585ACE"/>
    <w:rsid w:val="00585DD9"/>
    <w:rsid w:val="00585E5D"/>
    <w:rsid w:val="00585EEA"/>
    <w:rsid w:val="00585F05"/>
    <w:rsid w:val="00586186"/>
    <w:rsid w:val="005861BB"/>
    <w:rsid w:val="005863A2"/>
    <w:rsid w:val="005863BA"/>
    <w:rsid w:val="0058646F"/>
    <w:rsid w:val="005864A1"/>
    <w:rsid w:val="005864F9"/>
    <w:rsid w:val="005865DA"/>
    <w:rsid w:val="005865FB"/>
    <w:rsid w:val="00586723"/>
    <w:rsid w:val="00586803"/>
    <w:rsid w:val="005868E4"/>
    <w:rsid w:val="00586D7B"/>
    <w:rsid w:val="00586EE1"/>
    <w:rsid w:val="005870A1"/>
    <w:rsid w:val="00587856"/>
    <w:rsid w:val="005878F7"/>
    <w:rsid w:val="00587B9E"/>
    <w:rsid w:val="00587CDB"/>
    <w:rsid w:val="00587DC4"/>
    <w:rsid w:val="00587E73"/>
    <w:rsid w:val="00587FA1"/>
    <w:rsid w:val="00590000"/>
    <w:rsid w:val="00590036"/>
    <w:rsid w:val="00590343"/>
    <w:rsid w:val="00590348"/>
    <w:rsid w:val="005907B8"/>
    <w:rsid w:val="00590810"/>
    <w:rsid w:val="0059087C"/>
    <w:rsid w:val="0059099B"/>
    <w:rsid w:val="00590A18"/>
    <w:rsid w:val="00590A23"/>
    <w:rsid w:val="00590C2E"/>
    <w:rsid w:val="00590C80"/>
    <w:rsid w:val="00590D98"/>
    <w:rsid w:val="00590EA5"/>
    <w:rsid w:val="00590ED0"/>
    <w:rsid w:val="00590EFB"/>
    <w:rsid w:val="00590F0D"/>
    <w:rsid w:val="00590F29"/>
    <w:rsid w:val="0059199F"/>
    <w:rsid w:val="00591A8C"/>
    <w:rsid w:val="00591C98"/>
    <w:rsid w:val="00591DC3"/>
    <w:rsid w:val="00592354"/>
    <w:rsid w:val="00592380"/>
    <w:rsid w:val="00592401"/>
    <w:rsid w:val="00592899"/>
    <w:rsid w:val="005929CD"/>
    <w:rsid w:val="005929FD"/>
    <w:rsid w:val="00592A61"/>
    <w:rsid w:val="00592BFE"/>
    <w:rsid w:val="00592FB0"/>
    <w:rsid w:val="00592FCB"/>
    <w:rsid w:val="00593064"/>
    <w:rsid w:val="00593383"/>
    <w:rsid w:val="005934BC"/>
    <w:rsid w:val="00593585"/>
    <w:rsid w:val="005935D4"/>
    <w:rsid w:val="0059369B"/>
    <w:rsid w:val="005938F7"/>
    <w:rsid w:val="00593CBD"/>
    <w:rsid w:val="00593D4C"/>
    <w:rsid w:val="00593D68"/>
    <w:rsid w:val="00593D69"/>
    <w:rsid w:val="00593EE3"/>
    <w:rsid w:val="00594085"/>
    <w:rsid w:val="00594165"/>
    <w:rsid w:val="00594223"/>
    <w:rsid w:val="00594353"/>
    <w:rsid w:val="00594599"/>
    <w:rsid w:val="005947F2"/>
    <w:rsid w:val="00594820"/>
    <w:rsid w:val="00594932"/>
    <w:rsid w:val="00594AF4"/>
    <w:rsid w:val="00594E0D"/>
    <w:rsid w:val="00595154"/>
    <w:rsid w:val="00595501"/>
    <w:rsid w:val="0059559A"/>
    <w:rsid w:val="005955D0"/>
    <w:rsid w:val="00595642"/>
    <w:rsid w:val="00595F6F"/>
    <w:rsid w:val="00595F7B"/>
    <w:rsid w:val="00595FA6"/>
    <w:rsid w:val="005962A3"/>
    <w:rsid w:val="005964AF"/>
    <w:rsid w:val="005965C5"/>
    <w:rsid w:val="005967F3"/>
    <w:rsid w:val="0059685C"/>
    <w:rsid w:val="005968EB"/>
    <w:rsid w:val="00596A3E"/>
    <w:rsid w:val="00596ADA"/>
    <w:rsid w:val="00596AE0"/>
    <w:rsid w:val="00596B81"/>
    <w:rsid w:val="00596C8B"/>
    <w:rsid w:val="00596FEE"/>
    <w:rsid w:val="0059747A"/>
    <w:rsid w:val="005974FC"/>
    <w:rsid w:val="005978A1"/>
    <w:rsid w:val="005979D3"/>
    <w:rsid w:val="00597A4A"/>
    <w:rsid w:val="00597ADA"/>
    <w:rsid w:val="00597B10"/>
    <w:rsid w:val="00597BBE"/>
    <w:rsid w:val="00597BC8"/>
    <w:rsid w:val="00597C02"/>
    <w:rsid w:val="00597C49"/>
    <w:rsid w:val="00597D7D"/>
    <w:rsid w:val="00597ECB"/>
    <w:rsid w:val="00597FAA"/>
    <w:rsid w:val="005A00B7"/>
    <w:rsid w:val="005A035B"/>
    <w:rsid w:val="005A05C4"/>
    <w:rsid w:val="005A06DA"/>
    <w:rsid w:val="005A0949"/>
    <w:rsid w:val="005A09E7"/>
    <w:rsid w:val="005A0A00"/>
    <w:rsid w:val="005A0AF4"/>
    <w:rsid w:val="005A0CA4"/>
    <w:rsid w:val="005A0D07"/>
    <w:rsid w:val="005A0D21"/>
    <w:rsid w:val="005A0FF8"/>
    <w:rsid w:val="005A1171"/>
    <w:rsid w:val="005A1181"/>
    <w:rsid w:val="005A1243"/>
    <w:rsid w:val="005A128E"/>
    <w:rsid w:val="005A1485"/>
    <w:rsid w:val="005A1486"/>
    <w:rsid w:val="005A15C6"/>
    <w:rsid w:val="005A1719"/>
    <w:rsid w:val="005A187E"/>
    <w:rsid w:val="005A1A77"/>
    <w:rsid w:val="005A1E93"/>
    <w:rsid w:val="005A1F42"/>
    <w:rsid w:val="005A22D4"/>
    <w:rsid w:val="005A2583"/>
    <w:rsid w:val="005A26A0"/>
    <w:rsid w:val="005A26EE"/>
    <w:rsid w:val="005A2769"/>
    <w:rsid w:val="005A294B"/>
    <w:rsid w:val="005A2A1C"/>
    <w:rsid w:val="005A2B90"/>
    <w:rsid w:val="005A2E1E"/>
    <w:rsid w:val="005A2ED2"/>
    <w:rsid w:val="005A2F32"/>
    <w:rsid w:val="005A31B7"/>
    <w:rsid w:val="005A3215"/>
    <w:rsid w:val="005A3261"/>
    <w:rsid w:val="005A33A1"/>
    <w:rsid w:val="005A3815"/>
    <w:rsid w:val="005A3A89"/>
    <w:rsid w:val="005A3BDD"/>
    <w:rsid w:val="005A3BF2"/>
    <w:rsid w:val="005A3D28"/>
    <w:rsid w:val="005A3EA2"/>
    <w:rsid w:val="005A3F5E"/>
    <w:rsid w:val="005A40B4"/>
    <w:rsid w:val="005A444E"/>
    <w:rsid w:val="005A44C8"/>
    <w:rsid w:val="005A458D"/>
    <w:rsid w:val="005A45C6"/>
    <w:rsid w:val="005A46BE"/>
    <w:rsid w:val="005A485E"/>
    <w:rsid w:val="005A48D4"/>
    <w:rsid w:val="005A4DCB"/>
    <w:rsid w:val="005A4E65"/>
    <w:rsid w:val="005A5086"/>
    <w:rsid w:val="005A51CD"/>
    <w:rsid w:val="005A5777"/>
    <w:rsid w:val="005A5B9D"/>
    <w:rsid w:val="005A61F2"/>
    <w:rsid w:val="005A62B4"/>
    <w:rsid w:val="005A65A2"/>
    <w:rsid w:val="005A65AA"/>
    <w:rsid w:val="005A6836"/>
    <w:rsid w:val="005A68F5"/>
    <w:rsid w:val="005A6947"/>
    <w:rsid w:val="005A6EDC"/>
    <w:rsid w:val="005A6F24"/>
    <w:rsid w:val="005A7166"/>
    <w:rsid w:val="005A719F"/>
    <w:rsid w:val="005A758D"/>
    <w:rsid w:val="005A75C7"/>
    <w:rsid w:val="005A7704"/>
    <w:rsid w:val="005A7872"/>
    <w:rsid w:val="005A78C3"/>
    <w:rsid w:val="005A78CB"/>
    <w:rsid w:val="005A7993"/>
    <w:rsid w:val="005A7DA2"/>
    <w:rsid w:val="005A7F65"/>
    <w:rsid w:val="005B0052"/>
    <w:rsid w:val="005B0324"/>
    <w:rsid w:val="005B0358"/>
    <w:rsid w:val="005B0439"/>
    <w:rsid w:val="005B048A"/>
    <w:rsid w:val="005B0A4A"/>
    <w:rsid w:val="005B0B8B"/>
    <w:rsid w:val="005B0ECF"/>
    <w:rsid w:val="005B0FC7"/>
    <w:rsid w:val="005B0FE1"/>
    <w:rsid w:val="005B1033"/>
    <w:rsid w:val="005B1257"/>
    <w:rsid w:val="005B1656"/>
    <w:rsid w:val="005B1682"/>
    <w:rsid w:val="005B1717"/>
    <w:rsid w:val="005B1C50"/>
    <w:rsid w:val="005B1FA5"/>
    <w:rsid w:val="005B20CE"/>
    <w:rsid w:val="005B221C"/>
    <w:rsid w:val="005B22FD"/>
    <w:rsid w:val="005B2343"/>
    <w:rsid w:val="005B2396"/>
    <w:rsid w:val="005B23EC"/>
    <w:rsid w:val="005B2619"/>
    <w:rsid w:val="005B26B4"/>
    <w:rsid w:val="005B2850"/>
    <w:rsid w:val="005B29CE"/>
    <w:rsid w:val="005B2A6A"/>
    <w:rsid w:val="005B2B7D"/>
    <w:rsid w:val="005B2D84"/>
    <w:rsid w:val="005B2DAF"/>
    <w:rsid w:val="005B2FEC"/>
    <w:rsid w:val="005B3092"/>
    <w:rsid w:val="005B318E"/>
    <w:rsid w:val="005B328B"/>
    <w:rsid w:val="005B34AB"/>
    <w:rsid w:val="005B362A"/>
    <w:rsid w:val="005B381D"/>
    <w:rsid w:val="005B387F"/>
    <w:rsid w:val="005B3889"/>
    <w:rsid w:val="005B38C2"/>
    <w:rsid w:val="005B394E"/>
    <w:rsid w:val="005B3ABB"/>
    <w:rsid w:val="005B3B7E"/>
    <w:rsid w:val="005B3BEC"/>
    <w:rsid w:val="005B3C14"/>
    <w:rsid w:val="005B3CAE"/>
    <w:rsid w:val="005B3E45"/>
    <w:rsid w:val="005B3FF5"/>
    <w:rsid w:val="005B4425"/>
    <w:rsid w:val="005B45F5"/>
    <w:rsid w:val="005B4838"/>
    <w:rsid w:val="005B490E"/>
    <w:rsid w:val="005B4ADE"/>
    <w:rsid w:val="005B4B8D"/>
    <w:rsid w:val="005B4C51"/>
    <w:rsid w:val="005B4E40"/>
    <w:rsid w:val="005B546D"/>
    <w:rsid w:val="005B571E"/>
    <w:rsid w:val="005B5766"/>
    <w:rsid w:val="005B57A5"/>
    <w:rsid w:val="005B58C0"/>
    <w:rsid w:val="005B5A73"/>
    <w:rsid w:val="005B5D6B"/>
    <w:rsid w:val="005B5EBA"/>
    <w:rsid w:val="005B6178"/>
    <w:rsid w:val="005B627A"/>
    <w:rsid w:val="005B63C4"/>
    <w:rsid w:val="005B6839"/>
    <w:rsid w:val="005B69FB"/>
    <w:rsid w:val="005B6AB0"/>
    <w:rsid w:val="005B6E01"/>
    <w:rsid w:val="005B6F26"/>
    <w:rsid w:val="005B71C7"/>
    <w:rsid w:val="005B7291"/>
    <w:rsid w:val="005B7317"/>
    <w:rsid w:val="005B7904"/>
    <w:rsid w:val="005B79A8"/>
    <w:rsid w:val="005B7CBC"/>
    <w:rsid w:val="005B7DBF"/>
    <w:rsid w:val="005BA5E4"/>
    <w:rsid w:val="005C0078"/>
    <w:rsid w:val="005C042A"/>
    <w:rsid w:val="005C0479"/>
    <w:rsid w:val="005C04DD"/>
    <w:rsid w:val="005C0560"/>
    <w:rsid w:val="005C0567"/>
    <w:rsid w:val="005C0578"/>
    <w:rsid w:val="005C0848"/>
    <w:rsid w:val="005C095B"/>
    <w:rsid w:val="005C0AB6"/>
    <w:rsid w:val="005C0D38"/>
    <w:rsid w:val="005C0E97"/>
    <w:rsid w:val="005C1102"/>
    <w:rsid w:val="005C1299"/>
    <w:rsid w:val="005C13FB"/>
    <w:rsid w:val="005C14B3"/>
    <w:rsid w:val="005C14C6"/>
    <w:rsid w:val="005C1829"/>
    <w:rsid w:val="005C1ADA"/>
    <w:rsid w:val="005C1ED5"/>
    <w:rsid w:val="005C1F94"/>
    <w:rsid w:val="005C21D4"/>
    <w:rsid w:val="005C22BA"/>
    <w:rsid w:val="005C22FC"/>
    <w:rsid w:val="005C2385"/>
    <w:rsid w:val="005C2425"/>
    <w:rsid w:val="005C2514"/>
    <w:rsid w:val="005C2529"/>
    <w:rsid w:val="005C2592"/>
    <w:rsid w:val="005C272B"/>
    <w:rsid w:val="005C28C1"/>
    <w:rsid w:val="005C292B"/>
    <w:rsid w:val="005C2975"/>
    <w:rsid w:val="005C2A82"/>
    <w:rsid w:val="005C2A85"/>
    <w:rsid w:val="005C2C1A"/>
    <w:rsid w:val="005C3109"/>
    <w:rsid w:val="005C35A1"/>
    <w:rsid w:val="005C37DC"/>
    <w:rsid w:val="005C3DCF"/>
    <w:rsid w:val="005C3E21"/>
    <w:rsid w:val="005C404C"/>
    <w:rsid w:val="005C40EC"/>
    <w:rsid w:val="005C4254"/>
    <w:rsid w:val="005C42EF"/>
    <w:rsid w:val="005C4324"/>
    <w:rsid w:val="005C438C"/>
    <w:rsid w:val="005C4788"/>
    <w:rsid w:val="005C4A87"/>
    <w:rsid w:val="005C4B9E"/>
    <w:rsid w:val="005C4C21"/>
    <w:rsid w:val="005C4C6A"/>
    <w:rsid w:val="005C4F0C"/>
    <w:rsid w:val="005C504C"/>
    <w:rsid w:val="005C5138"/>
    <w:rsid w:val="005C536E"/>
    <w:rsid w:val="005C5632"/>
    <w:rsid w:val="005C56D6"/>
    <w:rsid w:val="005C575C"/>
    <w:rsid w:val="005C57FF"/>
    <w:rsid w:val="005C5C3F"/>
    <w:rsid w:val="005C5C7A"/>
    <w:rsid w:val="005C5FC7"/>
    <w:rsid w:val="005C5FD4"/>
    <w:rsid w:val="005C6091"/>
    <w:rsid w:val="005C630A"/>
    <w:rsid w:val="005C6350"/>
    <w:rsid w:val="005C6402"/>
    <w:rsid w:val="005C6534"/>
    <w:rsid w:val="005C65DD"/>
    <w:rsid w:val="005C6637"/>
    <w:rsid w:val="005C6780"/>
    <w:rsid w:val="005C69D4"/>
    <w:rsid w:val="005C6CFB"/>
    <w:rsid w:val="005C7087"/>
    <w:rsid w:val="005C7191"/>
    <w:rsid w:val="005C7198"/>
    <w:rsid w:val="005C741F"/>
    <w:rsid w:val="005C74C6"/>
    <w:rsid w:val="005C7591"/>
    <w:rsid w:val="005C76C9"/>
    <w:rsid w:val="005C77A4"/>
    <w:rsid w:val="005C77FF"/>
    <w:rsid w:val="005C7897"/>
    <w:rsid w:val="005C79C9"/>
    <w:rsid w:val="005C7A25"/>
    <w:rsid w:val="005C7A4C"/>
    <w:rsid w:val="005C7B6C"/>
    <w:rsid w:val="005C7DF9"/>
    <w:rsid w:val="005C7F47"/>
    <w:rsid w:val="005CCE00"/>
    <w:rsid w:val="005D01BD"/>
    <w:rsid w:val="005D01F1"/>
    <w:rsid w:val="005D0276"/>
    <w:rsid w:val="005D035C"/>
    <w:rsid w:val="005D03EF"/>
    <w:rsid w:val="005D04AF"/>
    <w:rsid w:val="005D0561"/>
    <w:rsid w:val="005D0662"/>
    <w:rsid w:val="005D0752"/>
    <w:rsid w:val="005D0A58"/>
    <w:rsid w:val="005D0A77"/>
    <w:rsid w:val="005D0CF7"/>
    <w:rsid w:val="005D0D6C"/>
    <w:rsid w:val="005D0E28"/>
    <w:rsid w:val="005D1037"/>
    <w:rsid w:val="005D106A"/>
    <w:rsid w:val="005D1202"/>
    <w:rsid w:val="005D121A"/>
    <w:rsid w:val="005D1391"/>
    <w:rsid w:val="005D13E7"/>
    <w:rsid w:val="005D150F"/>
    <w:rsid w:val="005D15DF"/>
    <w:rsid w:val="005D18F5"/>
    <w:rsid w:val="005D1A27"/>
    <w:rsid w:val="005D1A54"/>
    <w:rsid w:val="005D1BFB"/>
    <w:rsid w:val="005D215A"/>
    <w:rsid w:val="005D2568"/>
    <w:rsid w:val="005D264C"/>
    <w:rsid w:val="005D28DF"/>
    <w:rsid w:val="005D292A"/>
    <w:rsid w:val="005D2A0A"/>
    <w:rsid w:val="005D2B37"/>
    <w:rsid w:val="005D2C7A"/>
    <w:rsid w:val="005D2F39"/>
    <w:rsid w:val="005D311C"/>
    <w:rsid w:val="005D3345"/>
    <w:rsid w:val="005D3489"/>
    <w:rsid w:val="005D3515"/>
    <w:rsid w:val="005D35BE"/>
    <w:rsid w:val="005D368A"/>
    <w:rsid w:val="005D36B1"/>
    <w:rsid w:val="005D36EA"/>
    <w:rsid w:val="005D3B80"/>
    <w:rsid w:val="005D3C2A"/>
    <w:rsid w:val="005D3CA0"/>
    <w:rsid w:val="005D3E6F"/>
    <w:rsid w:val="005D3F2E"/>
    <w:rsid w:val="005D4127"/>
    <w:rsid w:val="005D42D0"/>
    <w:rsid w:val="005D448A"/>
    <w:rsid w:val="005D47BA"/>
    <w:rsid w:val="005D4819"/>
    <w:rsid w:val="005D4B39"/>
    <w:rsid w:val="005D4BFD"/>
    <w:rsid w:val="005D4C6E"/>
    <w:rsid w:val="005D504B"/>
    <w:rsid w:val="005D50E4"/>
    <w:rsid w:val="005D524D"/>
    <w:rsid w:val="005D52B0"/>
    <w:rsid w:val="005D53BC"/>
    <w:rsid w:val="005D54EF"/>
    <w:rsid w:val="005D55F1"/>
    <w:rsid w:val="005D564D"/>
    <w:rsid w:val="005D5774"/>
    <w:rsid w:val="005D580E"/>
    <w:rsid w:val="005D5846"/>
    <w:rsid w:val="005D5991"/>
    <w:rsid w:val="005D5C73"/>
    <w:rsid w:val="005D5CE4"/>
    <w:rsid w:val="005D5FCC"/>
    <w:rsid w:val="005D5FFE"/>
    <w:rsid w:val="005D601A"/>
    <w:rsid w:val="005D6040"/>
    <w:rsid w:val="005D606E"/>
    <w:rsid w:val="005D64CC"/>
    <w:rsid w:val="005D64E9"/>
    <w:rsid w:val="005D65A7"/>
    <w:rsid w:val="005D66B0"/>
    <w:rsid w:val="005D673D"/>
    <w:rsid w:val="005D6789"/>
    <w:rsid w:val="005D6955"/>
    <w:rsid w:val="005D6CF6"/>
    <w:rsid w:val="005D6D31"/>
    <w:rsid w:val="005D6D71"/>
    <w:rsid w:val="005D71C2"/>
    <w:rsid w:val="005D746B"/>
    <w:rsid w:val="005D7540"/>
    <w:rsid w:val="005D759B"/>
    <w:rsid w:val="005D77A9"/>
    <w:rsid w:val="005D77F3"/>
    <w:rsid w:val="005D7804"/>
    <w:rsid w:val="005D79B2"/>
    <w:rsid w:val="005D7A1A"/>
    <w:rsid w:val="005D7AE1"/>
    <w:rsid w:val="005E0333"/>
    <w:rsid w:val="005E035A"/>
    <w:rsid w:val="005E0467"/>
    <w:rsid w:val="005E05D2"/>
    <w:rsid w:val="005E0608"/>
    <w:rsid w:val="005E08F4"/>
    <w:rsid w:val="005E09A5"/>
    <w:rsid w:val="005E0A47"/>
    <w:rsid w:val="005E0CF1"/>
    <w:rsid w:val="005E0E0E"/>
    <w:rsid w:val="005E0E81"/>
    <w:rsid w:val="005E13C3"/>
    <w:rsid w:val="005E1402"/>
    <w:rsid w:val="005E1416"/>
    <w:rsid w:val="005E151F"/>
    <w:rsid w:val="005E177A"/>
    <w:rsid w:val="005E18D8"/>
    <w:rsid w:val="005E1B6C"/>
    <w:rsid w:val="005E1E44"/>
    <w:rsid w:val="005E1E9F"/>
    <w:rsid w:val="005E2004"/>
    <w:rsid w:val="005E2091"/>
    <w:rsid w:val="005E2475"/>
    <w:rsid w:val="005E2648"/>
    <w:rsid w:val="005E2A8E"/>
    <w:rsid w:val="005E2B45"/>
    <w:rsid w:val="005E2B9B"/>
    <w:rsid w:val="005E2C79"/>
    <w:rsid w:val="005E2D75"/>
    <w:rsid w:val="005E2EBE"/>
    <w:rsid w:val="005E2F92"/>
    <w:rsid w:val="005E319A"/>
    <w:rsid w:val="005E371D"/>
    <w:rsid w:val="005E3794"/>
    <w:rsid w:val="005E381D"/>
    <w:rsid w:val="005E3866"/>
    <w:rsid w:val="005E3913"/>
    <w:rsid w:val="005E3A51"/>
    <w:rsid w:val="005E3E47"/>
    <w:rsid w:val="005E3EF6"/>
    <w:rsid w:val="005E4021"/>
    <w:rsid w:val="005E44FA"/>
    <w:rsid w:val="005E4530"/>
    <w:rsid w:val="005E4599"/>
    <w:rsid w:val="005E46E8"/>
    <w:rsid w:val="005E48DB"/>
    <w:rsid w:val="005E4DCA"/>
    <w:rsid w:val="005E4E8F"/>
    <w:rsid w:val="005E502F"/>
    <w:rsid w:val="005E5281"/>
    <w:rsid w:val="005E53F3"/>
    <w:rsid w:val="005E540B"/>
    <w:rsid w:val="005E543D"/>
    <w:rsid w:val="005E58F9"/>
    <w:rsid w:val="005E593C"/>
    <w:rsid w:val="005E59C4"/>
    <w:rsid w:val="005E5A32"/>
    <w:rsid w:val="005E5B47"/>
    <w:rsid w:val="005E5F14"/>
    <w:rsid w:val="005E6100"/>
    <w:rsid w:val="005E63B1"/>
    <w:rsid w:val="005E63E2"/>
    <w:rsid w:val="005E6A4C"/>
    <w:rsid w:val="005E6AAA"/>
    <w:rsid w:val="005E6BEE"/>
    <w:rsid w:val="005E6C6D"/>
    <w:rsid w:val="005E6CA8"/>
    <w:rsid w:val="005E6CF6"/>
    <w:rsid w:val="005E6F2F"/>
    <w:rsid w:val="005E7209"/>
    <w:rsid w:val="005E723E"/>
    <w:rsid w:val="005E7302"/>
    <w:rsid w:val="005E73A9"/>
    <w:rsid w:val="005E75E5"/>
    <w:rsid w:val="005E76D0"/>
    <w:rsid w:val="005E7908"/>
    <w:rsid w:val="005E79FF"/>
    <w:rsid w:val="005E7AC0"/>
    <w:rsid w:val="005E7B89"/>
    <w:rsid w:val="005E7E7F"/>
    <w:rsid w:val="005E7F89"/>
    <w:rsid w:val="005E7F95"/>
    <w:rsid w:val="005F01DD"/>
    <w:rsid w:val="005F02D2"/>
    <w:rsid w:val="005F0407"/>
    <w:rsid w:val="005F049B"/>
    <w:rsid w:val="005F08D4"/>
    <w:rsid w:val="005F0941"/>
    <w:rsid w:val="005F097A"/>
    <w:rsid w:val="005F0A04"/>
    <w:rsid w:val="005F0A46"/>
    <w:rsid w:val="005F0A83"/>
    <w:rsid w:val="005F0B40"/>
    <w:rsid w:val="005F0BBA"/>
    <w:rsid w:val="005F0CB4"/>
    <w:rsid w:val="005F0D2E"/>
    <w:rsid w:val="005F0D55"/>
    <w:rsid w:val="005F0FEE"/>
    <w:rsid w:val="005F1257"/>
    <w:rsid w:val="005F1326"/>
    <w:rsid w:val="005F13F7"/>
    <w:rsid w:val="005F14A5"/>
    <w:rsid w:val="005F156A"/>
    <w:rsid w:val="005F1714"/>
    <w:rsid w:val="005F1908"/>
    <w:rsid w:val="005F190B"/>
    <w:rsid w:val="005F1C0D"/>
    <w:rsid w:val="005F1C86"/>
    <w:rsid w:val="005F1D0C"/>
    <w:rsid w:val="005F2000"/>
    <w:rsid w:val="005F2281"/>
    <w:rsid w:val="005F229C"/>
    <w:rsid w:val="005F2547"/>
    <w:rsid w:val="005F278F"/>
    <w:rsid w:val="005F2B28"/>
    <w:rsid w:val="005F2C7E"/>
    <w:rsid w:val="005F2F1E"/>
    <w:rsid w:val="005F2F8C"/>
    <w:rsid w:val="005F329C"/>
    <w:rsid w:val="005F38D1"/>
    <w:rsid w:val="005F3A0E"/>
    <w:rsid w:val="005F3AF2"/>
    <w:rsid w:val="005F3F62"/>
    <w:rsid w:val="005F4202"/>
    <w:rsid w:val="005F4481"/>
    <w:rsid w:val="005F45B9"/>
    <w:rsid w:val="005F4895"/>
    <w:rsid w:val="005F4C09"/>
    <w:rsid w:val="005F4F25"/>
    <w:rsid w:val="005F4F78"/>
    <w:rsid w:val="005F5003"/>
    <w:rsid w:val="005F5034"/>
    <w:rsid w:val="005F50C1"/>
    <w:rsid w:val="005F5165"/>
    <w:rsid w:val="005F518F"/>
    <w:rsid w:val="005F5211"/>
    <w:rsid w:val="005F53C5"/>
    <w:rsid w:val="005F5442"/>
    <w:rsid w:val="005F551C"/>
    <w:rsid w:val="005F57BC"/>
    <w:rsid w:val="005F581E"/>
    <w:rsid w:val="005F59B6"/>
    <w:rsid w:val="005F5ED3"/>
    <w:rsid w:val="005F5FDD"/>
    <w:rsid w:val="005F6195"/>
    <w:rsid w:val="005F6217"/>
    <w:rsid w:val="005F62BE"/>
    <w:rsid w:val="005F63E2"/>
    <w:rsid w:val="005F64B3"/>
    <w:rsid w:val="005F671B"/>
    <w:rsid w:val="005F688A"/>
    <w:rsid w:val="005F68B1"/>
    <w:rsid w:val="005F6E0E"/>
    <w:rsid w:val="005F6E11"/>
    <w:rsid w:val="005F71D2"/>
    <w:rsid w:val="005F72A1"/>
    <w:rsid w:val="005F7333"/>
    <w:rsid w:val="005F736D"/>
    <w:rsid w:val="005F74DD"/>
    <w:rsid w:val="005F7704"/>
    <w:rsid w:val="005F78F8"/>
    <w:rsid w:val="005F7A41"/>
    <w:rsid w:val="005F7EC0"/>
    <w:rsid w:val="00600152"/>
    <w:rsid w:val="00600285"/>
    <w:rsid w:val="00600326"/>
    <w:rsid w:val="00600347"/>
    <w:rsid w:val="00600405"/>
    <w:rsid w:val="00600456"/>
    <w:rsid w:val="00600462"/>
    <w:rsid w:val="00600737"/>
    <w:rsid w:val="006008A5"/>
    <w:rsid w:val="0060093E"/>
    <w:rsid w:val="006009D1"/>
    <w:rsid w:val="0060106B"/>
    <w:rsid w:val="006011A2"/>
    <w:rsid w:val="0060136F"/>
    <w:rsid w:val="006016FB"/>
    <w:rsid w:val="0060174D"/>
    <w:rsid w:val="006017B8"/>
    <w:rsid w:val="006017DE"/>
    <w:rsid w:val="00601BC6"/>
    <w:rsid w:val="00601BFB"/>
    <w:rsid w:val="00601C36"/>
    <w:rsid w:val="00601D13"/>
    <w:rsid w:val="00601DAB"/>
    <w:rsid w:val="00602045"/>
    <w:rsid w:val="00602306"/>
    <w:rsid w:val="006026A9"/>
    <w:rsid w:val="006028ED"/>
    <w:rsid w:val="006029A0"/>
    <w:rsid w:val="00602A24"/>
    <w:rsid w:val="00602A6B"/>
    <w:rsid w:val="00602E41"/>
    <w:rsid w:val="00602F35"/>
    <w:rsid w:val="00602FD9"/>
    <w:rsid w:val="00603019"/>
    <w:rsid w:val="006031FD"/>
    <w:rsid w:val="0060321C"/>
    <w:rsid w:val="0060381A"/>
    <w:rsid w:val="00603856"/>
    <w:rsid w:val="0060387E"/>
    <w:rsid w:val="006039EE"/>
    <w:rsid w:val="00603A73"/>
    <w:rsid w:val="00603CBA"/>
    <w:rsid w:val="00603D15"/>
    <w:rsid w:val="00603EC1"/>
    <w:rsid w:val="00603FA0"/>
    <w:rsid w:val="00604103"/>
    <w:rsid w:val="00604150"/>
    <w:rsid w:val="00604210"/>
    <w:rsid w:val="00604351"/>
    <w:rsid w:val="00604419"/>
    <w:rsid w:val="0060441C"/>
    <w:rsid w:val="00604495"/>
    <w:rsid w:val="0060469C"/>
    <w:rsid w:val="0060471A"/>
    <w:rsid w:val="00604736"/>
    <w:rsid w:val="006047AA"/>
    <w:rsid w:val="006048F2"/>
    <w:rsid w:val="00604BDF"/>
    <w:rsid w:val="00604C2E"/>
    <w:rsid w:val="00604CAB"/>
    <w:rsid w:val="00604CF0"/>
    <w:rsid w:val="00604F69"/>
    <w:rsid w:val="00604F72"/>
    <w:rsid w:val="0060509D"/>
    <w:rsid w:val="0060543B"/>
    <w:rsid w:val="00605669"/>
    <w:rsid w:val="006057B6"/>
    <w:rsid w:val="00605C7C"/>
    <w:rsid w:val="00605D01"/>
    <w:rsid w:val="00605D92"/>
    <w:rsid w:val="00605DCB"/>
    <w:rsid w:val="00605EA6"/>
    <w:rsid w:val="00605F2D"/>
    <w:rsid w:val="00605FC6"/>
    <w:rsid w:val="00606370"/>
    <w:rsid w:val="006063E1"/>
    <w:rsid w:val="00606478"/>
    <w:rsid w:val="0060650A"/>
    <w:rsid w:val="00606BBE"/>
    <w:rsid w:val="00606D3C"/>
    <w:rsid w:val="00606FDB"/>
    <w:rsid w:val="00606FF8"/>
    <w:rsid w:val="006070F7"/>
    <w:rsid w:val="00607168"/>
    <w:rsid w:val="006073FB"/>
    <w:rsid w:val="006074DD"/>
    <w:rsid w:val="0060756D"/>
    <w:rsid w:val="00607639"/>
    <w:rsid w:val="00607657"/>
    <w:rsid w:val="00607B29"/>
    <w:rsid w:val="00607B62"/>
    <w:rsid w:val="00607D3C"/>
    <w:rsid w:val="00607EDC"/>
    <w:rsid w:val="00610074"/>
    <w:rsid w:val="0061021F"/>
    <w:rsid w:val="006103BD"/>
    <w:rsid w:val="0061040D"/>
    <w:rsid w:val="006104FC"/>
    <w:rsid w:val="0061093B"/>
    <w:rsid w:val="00610947"/>
    <w:rsid w:val="00610A31"/>
    <w:rsid w:val="00610A78"/>
    <w:rsid w:val="00610E8E"/>
    <w:rsid w:val="00611087"/>
    <w:rsid w:val="00611090"/>
    <w:rsid w:val="006112D5"/>
    <w:rsid w:val="006118B0"/>
    <w:rsid w:val="00611B6B"/>
    <w:rsid w:val="00611C86"/>
    <w:rsid w:val="00611F78"/>
    <w:rsid w:val="00611FDE"/>
    <w:rsid w:val="006120CB"/>
    <w:rsid w:val="0061215B"/>
    <w:rsid w:val="006122C2"/>
    <w:rsid w:val="006125D5"/>
    <w:rsid w:val="00612726"/>
    <w:rsid w:val="00612826"/>
    <w:rsid w:val="006128B4"/>
    <w:rsid w:val="00612A5F"/>
    <w:rsid w:val="00612A93"/>
    <w:rsid w:val="00612AC5"/>
    <w:rsid w:val="00612DC5"/>
    <w:rsid w:val="00612FF8"/>
    <w:rsid w:val="006131B8"/>
    <w:rsid w:val="0061339E"/>
    <w:rsid w:val="00613491"/>
    <w:rsid w:val="00613522"/>
    <w:rsid w:val="006137A9"/>
    <w:rsid w:val="00613B1A"/>
    <w:rsid w:val="00613BF9"/>
    <w:rsid w:val="00613C05"/>
    <w:rsid w:val="00613D40"/>
    <w:rsid w:val="006141EA"/>
    <w:rsid w:val="006142B9"/>
    <w:rsid w:val="00614440"/>
    <w:rsid w:val="006148A7"/>
    <w:rsid w:val="00614A86"/>
    <w:rsid w:val="00614ECE"/>
    <w:rsid w:val="00614FE9"/>
    <w:rsid w:val="0061524C"/>
    <w:rsid w:val="0061560A"/>
    <w:rsid w:val="006158AD"/>
    <w:rsid w:val="00615A8C"/>
    <w:rsid w:val="00615B67"/>
    <w:rsid w:val="00615BA0"/>
    <w:rsid w:val="00615C61"/>
    <w:rsid w:val="00615C77"/>
    <w:rsid w:val="00615C89"/>
    <w:rsid w:val="00615C98"/>
    <w:rsid w:val="00615F73"/>
    <w:rsid w:val="00616286"/>
    <w:rsid w:val="006168BC"/>
    <w:rsid w:val="006168D3"/>
    <w:rsid w:val="00616D69"/>
    <w:rsid w:val="00616E6B"/>
    <w:rsid w:val="00616F41"/>
    <w:rsid w:val="00617263"/>
    <w:rsid w:val="0061760C"/>
    <w:rsid w:val="00617BC3"/>
    <w:rsid w:val="00617C76"/>
    <w:rsid w:val="00617D1A"/>
    <w:rsid w:val="00617D3B"/>
    <w:rsid w:val="00617F76"/>
    <w:rsid w:val="00617F9A"/>
    <w:rsid w:val="00617FF2"/>
    <w:rsid w:val="0062012F"/>
    <w:rsid w:val="00620193"/>
    <w:rsid w:val="00620238"/>
    <w:rsid w:val="006202BE"/>
    <w:rsid w:val="006202CB"/>
    <w:rsid w:val="00620382"/>
    <w:rsid w:val="006204ED"/>
    <w:rsid w:val="0062053B"/>
    <w:rsid w:val="0062060A"/>
    <w:rsid w:val="0062064E"/>
    <w:rsid w:val="0062086F"/>
    <w:rsid w:val="00620EEA"/>
    <w:rsid w:val="0062103B"/>
    <w:rsid w:val="0062110B"/>
    <w:rsid w:val="00621274"/>
    <w:rsid w:val="0062133D"/>
    <w:rsid w:val="00621428"/>
    <w:rsid w:val="00621459"/>
    <w:rsid w:val="00621750"/>
    <w:rsid w:val="0062187A"/>
    <w:rsid w:val="006218AD"/>
    <w:rsid w:val="00621968"/>
    <w:rsid w:val="00621BE6"/>
    <w:rsid w:val="00621CC2"/>
    <w:rsid w:val="00621CCA"/>
    <w:rsid w:val="00621E45"/>
    <w:rsid w:val="00621F5B"/>
    <w:rsid w:val="00622123"/>
    <w:rsid w:val="00622528"/>
    <w:rsid w:val="0062255F"/>
    <w:rsid w:val="00622692"/>
    <w:rsid w:val="006226BE"/>
    <w:rsid w:val="006226FA"/>
    <w:rsid w:val="00622908"/>
    <w:rsid w:val="00622B1A"/>
    <w:rsid w:val="00622D11"/>
    <w:rsid w:val="00622D39"/>
    <w:rsid w:val="006232DB"/>
    <w:rsid w:val="00623405"/>
    <w:rsid w:val="00623476"/>
    <w:rsid w:val="0062347A"/>
    <w:rsid w:val="0062373E"/>
    <w:rsid w:val="0062388D"/>
    <w:rsid w:val="006238B0"/>
    <w:rsid w:val="00623A84"/>
    <w:rsid w:val="00623B98"/>
    <w:rsid w:val="00623C35"/>
    <w:rsid w:val="00623DC5"/>
    <w:rsid w:val="006240C6"/>
    <w:rsid w:val="0062469D"/>
    <w:rsid w:val="00624710"/>
    <w:rsid w:val="006248DE"/>
    <w:rsid w:val="00624938"/>
    <w:rsid w:val="0062499B"/>
    <w:rsid w:val="00624AE0"/>
    <w:rsid w:val="00624BBF"/>
    <w:rsid w:val="00624C13"/>
    <w:rsid w:val="00624C9B"/>
    <w:rsid w:val="00624DF6"/>
    <w:rsid w:val="00624E47"/>
    <w:rsid w:val="006250CA"/>
    <w:rsid w:val="00625126"/>
    <w:rsid w:val="00625284"/>
    <w:rsid w:val="00625413"/>
    <w:rsid w:val="00625825"/>
    <w:rsid w:val="00625988"/>
    <w:rsid w:val="00625B41"/>
    <w:rsid w:val="00625CFB"/>
    <w:rsid w:val="00625DE5"/>
    <w:rsid w:val="00625E32"/>
    <w:rsid w:val="0062616C"/>
    <w:rsid w:val="00626272"/>
    <w:rsid w:val="0062631A"/>
    <w:rsid w:val="006264DA"/>
    <w:rsid w:val="00626575"/>
    <w:rsid w:val="0062661A"/>
    <w:rsid w:val="006268DE"/>
    <w:rsid w:val="00626ADA"/>
    <w:rsid w:val="00626D32"/>
    <w:rsid w:val="00626D64"/>
    <w:rsid w:val="00626D86"/>
    <w:rsid w:val="00626EF4"/>
    <w:rsid w:val="006270C3"/>
    <w:rsid w:val="0062727D"/>
    <w:rsid w:val="00627414"/>
    <w:rsid w:val="00627571"/>
    <w:rsid w:val="00627B0D"/>
    <w:rsid w:val="00627F4F"/>
    <w:rsid w:val="00630368"/>
    <w:rsid w:val="006304B8"/>
    <w:rsid w:val="00630556"/>
    <w:rsid w:val="00630650"/>
    <w:rsid w:val="00630660"/>
    <w:rsid w:val="00630906"/>
    <w:rsid w:val="00630908"/>
    <w:rsid w:val="00630982"/>
    <w:rsid w:val="00630989"/>
    <w:rsid w:val="00630A70"/>
    <w:rsid w:val="00630C29"/>
    <w:rsid w:val="00630D84"/>
    <w:rsid w:val="00630DFD"/>
    <w:rsid w:val="0063124D"/>
    <w:rsid w:val="006312F7"/>
    <w:rsid w:val="00631903"/>
    <w:rsid w:val="00631C0D"/>
    <w:rsid w:val="00631D90"/>
    <w:rsid w:val="00631F8E"/>
    <w:rsid w:val="006320F0"/>
    <w:rsid w:val="00632110"/>
    <w:rsid w:val="006323A5"/>
    <w:rsid w:val="00632590"/>
    <w:rsid w:val="006325CE"/>
    <w:rsid w:val="00632648"/>
    <w:rsid w:val="006326CB"/>
    <w:rsid w:val="00632725"/>
    <w:rsid w:val="006327D3"/>
    <w:rsid w:val="006328FC"/>
    <w:rsid w:val="00632BF2"/>
    <w:rsid w:val="00632C27"/>
    <w:rsid w:val="00632D80"/>
    <w:rsid w:val="00632DAB"/>
    <w:rsid w:val="00632DB7"/>
    <w:rsid w:val="006330F7"/>
    <w:rsid w:val="00633271"/>
    <w:rsid w:val="0063352A"/>
    <w:rsid w:val="00633624"/>
    <w:rsid w:val="00633709"/>
    <w:rsid w:val="00633826"/>
    <w:rsid w:val="0063387B"/>
    <w:rsid w:val="006338CC"/>
    <w:rsid w:val="00633DAB"/>
    <w:rsid w:val="00633E8B"/>
    <w:rsid w:val="00633F20"/>
    <w:rsid w:val="00633F35"/>
    <w:rsid w:val="006342BF"/>
    <w:rsid w:val="006343D7"/>
    <w:rsid w:val="006344C0"/>
    <w:rsid w:val="0063460B"/>
    <w:rsid w:val="00634639"/>
    <w:rsid w:val="00634693"/>
    <w:rsid w:val="00634782"/>
    <w:rsid w:val="00634A57"/>
    <w:rsid w:val="00634DCB"/>
    <w:rsid w:val="00634EE6"/>
    <w:rsid w:val="006350D9"/>
    <w:rsid w:val="006357FA"/>
    <w:rsid w:val="00635B6D"/>
    <w:rsid w:val="00635B81"/>
    <w:rsid w:val="00635BE0"/>
    <w:rsid w:val="00635BF5"/>
    <w:rsid w:val="00635CA2"/>
    <w:rsid w:val="00635E0E"/>
    <w:rsid w:val="00635E51"/>
    <w:rsid w:val="006361B9"/>
    <w:rsid w:val="006362CE"/>
    <w:rsid w:val="006363E0"/>
    <w:rsid w:val="006363FA"/>
    <w:rsid w:val="006368AB"/>
    <w:rsid w:val="00636955"/>
    <w:rsid w:val="00636960"/>
    <w:rsid w:val="006369BE"/>
    <w:rsid w:val="00636A01"/>
    <w:rsid w:val="00636A0E"/>
    <w:rsid w:val="00636A4A"/>
    <w:rsid w:val="00636AD9"/>
    <w:rsid w:val="00636F79"/>
    <w:rsid w:val="00637099"/>
    <w:rsid w:val="006370AE"/>
    <w:rsid w:val="00637291"/>
    <w:rsid w:val="00637390"/>
    <w:rsid w:val="006374D8"/>
    <w:rsid w:val="0063751F"/>
    <w:rsid w:val="00637685"/>
    <w:rsid w:val="006377EE"/>
    <w:rsid w:val="006378E8"/>
    <w:rsid w:val="00637974"/>
    <w:rsid w:val="00637AC1"/>
    <w:rsid w:val="00637AF9"/>
    <w:rsid w:val="00637EA7"/>
    <w:rsid w:val="00637EAC"/>
    <w:rsid w:val="006400D2"/>
    <w:rsid w:val="0064028A"/>
    <w:rsid w:val="0064029E"/>
    <w:rsid w:val="00640334"/>
    <w:rsid w:val="00640419"/>
    <w:rsid w:val="00640607"/>
    <w:rsid w:val="0064061A"/>
    <w:rsid w:val="006406E1"/>
    <w:rsid w:val="00640842"/>
    <w:rsid w:val="00640B07"/>
    <w:rsid w:val="00640C6B"/>
    <w:rsid w:val="006410F0"/>
    <w:rsid w:val="00641195"/>
    <w:rsid w:val="0064159C"/>
    <w:rsid w:val="006415AD"/>
    <w:rsid w:val="0064182E"/>
    <w:rsid w:val="00641B4E"/>
    <w:rsid w:val="00641B6D"/>
    <w:rsid w:val="00641D30"/>
    <w:rsid w:val="00641D48"/>
    <w:rsid w:val="00641E51"/>
    <w:rsid w:val="0064218B"/>
    <w:rsid w:val="006425DB"/>
    <w:rsid w:val="00642674"/>
    <w:rsid w:val="00642839"/>
    <w:rsid w:val="00642BBD"/>
    <w:rsid w:val="00642C9A"/>
    <w:rsid w:val="00642CC6"/>
    <w:rsid w:val="00642EEF"/>
    <w:rsid w:val="00642F24"/>
    <w:rsid w:val="00643219"/>
    <w:rsid w:val="0064352B"/>
    <w:rsid w:val="00643762"/>
    <w:rsid w:val="00643882"/>
    <w:rsid w:val="00643A12"/>
    <w:rsid w:val="00643C1B"/>
    <w:rsid w:val="00643C1C"/>
    <w:rsid w:val="00643C3B"/>
    <w:rsid w:val="00643D77"/>
    <w:rsid w:val="00643D89"/>
    <w:rsid w:val="00643D93"/>
    <w:rsid w:val="00643DF1"/>
    <w:rsid w:val="00643EE1"/>
    <w:rsid w:val="00643FA4"/>
    <w:rsid w:val="006441CC"/>
    <w:rsid w:val="0064428E"/>
    <w:rsid w:val="00644802"/>
    <w:rsid w:val="0064496C"/>
    <w:rsid w:val="00644977"/>
    <w:rsid w:val="00644DB8"/>
    <w:rsid w:val="0064501F"/>
    <w:rsid w:val="006453EA"/>
    <w:rsid w:val="006453FA"/>
    <w:rsid w:val="00645927"/>
    <w:rsid w:val="00645960"/>
    <w:rsid w:val="0064598D"/>
    <w:rsid w:val="00645B07"/>
    <w:rsid w:val="00645B34"/>
    <w:rsid w:val="00645CAC"/>
    <w:rsid w:val="00645CE2"/>
    <w:rsid w:val="00645DEE"/>
    <w:rsid w:val="00645ECD"/>
    <w:rsid w:val="006461E9"/>
    <w:rsid w:val="00646338"/>
    <w:rsid w:val="0064668F"/>
    <w:rsid w:val="006466B6"/>
    <w:rsid w:val="006467B3"/>
    <w:rsid w:val="00646946"/>
    <w:rsid w:val="0064694F"/>
    <w:rsid w:val="00646A15"/>
    <w:rsid w:val="00646B00"/>
    <w:rsid w:val="00646D6F"/>
    <w:rsid w:val="00646DEB"/>
    <w:rsid w:val="00646E5F"/>
    <w:rsid w:val="00647258"/>
    <w:rsid w:val="00647289"/>
    <w:rsid w:val="006475C1"/>
    <w:rsid w:val="00647720"/>
    <w:rsid w:val="0064774F"/>
    <w:rsid w:val="00647896"/>
    <w:rsid w:val="00647A0C"/>
    <w:rsid w:val="00647A9A"/>
    <w:rsid w:val="00647C81"/>
    <w:rsid w:val="0064BEE4"/>
    <w:rsid w:val="0064E08B"/>
    <w:rsid w:val="00650317"/>
    <w:rsid w:val="00650388"/>
    <w:rsid w:val="00650406"/>
    <w:rsid w:val="006506E7"/>
    <w:rsid w:val="006506FF"/>
    <w:rsid w:val="0065086E"/>
    <w:rsid w:val="00650883"/>
    <w:rsid w:val="006508D5"/>
    <w:rsid w:val="00650A00"/>
    <w:rsid w:val="00650A31"/>
    <w:rsid w:val="00650AA0"/>
    <w:rsid w:val="00650BC5"/>
    <w:rsid w:val="00650F05"/>
    <w:rsid w:val="00651586"/>
    <w:rsid w:val="006515AF"/>
    <w:rsid w:val="0065161A"/>
    <w:rsid w:val="006516EF"/>
    <w:rsid w:val="00651C27"/>
    <w:rsid w:val="00651CF8"/>
    <w:rsid w:val="00651E08"/>
    <w:rsid w:val="00651EB7"/>
    <w:rsid w:val="00651ED7"/>
    <w:rsid w:val="0065236A"/>
    <w:rsid w:val="00652390"/>
    <w:rsid w:val="0065258C"/>
    <w:rsid w:val="006526B5"/>
    <w:rsid w:val="00652763"/>
    <w:rsid w:val="0065279B"/>
    <w:rsid w:val="00652814"/>
    <w:rsid w:val="00652A1D"/>
    <w:rsid w:val="00652AE3"/>
    <w:rsid w:val="00652CBD"/>
    <w:rsid w:val="00652F1D"/>
    <w:rsid w:val="00653317"/>
    <w:rsid w:val="00653393"/>
    <w:rsid w:val="00653451"/>
    <w:rsid w:val="00653585"/>
    <w:rsid w:val="0065359F"/>
    <w:rsid w:val="00653713"/>
    <w:rsid w:val="00653B4D"/>
    <w:rsid w:val="00653B9F"/>
    <w:rsid w:val="00653BEB"/>
    <w:rsid w:val="00653C08"/>
    <w:rsid w:val="00653D61"/>
    <w:rsid w:val="00653D7C"/>
    <w:rsid w:val="006540B4"/>
    <w:rsid w:val="006542B5"/>
    <w:rsid w:val="0065460F"/>
    <w:rsid w:val="0065462B"/>
    <w:rsid w:val="00654A60"/>
    <w:rsid w:val="00654B4B"/>
    <w:rsid w:val="00654ED8"/>
    <w:rsid w:val="00654EF2"/>
    <w:rsid w:val="00654FEA"/>
    <w:rsid w:val="00655152"/>
    <w:rsid w:val="00655352"/>
    <w:rsid w:val="006555A5"/>
    <w:rsid w:val="006555AA"/>
    <w:rsid w:val="00655BE8"/>
    <w:rsid w:val="00655D15"/>
    <w:rsid w:val="00655D5B"/>
    <w:rsid w:val="00655D8D"/>
    <w:rsid w:val="00655EA3"/>
    <w:rsid w:val="00655FAF"/>
    <w:rsid w:val="00656326"/>
    <w:rsid w:val="00656334"/>
    <w:rsid w:val="006563DD"/>
    <w:rsid w:val="006565FD"/>
    <w:rsid w:val="006566A3"/>
    <w:rsid w:val="006566B3"/>
    <w:rsid w:val="006567AA"/>
    <w:rsid w:val="00656821"/>
    <w:rsid w:val="00656975"/>
    <w:rsid w:val="006569FA"/>
    <w:rsid w:val="00656A78"/>
    <w:rsid w:val="00656B13"/>
    <w:rsid w:val="00656C5A"/>
    <w:rsid w:val="006574C9"/>
    <w:rsid w:val="0065753C"/>
    <w:rsid w:val="00657628"/>
    <w:rsid w:val="00657634"/>
    <w:rsid w:val="00657BD3"/>
    <w:rsid w:val="00657E3C"/>
    <w:rsid w:val="0066006E"/>
    <w:rsid w:val="0066012C"/>
    <w:rsid w:val="00660423"/>
    <w:rsid w:val="006604CD"/>
    <w:rsid w:val="0066065C"/>
    <w:rsid w:val="0066068D"/>
    <w:rsid w:val="0066074A"/>
    <w:rsid w:val="00660792"/>
    <w:rsid w:val="00660BAC"/>
    <w:rsid w:val="00660D41"/>
    <w:rsid w:val="0066116F"/>
    <w:rsid w:val="006617DE"/>
    <w:rsid w:val="00661C96"/>
    <w:rsid w:val="00661CD3"/>
    <w:rsid w:val="00661D27"/>
    <w:rsid w:val="00661D88"/>
    <w:rsid w:val="00662048"/>
    <w:rsid w:val="006620E5"/>
    <w:rsid w:val="0066222C"/>
    <w:rsid w:val="0066232E"/>
    <w:rsid w:val="006623CA"/>
    <w:rsid w:val="00662469"/>
    <w:rsid w:val="0066270C"/>
    <w:rsid w:val="0066288E"/>
    <w:rsid w:val="00662DC1"/>
    <w:rsid w:val="00662DFC"/>
    <w:rsid w:val="00662EB1"/>
    <w:rsid w:val="006631B5"/>
    <w:rsid w:val="00663460"/>
    <w:rsid w:val="00663627"/>
    <w:rsid w:val="006638AF"/>
    <w:rsid w:val="006639AF"/>
    <w:rsid w:val="00663BB9"/>
    <w:rsid w:val="00663BCB"/>
    <w:rsid w:val="00663BEB"/>
    <w:rsid w:val="00663C2A"/>
    <w:rsid w:val="00663F6D"/>
    <w:rsid w:val="00664024"/>
    <w:rsid w:val="0066405E"/>
    <w:rsid w:val="006640AA"/>
    <w:rsid w:val="006645CD"/>
    <w:rsid w:val="00664718"/>
    <w:rsid w:val="006647A0"/>
    <w:rsid w:val="00664979"/>
    <w:rsid w:val="00664987"/>
    <w:rsid w:val="006649E4"/>
    <w:rsid w:val="00664B64"/>
    <w:rsid w:val="00664EA0"/>
    <w:rsid w:val="00664F06"/>
    <w:rsid w:val="00665136"/>
    <w:rsid w:val="00665196"/>
    <w:rsid w:val="006652C8"/>
    <w:rsid w:val="0066550C"/>
    <w:rsid w:val="00665514"/>
    <w:rsid w:val="00665610"/>
    <w:rsid w:val="006658EE"/>
    <w:rsid w:val="00665986"/>
    <w:rsid w:val="00665A69"/>
    <w:rsid w:val="00665BC3"/>
    <w:rsid w:val="00665DAB"/>
    <w:rsid w:val="00665F58"/>
    <w:rsid w:val="00666071"/>
    <w:rsid w:val="0066614E"/>
    <w:rsid w:val="006664C9"/>
    <w:rsid w:val="00666624"/>
    <w:rsid w:val="00666670"/>
    <w:rsid w:val="00666790"/>
    <w:rsid w:val="006667F0"/>
    <w:rsid w:val="00666926"/>
    <w:rsid w:val="0066698E"/>
    <w:rsid w:val="00666A2D"/>
    <w:rsid w:val="00666E06"/>
    <w:rsid w:val="00666F43"/>
    <w:rsid w:val="0066712F"/>
    <w:rsid w:val="00667334"/>
    <w:rsid w:val="0066787A"/>
    <w:rsid w:val="006678E4"/>
    <w:rsid w:val="006678F4"/>
    <w:rsid w:val="00667A70"/>
    <w:rsid w:val="00667AD8"/>
    <w:rsid w:val="006703E2"/>
    <w:rsid w:val="0067065F"/>
    <w:rsid w:val="0067066A"/>
    <w:rsid w:val="0067070E"/>
    <w:rsid w:val="00670945"/>
    <w:rsid w:val="00670BF9"/>
    <w:rsid w:val="00670C89"/>
    <w:rsid w:val="00670D87"/>
    <w:rsid w:val="00670F59"/>
    <w:rsid w:val="00671043"/>
    <w:rsid w:val="006712A7"/>
    <w:rsid w:val="0067145E"/>
    <w:rsid w:val="006715D2"/>
    <w:rsid w:val="006715F8"/>
    <w:rsid w:val="00671626"/>
    <w:rsid w:val="0067175E"/>
    <w:rsid w:val="00671943"/>
    <w:rsid w:val="00671AE2"/>
    <w:rsid w:val="00671BD0"/>
    <w:rsid w:val="00671D50"/>
    <w:rsid w:val="006720C4"/>
    <w:rsid w:val="00672231"/>
    <w:rsid w:val="006724E6"/>
    <w:rsid w:val="006725C5"/>
    <w:rsid w:val="00672630"/>
    <w:rsid w:val="00672BF0"/>
    <w:rsid w:val="00672EBC"/>
    <w:rsid w:val="00673094"/>
    <w:rsid w:val="006730B4"/>
    <w:rsid w:val="00673242"/>
    <w:rsid w:val="00673256"/>
    <w:rsid w:val="006732C2"/>
    <w:rsid w:val="0067354E"/>
    <w:rsid w:val="00673553"/>
    <w:rsid w:val="006737A2"/>
    <w:rsid w:val="00673B19"/>
    <w:rsid w:val="00673B3C"/>
    <w:rsid w:val="00674073"/>
    <w:rsid w:val="00674143"/>
    <w:rsid w:val="006742A8"/>
    <w:rsid w:val="006747D8"/>
    <w:rsid w:val="00674865"/>
    <w:rsid w:val="00674CBA"/>
    <w:rsid w:val="00674CCB"/>
    <w:rsid w:val="00674D36"/>
    <w:rsid w:val="00674DAB"/>
    <w:rsid w:val="00674DB7"/>
    <w:rsid w:val="00674ECA"/>
    <w:rsid w:val="00674EEC"/>
    <w:rsid w:val="00674F07"/>
    <w:rsid w:val="00674F57"/>
    <w:rsid w:val="0067503C"/>
    <w:rsid w:val="006750C1"/>
    <w:rsid w:val="006750D4"/>
    <w:rsid w:val="006752AA"/>
    <w:rsid w:val="00675682"/>
    <w:rsid w:val="0067581D"/>
    <w:rsid w:val="00675839"/>
    <w:rsid w:val="00675892"/>
    <w:rsid w:val="006758A9"/>
    <w:rsid w:val="006759EF"/>
    <w:rsid w:val="00675C80"/>
    <w:rsid w:val="00675CFC"/>
    <w:rsid w:val="00675D1A"/>
    <w:rsid w:val="00675F76"/>
    <w:rsid w:val="006761E4"/>
    <w:rsid w:val="006761F6"/>
    <w:rsid w:val="006766C5"/>
    <w:rsid w:val="006767E3"/>
    <w:rsid w:val="00676A4B"/>
    <w:rsid w:val="00676FE8"/>
    <w:rsid w:val="00677001"/>
    <w:rsid w:val="0067700A"/>
    <w:rsid w:val="00677091"/>
    <w:rsid w:val="00677216"/>
    <w:rsid w:val="0067725D"/>
    <w:rsid w:val="0067738F"/>
    <w:rsid w:val="00677513"/>
    <w:rsid w:val="0067756F"/>
    <w:rsid w:val="006775D0"/>
    <w:rsid w:val="006775E0"/>
    <w:rsid w:val="00677614"/>
    <w:rsid w:val="006776A2"/>
    <w:rsid w:val="006776D8"/>
    <w:rsid w:val="006777A8"/>
    <w:rsid w:val="006778A9"/>
    <w:rsid w:val="0067790D"/>
    <w:rsid w:val="00677998"/>
    <w:rsid w:val="00677BFD"/>
    <w:rsid w:val="00677C61"/>
    <w:rsid w:val="00677CB5"/>
    <w:rsid w:val="00677F27"/>
    <w:rsid w:val="00677F36"/>
    <w:rsid w:val="00677FBE"/>
    <w:rsid w:val="00680116"/>
    <w:rsid w:val="00680267"/>
    <w:rsid w:val="006805D9"/>
    <w:rsid w:val="00680631"/>
    <w:rsid w:val="0068065B"/>
    <w:rsid w:val="0068099D"/>
    <w:rsid w:val="00680B47"/>
    <w:rsid w:val="00680B52"/>
    <w:rsid w:val="00680D27"/>
    <w:rsid w:val="00680DA7"/>
    <w:rsid w:val="00680E2C"/>
    <w:rsid w:val="0068131D"/>
    <w:rsid w:val="00681357"/>
    <w:rsid w:val="00681457"/>
    <w:rsid w:val="006814C6"/>
    <w:rsid w:val="006815E6"/>
    <w:rsid w:val="006815FE"/>
    <w:rsid w:val="0068172A"/>
    <w:rsid w:val="00681763"/>
    <w:rsid w:val="00681815"/>
    <w:rsid w:val="0068194B"/>
    <w:rsid w:val="00681A71"/>
    <w:rsid w:val="00681C0B"/>
    <w:rsid w:val="00681CFF"/>
    <w:rsid w:val="00681D43"/>
    <w:rsid w:val="00681D98"/>
    <w:rsid w:val="00681DF9"/>
    <w:rsid w:val="00681E25"/>
    <w:rsid w:val="00681EDB"/>
    <w:rsid w:val="0068207A"/>
    <w:rsid w:val="00682288"/>
    <w:rsid w:val="00682416"/>
    <w:rsid w:val="0068241B"/>
    <w:rsid w:val="0068242C"/>
    <w:rsid w:val="006828E0"/>
    <w:rsid w:val="00682C74"/>
    <w:rsid w:val="00682CCD"/>
    <w:rsid w:val="00682E4E"/>
    <w:rsid w:val="00683163"/>
    <w:rsid w:val="00683227"/>
    <w:rsid w:val="006836C2"/>
    <w:rsid w:val="006836EA"/>
    <w:rsid w:val="0068376D"/>
    <w:rsid w:val="00683C40"/>
    <w:rsid w:val="00683C4D"/>
    <w:rsid w:val="00683F12"/>
    <w:rsid w:val="00683F69"/>
    <w:rsid w:val="006841CA"/>
    <w:rsid w:val="006842B0"/>
    <w:rsid w:val="006842F5"/>
    <w:rsid w:val="006843E1"/>
    <w:rsid w:val="006846D3"/>
    <w:rsid w:val="00684779"/>
    <w:rsid w:val="006847E7"/>
    <w:rsid w:val="0068486C"/>
    <w:rsid w:val="00684BB2"/>
    <w:rsid w:val="00684D4C"/>
    <w:rsid w:val="00684DE0"/>
    <w:rsid w:val="00684E27"/>
    <w:rsid w:val="0068503F"/>
    <w:rsid w:val="0068528D"/>
    <w:rsid w:val="006854D9"/>
    <w:rsid w:val="006855A3"/>
    <w:rsid w:val="00685738"/>
    <w:rsid w:val="006858D6"/>
    <w:rsid w:val="00685ACA"/>
    <w:rsid w:val="0068602D"/>
    <w:rsid w:val="0068619B"/>
    <w:rsid w:val="00686497"/>
    <w:rsid w:val="006864F6"/>
    <w:rsid w:val="00686998"/>
    <w:rsid w:val="006869EC"/>
    <w:rsid w:val="00686C33"/>
    <w:rsid w:val="00686D71"/>
    <w:rsid w:val="00686D9E"/>
    <w:rsid w:val="00686E94"/>
    <w:rsid w:val="00686F58"/>
    <w:rsid w:val="00687102"/>
    <w:rsid w:val="0068729E"/>
    <w:rsid w:val="006872F9"/>
    <w:rsid w:val="006878B0"/>
    <w:rsid w:val="00687A51"/>
    <w:rsid w:val="00687AC3"/>
    <w:rsid w:val="00687CDD"/>
    <w:rsid w:val="00687E5C"/>
    <w:rsid w:val="00690030"/>
    <w:rsid w:val="006900B6"/>
    <w:rsid w:val="006902FB"/>
    <w:rsid w:val="0069045D"/>
    <w:rsid w:val="0069047B"/>
    <w:rsid w:val="00690489"/>
    <w:rsid w:val="006904A0"/>
    <w:rsid w:val="006904E6"/>
    <w:rsid w:val="00690532"/>
    <w:rsid w:val="0069058C"/>
    <w:rsid w:val="00690700"/>
    <w:rsid w:val="006909BC"/>
    <w:rsid w:val="00690B35"/>
    <w:rsid w:val="00690BD3"/>
    <w:rsid w:val="00690C58"/>
    <w:rsid w:val="00690C7B"/>
    <w:rsid w:val="00690D97"/>
    <w:rsid w:val="00690E7A"/>
    <w:rsid w:val="00690EF5"/>
    <w:rsid w:val="00690F49"/>
    <w:rsid w:val="00690FBF"/>
    <w:rsid w:val="0069140E"/>
    <w:rsid w:val="006914E6"/>
    <w:rsid w:val="00691623"/>
    <w:rsid w:val="006916AF"/>
    <w:rsid w:val="006916BD"/>
    <w:rsid w:val="00691785"/>
    <w:rsid w:val="00691D27"/>
    <w:rsid w:val="00691DC9"/>
    <w:rsid w:val="00691F65"/>
    <w:rsid w:val="006921FA"/>
    <w:rsid w:val="0069233F"/>
    <w:rsid w:val="00692508"/>
    <w:rsid w:val="00692570"/>
    <w:rsid w:val="006927A6"/>
    <w:rsid w:val="006927AC"/>
    <w:rsid w:val="006928F2"/>
    <w:rsid w:val="00692945"/>
    <w:rsid w:val="00692A9C"/>
    <w:rsid w:val="00692BF0"/>
    <w:rsid w:val="00692D91"/>
    <w:rsid w:val="00692F79"/>
    <w:rsid w:val="006931BA"/>
    <w:rsid w:val="00693242"/>
    <w:rsid w:val="006937BE"/>
    <w:rsid w:val="00693CC3"/>
    <w:rsid w:val="00694139"/>
    <w:rsid w:val="0069418F"/>
    <w:rsid w:val="006942D2"/>
    <w:rsid w:val="0069435F"/>
    <w:rsid w:val="006944CA"/>
    <w:rsid w:val="00694688"/>
    <w:rsid w:val="00694724"/>
    <w:rsid w:val="006948CF"/>
    <w:rsid w:val="00694A4B"/>
    <w:rsid w:val="00694A8C"/>
    <w:rsid w:val="006950F3"/>
    <w:rsid w:val="006951D3"/>
    <w:rsid w:val="00695270"/>
    <w:rsid w:val="006952A8"/>
    <w:rsid w:val="0069547B"/>
    <w:rsid w:val="00695575"/>
    <w:rsid w:val="006955A7"/>
    <w:rsid w:val="00695847"/>
    <w:rsid w:val="00695980"/>
    <w:rsid w:val="00695C77"/>
    <w:rsid w:val="00695D08"/>
    <w:rsid w:val="00695D68"/>
    <w:rsid w:val="00695DF1"/>
    <w:rsid w:val="00695FFB"/>
    <w:rsid w:val="0069621A"/>
    <w:rsid w:val="006962D6"/>
    <w:rsid w:val="006962FC"/>
    <w:rsid w:val="006968E4"/>
    <w:rsid w:val="006968EF"/>
    <w:rsid w:val="00696926"/>
    <w:rsid w:val="00696C7F"/>
    <w:rsid w:val="00696F38"/>
    <w:rsid w:val="006971ED"/>
    <w:rsid w:val="006972C8"/>
    <w:rsid w:val="006974FC"/>
    <w:rsid w:val="0069755A"/>
    <w:rsid w:val="006975D4"/>
    <w:rsid w:val="006975E2"/>
    <w:rsid w:val="00697603"/>
    <w:rsid w:val="00697622"/>
    <w:rsid w:val="00697757"/>
    <w:rsid w:val="0069779D"/>
    <w:rsid w:val="0069791C"/>
    <w:rsid w:val="006979EF"/>
    <w:rsid w:val="006979FA"/>
    <w:rsid w:val="00697AB4"/>
    <w:rsid w:val="00697D7A"/>
    <w:rsid w:val="00697DFF"/>
    <w:rsid w:val="00697F78"/>
    <w:rsid w:val="006A0216"/>
    <w:rsid w:val="006A0333"/>
    <w:rsid w:val="006A068A"/>
    <w:rsid w:val="006A070E"/>
    <w:rsid w:val="006A0A44"/>
    <w:rsid w:val="006A0A4D"/>
    <w:rsid w:val="006A0B1F"/>
    <w:rsid w:val="006A0B79"/>
    <w:rsid w:val="006A0CDD"/>
    <w:rsid w:val="006A0DB9"/>
    <w:rsid w:val="006A1039"/>
    <w:rsid w:val="006A10B5"/>
    <w:rsid w:val="006A142B"/>
    <w:rsid w:val="006A152C"/>
    <w:rsid w:val="006A15EE"/>
    <w:rsid w:val="006A16A5"/>
    <w:rsid w:val="006A1AD9"/>
    <w:rsid w:val="006A1B2F"/>
    <w:rsid w:val="006A1BDC"/>
    <w:rsid w:val="006A1EF6"/>
    <w:rsid w:val="006A1F71"/>
    <w:rsid w:val="006A1FA1"/>
    <w:rsid w:val="006A20D0"/>
    <w:rsid w:val="006A21A9"/>
    <w:rsid w:val="006A22CC"/>
    <w:rsid w:val="006A22E5"/>
    <w:rsid w:val="006A262A"/>
    <w:rsid w:val="006A268C"/>
    <w:rsid w:val="006A2B75"/>
    <w:rsid w:val="006A2B93"/>
    <w:rsid w:val="006A2C8C"/>
    <w:rsid w:val="006A2CA3"/>
    <w:rsid w:val="006A2CC4"/>
    <w:rsid w:val="006A3103"/>
    <w:rsid w:val="006A327C"/>
    <w:rsid w:val="006A361C"/>
    <w:rsid w:val="006A3A0E"/>
    <w:rsid w:val="006A3BB1"/>
    <w:rsid w:val="006A3C49"/>
    <w:rsid w:val="006A3D8A"/>
    <w:rsid w:val="006A3F0A"/>
    <w:rsid w:val="006A4136"/>
    <w:rsid w:val="006A4325"/>
    <w:rsid w:val="006A4558"/>
    <w:rsid w:val="006A45A1"/>
    <w:rsid w:val="006A45C3"/>
    <w:rsid w:val="006A4658"/>
    <w:rsid w:val="006A46AF"/>
    <w:rsid w:val="006A4731"/>
    <w:rsid w:val="006A4760"/>
    <w:rsid w:val="006A4999"/>
    <w:rsid w:val="006A49CE"/>
    <w:rsid w:val="006A4A70"/>
    <w:rsid w:val="006A4AA9"/>
    <w:rsid w:val="006A4C6D"/>
    <w:rsid w:val="006A4DC6"/>
    <w:rsid w:val="006A4F36"/>
    <w:rsid w:val="006A4F44"/>
    <w:rsid w:val="006A5140"/>
    <w:rsid w:val="006A514A"/>
    <w:rsid w:val="006A514B"/>
    <w:rsid w:val="006A5310"/>
    <w:rsid w:val="006A5387"/>
    <w:rsid w:val="006A546A"/>
    <w:rsid w:val="006A567A"/>
    <w:rsid w:val="006A58BD"/>
    <w:rsid w:val="006A5932"/>
    <w:rsid w:val="006A5B52"/>
    <w:rsid w:val="006A5BE2"/>
    <w:rsid w:val="006A5DCD"/>
    <w:rsid w:val="006A5EA8"/>
    <w:rsid w:val="006A5F53"/>
    <w:rsid w:val="006A6096"/>
    <w:rsid w:val="006A60C1"/>
    <w:rsid w:val="006A6123"/>
    <w:rsid w:val="006A644F"/>
    <w:rsid w:val="006A6671"/>
    <w:rsid w:val="006A66A7"/>
    <w:rsid w:val="006A66EC"/>
    <w:rsid w:val="006A69A0"/>
    <w:rsid w:val="006A6A01"/>
    <w:rsid w:val="006A6A27"/>
    <w:rsid w:val="006A6B0F"/>
    <w:rsid w:val="006A6B5C"/>
    <w:rsid w:val="006A6C83"/>
    <w:rsid w:val="006A6E05"/>
    <w:rsid w:val="006A6E9F"/>
    <w:rsid w:val="006A6ED2"/>
    <w:rsid w:val="006A72B7"/>
    <w:rsid w:val="006A7464"/>
    <w:rsid w:val="006A7522"/>
    <w:rsid w:val="006A776F"/>
    <w:rsid w:val="006A77B6"/>
    <w:rsid w:val="006A77ED"/>
    <w:rsid w:val="006A79D9"/>
    <w:rsid w:val="006A7AE4"/>
    <w:rsid w:val="006B0006"/>
    <w:rsid w:val="006B01ED"/>
    <w:rsid w:val="006B03A1"/>
    <w:rsid w:val="006B095A"/>
    <w:rsid w:val="006B09BA"/>
    <w:rsid w:val="006B0FB9"/>
    <w:rsid w:val="006B1399"/>
    <w:rsid w:val="006B17AD"/>
    <w:rsid w:val="006B17DD"/>
    <w:rsid w:val="006B180C"/>
    <w:rsid w:val="006B18C3"/>
    <w:rsid w:val="006B1AE9"/>
    <w:rsid w:val="006B1BEA"/>
    <w:rsid w:val="006B1C22"/>
    <w:rsid w:val="006B1F7E"/>
    <w:rsid w:val="006B1FE3"/>
    <w:rsid w:val="006B2193"/>
    <w:rsid w:val="006B21A0"/>
    <w:rsid w:val="006B25A1"/>
    <w:rsid w:val="006B2709"/>
    <w:rsid w:val="006B283C"/>
    <w:rsid w:val="006B2A5C"/>
    <w:rsid w:val="006B2AC3"/>
    <w:rsid w:val="006B2AD6"/>
    <w:rsid w:val="006B2CB5"/>
    <w:rsid w:val="006B2D3F"/>
    <w:rsid w:val="006B2D4A"/>
    <w:rsid w:val="006B2E00"/>
    <w:rsid w:val="006B2E2A"/>
    <w:rsid w:val="006B2EEA"/>
    <w:rsid w:val="006B3104"/>
    <w:rsid w:val="006B32D4"/>
    <w:rsid w:val="006B3317"/>
    <w:rsid w:val="006B33AD"/>
    <w:rsid w:val="006B348E"/>
    <w:rsid w:val="006B35BB"/>
    <w:rsid w:val="006B3799"/>
    <w:rsid w:val="006B3994"/>
    <w:rsid w:val="006B3AEA"/>
    <w:rsid w:val="006B3B77"/>
    <w:rsid w:val="006B3D53"/>
    <w:rsid w:val="006B3F03"/>
    <w:rsid w:val="006B3F18"/>
    <w:rsid w:val="006B3F7F"/>
    <w:rsid w:val="006B4441"/>
    <w:rsid w:val="006B456D"/>
    <w:rsid w:val="006B45C3"/>
    <w:rsid w:val="006B48F7"/>
    <w:rsid w:val="006B4926"/>
    <w:rsid w:val="006B4944"/>
    <w:rsid w:val="006B4A58"/>
    <w:rsid w:val="006B4A72"/>
    <w:rsid w:val="006B5007"/>
    <w:rsid w:val="006B5060"/>
    <w:rsid w:val="006B5122"/>
    <w:rsid w:val="006B512C"/>
    <w:rsid w:val="006B51C5"/>
    <w:rsid w:val="006B51DD"/>
    <w:rsid w:val="006B568F"/>
    <w:rsid w:val="006B591D"/>
    <w:rsid w:val="006B5956"/>
    <w:rsid w:val="006B64C9"/>
    <w:rsid w:val="006B6590"/>
    <w:rsid w:val="006B662A"/>
    <w:rsid w:val="006B666E"/>
    <w:rsid w:val="006B67E2"/>
    <w:rsid w:val="006B6B0E"/>
    <w:rsid w:val="006B6CA5"/>
    <w:rsid w:val="006B6CDA"/>
    <w:rsid w:val="006B6D1E"/>
    <w:rsid w:val="006B71D0"/>
    <w:rsid w:val="006B7378"/>
    <w:rsid w:val="006B74CD"/>
    <w:rsid w:val="006B75A4"/>
    <w:rsid w:val="006B76F5"/>
    <w:rsid w:val="006B76FD"/>
    <w:rsid w:val="006B7796"/>
    <w:rsid w:val="006B7C04"/>
    <w:rsid w:val="006C0032"/>
    <w:rsid w:val="006C00BE"/>
    <w:rsid w:val="006C0283"/>
    <w:rsid w:val="006C075C"/>
    <w:rsid w:val="006C0923"/>
    <w:rsid w:val="006C09D4"/>
    <w:rsid w:val="006C0D1F"/>
    <w:rsid w:val="006C0FAD"/>
    <w:rsid w:val="006C15BC"/>
    <w:rsid w:val="006C186C"/>
    <w:rsid w:val="006C19E2"/>
    <w:rsid w:val="006C1B77"/>
    <w:rsid w:val="006C1B78"/>
    <w:rsid w:val="006C1C1C"/>
    <w:rsid w:val="006C1D7A"/>
    <w:rsid w:val="006C1DC5"/>
    <w:rsid w:val="006C1E72"/>
    <w:rsid w:val="006C1F81"/>
    <w:rsid w:val="006C21CE"/>
    <w:rsid w:val="006C2314"/>
    <w:rsid w:val="006C23D1"/>
    <w:rsid w:val="006C24B9"/>
    <w:rsid w:val="006C2796"/>
    <w:rsid w:val="006C2932"/>
    <w:rsid w:val="006C2A87"/>
    <w:rsid w:val="006C2B00"/>
    <w:rsid w:val="006C2BBC"/>
    <w:rsid w:val="006C2F46"/>
    <w:rsid w:val="006C302C"/>
    <w:rsid w:val="006C3087"/>
    <w:rsid w:val="006C3205"/>
    <w:rsid w:val="006C324C"/>
    <w:rsid w:val="006C32C0"/>
    <w:rsid w:val="006C3499"/>
    <w:rsid w:val="006C34BF"/>
    <w:rsid w:val="006C3657"/>
    <w:rsid w:val="006C3743"/>
    <w:rsid w:val="006C392D"/>
    <w:rsid w:val="006C3A4E"/>
    <w:rsid w:val="006C3B21"/>
    <w:rsid w:val="006C3C1F"/>
    <w:rsid w:val="006C3EE8"/>
    <w:rsid w:val="006C3F32"/>
    <w:rsid w:val="006C3FAB"/>
    <w:rsid w:val="006C3FC7"/>
    <w:rsid w:val="006C40A6"/>
    <w:rsid w:val="006C40C5"/>
    <w:rsid w:val="006C41A7"/>
    <w:rsid w:val="006C43DA"/>
    <w:rsid w:val="006C450D"/>
    <w:rsid w:val="006C4967"/>
    <w:rsid w:val="006C4A41"/>
    <w:rsid w:val="006C4B40"/>
    <w:rsid w:val="006C4E4B"/>
    <w:rsid w:val="006C4E90"/>
    <w:rsid w:val="006C5039"/>
    <w:rsid w:val="006C5323"/>
    <w:rsid w:val="006C53ED"/>
    <w:rsid w:val="006C541C"/>
    <w:rsid w:val="006C5477"/>
    <w:rsid w:val="006C54E0"/>
    <w:rsid w:val="006C55FA"/>
    <w:rsid w:val="006C5736"/>
    <w:rsid w:val="006C573D"/>
    <w:rsid w:val="006C583F"/>
    <w:rsid w:val="006C5939"/>
    <w:rsid w:val="006C59FF"/>
    <w:rsid w:val="006C5A70"/>
    <w:rsid w:val="006C5C00"/>
    <w:rsid w:val="006C5EC2"/>
    <w:rsid w:val="006C602F"/>
    <w:rsid w:val="006C6055"/>
    <w:rsid w:val="006C64D2"/>
    <w:rsid w:val="006C686D"/>
    <w:rsid w:val="006C68C3"/>
    <w:rsid w:val="006C6B97"/>
    <w:rsid w:val="006C6CB5"/>
    <w:rsid w:val="006C6D6C"/>
    <w:rsid w:val="006C6F34"/>
    <w:rsid w:val="006C71F2"/>
    <w:rsid w:val="006C7311"/>
    <w:rsid w:val="006C7312"/>
    <w:rsid w:val="006C762F"/>
    <w:rsid w:val="006C7657"/>
    <w:rsid w:val="006C7706"/>
    <w:rsid w:val="006C7954"/>
    <w:rsid w:val="006C7EE8"/>
    <w:rsid w:val="006C7F1F"/>
    <w:rsid w:val="006D020E"/>
    <w:rsid w:val="006D0363"/>
    <w:rsid w:val="006D0439"/>
    <w:rsid w:val="006D04CC"/>
    <w:rsid w:val="006D06D3"/>
    <w:rsid w:val="006D07A5"/>
    <w:rsid w:val="006D085B"/>
    <w:rsid w:val="006D0897"/>
    <w:rsid w:val="006D0907"/>
    <w:rsid w:val="006D0B48"/>
    <w:rsid w:val="006D0B54"/>
    <w:rsid w:val="006D0D95"/>
    <w:rsid w:val="006D0E69"/>
    <w:rsid w:val="006D110B"/>
    <w:rsid w:val="006D1140"/>
    <w:rsid w:val="006D11D9"/>
    <w:rsid w:val="006D15F7"/>
    <w:rsid w:val="006D171E"/>
    <w:rsid w:val="006D179A"/>
    <w:rsid w:val="006D1A1E"/>
    <w:rsid w:val="006D1AF9"/>
    <w:rsid w:val="006D1B24"/>
    <w:rsid w:val="006D1B6E"/>
    <w:rsid w:val="006D1BBA"/>
    <w:rsid w:val="006D1C78"/>
    <w:rsid w:val="006D1F8C"/>
    <w:rsid w:val="006D207A"/>
    <w:rsid w:val="006D22B5"/>
    <w:rsid w:val="006D23AA"/>
    <w:rsid w:val="006D256F"/>
    <w:rsid w:val="006D2818"/>
    <w:rsid w:val="006D2C16"/>
    <w:rsid w:val="006D2DFD"/>
    <w:rsid w:val="006D2E6A"/>
    <w:rsid w:val="006D2F9A"/>
    <w:rsid w:val="006D32F5"/>
    <w:rsid w:val="006D330B"/>
    <w:rsid w:val="006D331B"/>
    <w:rsid w:val="006D3324"/>
    <w:rsid w:val="006D33D5"/>
    <w:rsid w:val="006D36FD"/>
    <w:rsid w:val="006D376D"/>
    <w:rsid w:val="006D3815"/>
    <w:rsid w:val="006D3A55"/>
    <w:rsid w:val="006D3BA8"/>
    <w:rsid w:val="006D3E10"/>
    <w:rsid w:val="006D3E96"/>
    <w:rsid w:val="006D3EA9"/>
    <w:rsid w:val="006D4102"/>
    <w:rsid w:val="006D41DD"/>
    <w:rsid w:val="006D4269"/>
    <w:rsid w:val="006D42EF"/>
    <w:rsid w:val="006D4418"/>
    <w:rsid w:val="006D44B7"/>
    <w:rsid w:val="006D44C7"/>
    <w:rsid w:val="006D452F"/>
    <w:rsid w:val="006D456D"/>
    <w:rsid w:val="006D469C"/>
    <w:rsid w:val="006D470F"/>
    <w:rsid w:val="006D4710"/>
    <w:rsid w:val="006D4976"/>
    <w:rsid w:val="006D4B4B"/>
    <w:rsid w:val="006D4BD7"/>
    <w:rsid w:val="006D4F93"/>
    <w:rsid w:val="006D4FC9"/>
    <w:rsid w:val="006D5058"/>
    <w:rsid w:val="006D5141"/>
    <w:rsid w:val="006D5780"/>
    <w:rsid w:val="006D5848"/>
    <w:rsid w:val="006D5B8F"/>
    <w:rsid w:val="006D5C81"/>
    <w:rsid w:val="006D5CC3"/>
    <w:rsid w:val="006D5E2E"/>
    <w:rsid w:val="006D5F02"/>
    <w:rsid w:val="006D6122"/>
    <w:rsid w:val="006D62F5"/>
    <w:rsid w:val="006D645D"/>
    <w:rsid w:val="006D64A8"/>
    <w:rsid w:val="006D64DC"/>
    <w:rsid w:val="006D670C"/>
    <w:rsid w:val="006D6AB1"/>
    <w:rsid w:val="006D6F36"/>
    <w:rsid w:val="006D7032"/>
    <w:rsid w:val="006D7243"/>
    <w:rsid w:val="006D7338"/>
    <w:rsid w:val="006D74FF"/>
    <w:rsid w:val="006D7538"/>
    <w:rsid w:val="006D7907"/>
    <w:rsid w:val="006D7A07"/>
    <w:rsid w:val="006D7A3A"/>
    <w:rsid w:val="006D7B9C"/>
    <w:rsid w:val="006D7C47"/>
    <w:rsid w:val="006E00FB"/>
    <w:rsid w:val="006E0103"/>
    <w:rsid w:val="006E019B"/>
    <w:rsid w:val="006E02E5"/>
    <w:rsid w:val="006E04E2"/>
    <w:rsid w:val="006E05AD"/>
    <w:rsid w:val="006E06F9"/>
    <w:rsid w:val="006E0713"/>
    <w:rsid w:val="006E080D"/>
    <w:rsid w:val="006E0EF0"/>
    <w:rsid w:val="006E112E"/>
    <w:rsid w:val="006E12F0"/>
    <w:rsid w:val="006E1875"/>
    <w:rsid w:val="006E1911"/>
    <w:rsid w:val="006E1AFE"/>
    <w:rsid w:val="006E1B57"/>
    <w:rsid w:val="006E1B75"/>
    <w:rsid w:val="006E1F6B"/>
    <w:rsid w:val="006E210D"/>
    <w:rsid w:val="006E21EA"/>
    <w:rsid w:val="006E22C5"/>
    <w:rsid w:val="006E24A1"/>
    <w:rsid w:val="006E24A8"/>
    <w:rsid w:val="006E24E8"/>
    <w:rsid w:val="006E2779"/>
    <w:rsid w:val="006E282F"/>
    <w:rsid w:val="006E2A68"/>
    <w:rsid w:val="006E2AC7"/>
    <w:rsid w:val="006E2B26"/>
    <w:rsid w:val="006E2E4B"/>
    <w:rsid w:val="006E340A"/>
    <w:rsid w:val="006E3445"/>
    <w:rsid w:val="006E35B8"/>
    <w:rsid w:val="006E36D3"/>
    <w:rsid w:val="006E3732"/>
    <w:rsid w:val="006E38D0"/>
    <w:rsid w:val="006E3A8D"/>
    <w:rsid w:val="006E414D"/>
    <w:rsid w:val="006E41B1"/>
    <w:rsid w:val="006E41C5"/>
    <w:rsid w:val="006E43E7"/>
    <w:rsid w:val="006E45B3"/>
    <w:rsid w:val="006E45FA"/>
    <w:rsid w:val="006E4645"/>
    <w:rsid w:val="006E4646"/>
    <w:rsid w:val="006E4727"/>
    <w:rsid w:val="006E4855"/>
    <w:rsid w:val="006E4B6D"/>
    <w:rsid w:val="006E4B88"/>
    <w:rsid w:val="006E4BD2"/>
    <w:rsid w:val="006E4F81"/>
    <w:rsid w:val="006E4FE9"/>
    <w:rsid w:val="006E5065"/>
    <w:rsid w:val="006E5070"/>
    <w:rsid w:val="006E51B2"/>
    <w:rsid w:val="006E536E"/>
    <w:rsid w:val="006E5416"/>
    <w:rsid w:val="006E54DC"/>
    <w:rsid w:val="006E571D"/>
    <w:rsid w:val="006E5901"/>
    <w:rsid w:val="006E59B4"/>
    <w:rsid w:val="006E5A0D"/>
    <w:rsid w:val="006E5ABB"/>
    <w:rsid w:val="006E5BEE"/>
    <w:rsid w:val="006E5DB9"/>
    <w:rsid w:val="006E5EF0"/>
    <w:rsid w:val="006E6045"/>
    <w:rsid w:val="006E6250"/>
    <w:rsid w:val="006E65F3"/>
    <w:rsid w:val="006E670B"/>
    <w:rsid w:val="006E6720"/>
    <w:rsid w:val="006E6BC8"/>
    <w:rsid w:val="006E6BD5"/>
    <w:rsid w:val="006E6BEF"/>
    <w:rsid w:val="006E6C27"/>
    <w:rsid w:val="006E6F2F"/>
    <w:rsid w:val="006E74DA"/>
    <w:rsid w:val="006E750F"/>
    <w:rsid w:val="006E7631"/>
    <w:rsid w:val="006E76B8"/>
    <w:rsid w:val="006E76C6"/>
    <w:rsid w:val="006E76DC"/>
    <w:rsid w:val="006E7ACD"/>
    <w:rsid w:val="006E7AFF"/>
    <w:rsid w:val="006E7B22"/>
    <w:rsid w:val="006E7B36"/>
    <w:rsid w:val="006E7BB1"/>
    <w:rsid w:val="006E7C0F"/>
    <w:rsid w:val="006E7DAC"/>
    <w:rsid w:val="006E7E6E"/>
    <w:rsid w:val="006EF91E"/>
    <w:rsid w:val="006F0076"/>
    <w:rsid w:val="006F043A"/>
    <w:rsid w:val="006F0450"/>
    <w:rsid w:val="006F0523"/>
    <w:rsid w:val="006F0658"/>
    <w:rsid w:val="006F0A2E"/>
    <w:rsid w:val="006F0A50"/>
    <w:rsid w:val="006F0AC8"/>
    <w:rsid w:val="006F0AD3"/>
    <w:rsid w:val="006F0E2D"/>
    <w:rsid w:val="006F12DE"/>
    <w:rsid w:val="006F13C7"/>
    <w:rsid w:val="006F14C2"/>
    <w:rsid w:val="006F15D2"/>
    <w:rsid w:val="006F1683"/>
    <w:rsid w:val="006F18BF"/>
    <w:rsid w:val="006F1A0C"/>
    <w:rsid w:val="006F1BB1"/>
    <w:rsid w:val="006F1C58"/>
    <w:rsid w:val="006F1C66"/>
    <w:rsid w:val="006F1D06"/>
    <w:rsid w:val="006F1D31"/>
    <w:rsid w:val="006F1D7E"/>
    <w:rsid w:val="006F20BF"/>
    <w:rsid w:val="006F20C7"/>
    <w:rsid w:val="006F2151"/>
    <w:rsid w:val="006F2182"/>
    <w:rsid w:val="006F21D7"/>
    <w:rsid w:val="006F2287"/>
    <w:rsid w:val="006F2340"/>
    <w:rsid w:val="006F23F7"/>
    <w:rsid w:val="006F24A1"/>
    <w:rsid w:val="006F24DD"/>
    <w:rsid w:val="006F254F"/>
    <w:rsid w:val="006F2856"/>
    <w:rsid w:val="006F2D4C"/>
    <w:rsid w:val="006F2E61"/>
    <w:rsid w:val="006F2E9D"/>
    <w:rsid w:val="006F2FFD"/>
    <w:rsid w:val="006F3133"/>
    <w:rsid w:val="006F31FE"/>
    <w:rsid w:val="006F3215"/>
    <w:rsid w:val="006F33E9"/>
    <w:rsid w:val="006F3698"/>
    <w:rsid w:val="006F36EA"/>
    <w:rsid w:val="006F38C8"/>
    <w:rsid w:val="006F394A"/>
    <w:rsid w:val="006F3967"/>
    <w:rsid w:val="006F3C9A"/>
    <w:rsid w:val="006F3E0E"/>
    <w:rsid w:val="006F3F98"/>
    <w:rsid w:val="006F4249"/>
    <w:rsid w:val="006F44D5"/>
    <w:rsid w:val="006F45B7"/>
    <w:rsid w:val="006F4626"/>
    <w:rsid w:val="006F4909"/>
    <w:rsid w:val="006F4A8C"/>
    <w:rsid w:val="006F4BCA"/>
    <w:rsid w:val="006F5020"/>
    <w:rsid w:val="006F507C"/>
    <w:rsid w:val="006F5398"/>
    <w:rsid w:val="006F539A"/>
    <w:rsid w:val="006F5674"/>
    <w:rsid w:val="006F56CB"/>
    <w:rsid w:val="006F58D5"/>
    <w:rsid w:val="006F5A66"/>
    <w:rsid w:val="006F5C98"/>
    <w:rsid w:val="006F5CF5"/>
    <w:rsid w:val="006F5CFE"/>
    <w:rsid w:val="006F6342"/>
    <w:rsid w:val="006F6344"/>
    <w:rsid w:val="006F6378"/>
    <w:rsid w:val="006F64E8"/>
    <w:rsid w:val="006F6513"/>
    <w:rsid w:val="006F66C3"/>
    <w:rsid w:val="006F66E0"/>
    <w:rsid w:val="006F68FE"/>
    <w:rsid w:val="006F69CA"/>
    <w:rsid w:val="006F69F2"/>
    <w:rsid w:val="006F6C0F"/>
    <w:rsid w:val="006F6E4B"/>
    <w:rsid w:val="006F6F26"/>
    <w:rsid w:val="006F70F7"/>
    <w:rsid w:val="006F7382"/>
    <w:rsid w:val="006F7824"/>
    <w:rsid w:val="006F7A61"/>
    <w:rsid w:val="006F7A92"/>
    <w:rsid w:val="006F7CFC"/>
    <w:rsid w:val="006F7E71"/>
    <w:rsid w:val="006F7FFB"/>
    <w:rsid w:val="007000C0"/>
    <w:rsid w:val="0070021D"/>
    <w:rsid w:val="007002D6"/>
    <w:rsid w:val="007002F9"/>
    <w:rsid w:val="0070033C"/>
    <w:rsid w:val="00700580"/>
    <w:rsid w:val="007005C0"/>
    <w:rsid w:val="007008A6"/>
    <w:rsid w:val="00700CED"/>
    <w:rsid w:val="00700F8F"/>
    <w:rsid w:val="00701068"/>
    <w:rsid w:val="00701348"/>
    <w:rsid w:val="0070134E"/>
    <w:rsid w:val="0070145D"/>
    <w:rsid w:val="007015EF"/>
    <w:rsid w:val="00701745"/>
    <w:rsid w:val="00701766"/>
    <w:rsid w:val="007017D9"/>
    <w:rsid w:val="00701848"/>
    <w:rsid w:val="0070190C"/>
    <w:rsid w:val="00701AD9"/>
    <w:rsid w:val="007021C4"/>
    <w:rsid w:val="00702428"/>
    <w:rsid w:val="00702556"/>
    <w:rsid w:val="00702794"/>
    <w:rsid w:val="007029E2"/>
    <w:rsid w:val="00702A97"/>
    <w:rsid w:val="00702B4D"/>
    <w:rsid w:val="00702C19"/>
    <w:rsid w:val="00702C43"/>
    <w:rsid w:val="00702CF6"/>
    <w:rsid w:val="00702F8C"/>
    <w:rsid w:val="00703016"/>
    <w:rsid w:val="00703149"/>
    <w:rsid w:val="00703491"/>
    <w:rsid w:val="007034A9"/>
    <w:rsid w:val="00703503"/>
    <w:rsid w:val="00703559"/>
    <w:rsid w:val="007035C4"/>
    <w:rsid w:val="00703714"/>
    <w:rsid w:val="0070373A"/>
    <w:rsid w:val="007037A9"/>
    <w:rsid w:val="007038F8"/>
    <w:rsid w:val="00703960"/>
    <w:rsid w:val="00703B1B"/>
    <w:rsid w:val="00703C98"/>
    <w:rsid w:val="007041A5"/>
    <w:rsid w:val="00704465"/>
    <w:rsid w:val="00704615"/>
    <w:rsid w:val="0070464A"/>
    <w:rsid w:val="00704680"/>
    <w:rsid w:val="00704751"/>
    <w:rsid w:val="0070475A"/>
    <w:rsid w:val="00704993"/>
    <w:rsid w:val="00704C9B"/>
    <w:rsid w:val="0070503B"/>
    <w:rsid w:val="0070510E"/>
    <w:rsid w:val="007051E2"/>
    <w:rsid w:val="0070537A"/>
    <w:rsid w:val="0070546D"/>
    <w:rsid w:val="0070582B"/>
    <w:rsid w:val="007059A7"/>
    <w:rsid w:val="00705A11"/>
    <w:rsid w:val="00705ACC"/>
    <w:rsid w:val="00705AE9"/>
    <w:rsid w:val="00705CE7"/>
    <w:rsid w:val="00705E40"/>
    <w:rsid w:val="00705F18"/>
    <w:rsid w:val="007060FE"/>
    <w:rsid w:val="00706173"/>
    <w:rsid w:val="007062A9"/>
    <w:rsid w:val="007062EC"/>
    <w:rsid w:val="0070632E"/>
    <w:rsid w:val="007063FA"/>
    <w:rsid w:val="0070647C"/>
    <w:rsid w:val="0070654E"/>
    <w:rsid w:val="00706585"/>
    <w:rsid w:val="0070685B"/>
    <w:rsid w:val="007068B2"/>
    <w:rsid w:val="0070694E"/>
    <w:rsid w:val="00706C73"/>
    <w:rsid w:val="00706D17"/>
    <w:rsid w:val="00706D2A"/>
    <w:rsid w:val="00706F3E"/>
    <w:rsid w:val="00707103"/>
    <w:rsid w:val="00707274"/>
    <w:rsid w:val="00707373"/>
    <w:rsid w:val="00707503"/>
    <w:rsid w:val="0070770A"/>
    <w:rsid w:val="00707712"/>
    <w:rsid w:val="0070778C"/>
    <w:rsid w:val="00707A3F"/>
    <w:rsid w:val="00707BE1"/>
    <w:rsid w:val="00707BFD"/>
    <w:rsid w:val="00707C12"/>
    <w:rsid w:val="00707E63"/>
    <w:rsid w:val="007100EC"/>
    <w:rsid w:val="007100F9"/>
    <w:rsid w:val="007101C0"/>
    <w:rsid w:val="007101C5"/>
    <w:rsid w:val="00710336"/>
    <w:rsid w:val="00710525"/>
    <w:rsid w:val="0071057F"/>
    <w:rsid w:val="007109EF"/>
    <w:rsid w:val="00710A9D"/>
    <w:rsid w:val="00710CE7"/>
    <w:rsid w:val="00710EAD"/>
    <w:rsid w:val="00710F76"/>
    <w:rsid w:val="007114BD"/>
    <w:rsid w:val="0071168E"/>
    <w:rsid w:val="007118DB"/>
    <w:rsid w:val="00711976"/>
    <w:rsid w:val="00711E19"/>
    <w:rsid w:val="00711EAA"/>
    <w:rsid w:val="007120AC"/>
    <w:rsid w:val="007123D3"/>
    <w:rsid w:val="00712462"/>
    <w:rsid w:val="007124D0"/>
    <w:rsid w:val="00712514"/>
    <w:rsid w:val="00712580"/>
    <w:rsid w:val="0071281F"/>
    <w:rsid w:val="00712825"/>
    <w:rsid w:val="007129B1"/>
    <w:rsid w:val="00712A1B"/>
    <w:rsid w:val="00712ED6"/>
    <w:rsid w:val="00713035"/>
    <w:rsid w:val="00713108"/>
    <w:rsid w:val="007131B6"/>
    <w:rsid w:val="007132E7"/>
    <w:rsid w:val="00713716"/>
    <w:rsid w:val="0071380E"/>
    <w:rsid w:val="00713A74"/>
    <w:rsid w:val="00713CCA"/>
    <w:rsid w:val="00713E28"/>
    <w:rsid w:val="00713EB2"/>
    <w:rsid w:val="007140E6"/>
    <w:rsid w:val="0071413E"/>
    <w:rsid w:val="0071442D"/>
    <w:rsid w:val="0071449D"/>
    <w:rsid w:val="00714580"/>
    <w:rsid w:val="0071478D"/>
    <w:rsid w:val="00714B29"/>
    <w:rsid w:val="00714C85"/>
    <w:rsid w:val="00714EBA"/>
    <w:rsid w:val="0071501E"/>
    <w:rsid w:val="007150B8"/>
    <w:rsid w:val="0071515F"/>
    <w:rsid w:val="007153C1"/>
    <w:rsid w:val="00715403"/>
    <w:rsid w:val="007155E0"/>
    <w:rsid w:val="007156CC"/>
    <w:rsid w:val="00715705"/>
    <w:rsid w:val="0071590A"/>
    <w:rsid w:val="00715A59"/>
    <w:rsid w:val="00715ABF"/>
    <w:rsid w:val="00715C4F"/>
    <w:rsid w:val="00715DCC"/>
    <w:rsid w:val="00715F3F"/>
    <w:rsid w:val="00716108"/>
    <w:rsid w:val="0071638D"/>
    <w:rsid w:val="00716432"/>
    <w:rsid w:val="00716624"/>
    <w:rsid w:val="007166AC"/>
    <w:rsid w:val="00716CB4"/>
    <w:rsid w:val="00716E35"/>
    <w:rsid w:val="007172EE"/>
    <w:rsid w:val="007172F7"/>
    <w:rsid w:val="0071734C"/>
    <w:rsid w:val="00717353"/>
    <w:rsid w:val="007175F1"/>
    <w:rsid w:val="00717744"/>
    <w:rsid w:val="00717756"/>
    <w:rsid w:val="00717AEE"/>
    <w:rsid w:val="00717BB5"/>
    <w:rsid w:val="00717C13"/>
    <w:rsid w:val="00717F65"/>
    <w:rsid w:val="00717FC0"/>
    <w:rsid w:val="007203D6"/>
    <w:rsid w:val="007203FE"/>
    <w:rsid w:val="007204B1"/>
    <w:rsid w:val="0072063B"/>
    <w:rsid w:val="007206AE"/>
    <w:rsid w:val="0072074C"/>
    <w:rsid w:val="007207BB"/>
    <w:rsid w:val="0072094B"/>
    <w:rsid w:val="00720D18"/>
    <w:rsid w:val="00720E60"/>
    <w:rsid w:val="0072130C"/>
    <w:rsid w:val="00721453"/>
    <w:rsid w:val="0072152F"/>
    <w:rsid w:val="007219BF"/>
    <w:rsid w:val="00721A9D"/>
    <w:rsid w:val="00721BDA"/>
    <w:rsid w:val="00721C26"/>
    <w:rsid w:val="00721C2D"/>
    <w:rsid w:val="00721C63"/>
    <w:rsid w:val="00722272"/>
    <w:rsid w:val="0072250B"/>
    <w:rsid w:val="00722555"/>
    <w:rsid w:val="007229EC"/>
    <w:rsid w:val="00722B92"/>
    <w:rsid w:val="00722BDD"/>
    <w:rsid w:val="00722F40"/>
    <w:rsid w:val="00722FFA"/>
    <w:rsid w:val="00722FFB"/>
    <w:rsid w:val="00723104"/>
    <w:rsid w:val="00723130"/>
    <w:rsid w:val="00723134"/>
    <w:rsid w:val="00723186"/>
    <w:rsid w:val="0072329C"/>
    <w:rsid w:val="007232A1"/>
    <w:rsid w:val="007232CC"/>
    <w:rsid w:val="0072330B"/>
    <w:rsid w:val="00723343"/>
    <w:rsid w:val="007238C4"/>
    <w:rsid w:val="00723946"/>
    <w:rsid w:val="00723C56"/>
    <w:rsid w:val="00723EA3"/>
    <w:rsid w:val="00723FB1"/>
    <w:rsid w:val="007240C2"/>
    <w:rsid w:val="00724317"/>
    <w:rsid w:val="00724383"/>
    <w:rsid w:val="00724439"/>
    <w:rsid w:val="007244DF"/>
    <w:rsid w:val="007245F7"/>
    <w:rsid w:val="0072490B"/>
    <w:rsid w:val="00724BFE"/>
    <w:rsid w:val="00724D16"/>
    <w:rsid w:val="00724D33"/>
    <w:rsid w:val="00724D9D"/>
    <w:rsid w:val="00724DB2"/>
    <w:rsid w:val="0072508F"/>
    <w:rsid w:val="007252E2"/>
    <w:rsid w:val="007253E6"/>
    <w:rsid w:val="0072546B"/>
    <w:rsid w:val="00725501"/>
    <w:rsid w:val="00725711"/>
    <w:rsid w:val="00725795"/>
    <w:rsid w:val="00725A28"/>
    <w:rsid w:val="00725A3D"/>
    <w:rsid w:val="00725AB6"/>
    <w:rsid w:val="00725BC3"/>
    <w:rsid w:val="00725C2A"/>
    <w:rsid w:val="00725CD5"/>
    <w:rsid w:val="00725E32"/>
    <w:rsid w:val="00725F9B"/>
    <w:rsid w:val="0072603A"/>
    <w:rsid w:val="0072619D"/>
    <w:rsid w:val="00726235"/>
    <w:rsid w:val="0072632B"/>
    <w:rsid w:val="0072633C"/>
    <w:rsid w:val="00726393"/>
    <w:rsid w:val="00726409"/>
    <w:rsid w:val="007264C3"/>
    <w:rsid w:val="00726546"/>
    <w:rsid w:val="0072691C"/>
    <w:rsid w:val="007269CC"/>
    <w:rsid w:val="00726BD8"/>
    <w:rsid w:val="00726D37"/>
    <w:rsid w:val="00726DAD"/>
    <w:rsid w:val="00726DE5"/>
    <w:rsid w:val="00726E16"/>
    <w:rsid w:val="00726E44"/>
    <w:rsid w:val="00726F20"/>
    <w:rsid w:val="00726F5A"/>
    <w:rsid w:val="00727167"/>
    <w:rsid w:val="00727548"/>
    <w:rsid w:val="00727597"/>
    <w:rsid w:val="007275F4"/>
    <w:rsid w:val="00727607"/>
    <w:rsid w:val="007277D1"/>
    <w:rsid w:val="00727831"/>
    <w:rsid w:val="00727889"/>
    <w:rsid w:val="00727AB5"/>
    <w:rsid w:val="00727B52"/>
    <w:rsid w:val="00727CD8"/>
    <w:rsid w:val="00727DB7"/>
    <w:rsid w:val="00727E16"/>
    <w:rsid w:val="007302B3"/>
    <w:rsid w:val="00730340"/>
    <w:rsid w:val="00730429"/>
    <w:rsid w:val="0073044E"/>
    <w:rsid w:val="0073049A"/>
    <w:rsid w:val="007305AB"/>
    <w:rsid w:val="0073061A"/>
    <w:rsid w:val="007306BE"/>
    <w:rsid w:val="007306C8"/>
    <w:rsid w:val="007306DD"/>
    <w:rsid w:val="00730890"/>
    <w:rsid w:val="0073108F"/>
    <w:rsid w:val="007310A6"/>
    <w:rsid w:val="0073129C"/>
    <w:rsid w:val="0073146E"/>
    <w:rsid w:val="00731A0D"/>
    <w:rsid w:val="00731B03"/>
    <w:rsid w:val="00731CA5"/>
    <w:rsid w:val="00731E6A"/>
    <w:rsid w:val="00731EBA"/>
    <w:rsid w:val="007320D1"/>
    <w:rsid w:val="00732304"/>
    <w:rsid w:val="007324A9"/>
    <w:rsid w:val="007324CF"/>
    <w:rsid w:val="00732885"/>
    <w:rsid w:val="00732AE9"/>
    <w:rsid w:val="00732B60"/>
    <w:rsid w:val="00732C0A"/>
    <w:rsid w:val="00732CFF"/>
    <w:rsid w:val="00732EE1"/>
    <w:rsid w:val="00733474"/>
    <w:rsid w:val="00733515"/>
    <w:rsid w:val="007335E4"/>
    <w:rsid w:val="00733643"/>
    <w:rsid w:val="007339C0"/>
    <w:rsid w:val="007339F5"/>
    <w:rsid w:val="00733AB7"/>
    <w:rsid w:val="00733E0F"/>
    <w:rsid w:val="00733E15"/>
    <w:rsid w:val="00733E40"/>
    <w:rsid w:val="00734017"/>
    <w:rsid w:val="00734058"/>
    <w:rsid w:val="007344D3"/>
    <w:rsid w:val="00734506"/>
    <w:rsid w:val="00734753"/>
    <w:rsid w:val="00734B4E"/>
    <w:rsid w:val="00734C0F"/>
    <w:rsid w:val="00734FA6"/>
    <w:rsid w:val="00734FC9"/>
    <w:rsid w:val="00735174"/>
    <w:rsid w:val="00735475"/>
    <w:rsid w:val="007355AE"/>
    <w:rsid w:val="007359C2"/>
    <w:rsid w:val="00735A60"/>
    <w:rsid w:val="00735A6C"/>
    <w:rsid w:val="00735A80"/>
    <w:rsid w:val="00735B00"/>
    <w:rsid w:val="00735C63"/>
    <w:rsid w:val="00735C83"/>
    <w:rsid w:val="00735FEC"/>
    <w:rsid w:val="007362A6"/>
    <w:rsid w:val="007363A9"/>
    <w:rsid w:val="007364E0"/>
    <w:rsid w:val="00736543"/>
    <w:rsid w:val="00736749"/>
    <w:rsid w:val="007367E6"/>
    <w:rsid w:val="00736841"/>
    <w:rsid w:val="00736AC9"/>
    <w:rsid w:val="00737190"/>
    <w:rsid w:val="0073725B"/>
    <w:rsid w:val="007374EF"/>
    <w:rsid w:val="00737743"/>
    <w:rsid w:val="007377E8"/>
    <w:rsid w:val="0073795A"/>
    <w:rsid w:val="00737967"/>
    <w:rsid w:val="0073799E"/>
    <w:rsid w:val="00737B02"/>
    <w:rsid w:val="00737BC2"/>
    <w:rsid w:val="00737C4B"/>
    <w:rsid w:val="0074007A"/>
    <w:rsid w:val="007400C4"/>
    <w:rsid w:val="00740294"/>
    <w:rsid w:val="0074029F"/>
    <w:rsid w:val="007403EB"/>
    <w:rsid w:val="0074056A"/>
    <w:rsid w:val="007405B8"/>
    <w:rsid w:val="007408B3"/>
    <w:rsid w:val="00740940"/>
    <w:rsid w:val="00740C14"/>
    <w:rsid w:val="00741010"/>
    <w:rsid w:val="007411F0"/>
    <w:rsid w:val="0074128B"/>
    <w:rsid w:val="007412ED"/>
    <w:rsid w:val="007413EA"/>
    <w:rsid w:val="007414C8"/>
    <w:rsid w:val="007415B8"/>
    <w:rsid w:val="00741605"/>
    <w:rsid w:val="00741638"/>
    <w:rsid w:val="00741853"/>
    <w:rsid w:val="00741ECD"/>
    <w:rsid w:val="00741FF9"/>
    <w:rsid w:val="00742315"/>
    <w:rsid w:val="007423C1"/>
    <w:rsid w:val="00742551"/>
    <w:rsid w:val="00742579"/>
    <w:rsid w:val="00742902"/>
    <w:rsid w:val="00742BA8"/>
    <w:rsid w:val="00742D7C"/>
    <w:rsid w:val="0074302C"/>
    <w:rsid w:val="00743544"/>
    <w:rsid w:val="0074384F"/>
    <w:rsid w:val="00743B13"/>
    <w:rsid w:val="00743B15"/>
    <w:rsid w:val="00743B2B"/>
    <w:rsid w:val="00743B37"/>
    <w:rsid w:val="00743B81"/>
    <w:rsid w:val="00743BA6"/>
    <w:rsid w:val="00743E39"/>
    <w:rsid w:val="00743FDC"/>
    <w:rsid w:val="00744067"/>
    <w:rsid w:val="0074426A"/>
    <w:rsid w:val="007446D8"/>
    <w:rsid w:val="00744A93"/>
    <w:rsid w:val="00744C1B"/>
    <w:rsid w:val="00744CC9"/>
    <w:rsid w:val="0074501E"/>
    <w:rsid w:val="0074561D"/>
    <w:rsid w:val="00745732"/>
    <w:rsid w:val="007457D1"/>
    <w:rsid w:val="007457E2"/>
    <w:rsid w:val="0074586F"/>
    <w:rsid w:val="007458F2"/>
    <w:rsid w:val="00745A4F"/>
    <w:rsid w:val="00745AAF"/>
    <w:rsid w:val="00745BEE"/>
    <w:rsid w:val="00745D7A"/>
    <w:rsid w:val="00745E5B"/>
    <w:rsid w:val="00745FDB"/>
    <w:rsid w:val="007462DD"/>
    <w:rsid w:val="00746445"/>
    <w:rsid w:val="00746594"/>
    <w:rsid w:val="0074662D"/>
    <w:rsid w:val="00746677"/>
    <w:rsid w:val="00746685"/>
    <w:rsid w:val="00746812"/>
    <w:rsid w:val="00746982"/>
    <w:rsid w:val="00746B11"/>
    <w:rsid w:val="00746E0E"/>
    <w:rsid w:val="00746ED9"/>
    <w:rsid w:val="0074715B"/>
    <w:rsid w:val="0074725E"/>
    <w:rsid w:val="00747359"/>
    <w:rsid w:val="007473D2"/>
    <w:rsid w:val="0074740D"/>
    <w:rsid w:val="007476FE"/>
    <w:rsid w:val="007477DA"/>
    <w:rsid w:val="00747957"/>
    <w:rsid w:val="00747A25"/>
    <w:rsid w:val="00747BF5"/>
    <w:rsid w:val="00747C90"/>
    <w:rsid w:val="00747DA7"/>
    <w:rsid w:val="00747F31"/>
    <w:rsid w:val="007500B9"/>
    <w:rsid w:val="007503C1"/>
    <w:rsid w:val="007504BE"/>
    <w:rsid w:val="007504DF"/>
    <w:rsid w:val="0075056F"/>
    <w:rsid w:val="0075093C"/>
    <w:rsid w:val="00750EA5"/>
    <w:rsid w:val="00750EE8"/>
    <w:rsid w:val="0075117A"/>
    <w:rsid w:val="0075138A"/>
    <w:rsid w:val="00751412"/>
    <w:rsid w:val="00751616"/>
    <w:rsid w:val="00751640"/>
    <w:rsid w:val="0075189F"/>
    <w:rsid w:val="0075212E"/>
    <w:rsid w:val="00752168"/>
    <w:rsid w:val="00752289"/>
    <w:rsid w:val="00752333"/>
    <w:rsid w:val="00752435"/>
    <w:rsid w:val="0075253F"/>
    <w:rsid w:val="00752643"/>
    <w:rsid w:val="0075276A"/>
    <w:rsid w:val="0075293A"/>
    <w:rsid w:val="00752965"/>
    <w:rsid w:val="00752B3A"/>
    <w:rsid w:val="00752B53"/>
    <w:rsid w:val="00752B78"/>
    <w:rsid w:val="00752BF1"/>
    <w:rsid w:val="00753032"/>
    <w:rsid w:val="007530B7"/>
    <w:rsid w:val="007530D1"/>
    <w:rsid w:val="00753114"/>
    <w:rsid w:val="007532A7"/>
    <w:rsid w:val="0075344E"/>
    <w:rsid w:val="00753741"/>
    <w:rsid w:val="007537DA"/>
    <w:rsid w:val="00753A5B"/>
    <w:rsid w:val="00753CC2"/>
    <w:rsid w:val="00753D79"/>
    <w:rsid w:val="00753E60"/>
    <w:rsid w:val="0075407B"/>
    <w:rsid w:val="00754089"/>
    <w:rsid w:val="007542E6"/>
    <w:rsid w:val="007545DC"/>
    <w:rsid w:val="00754672"/>
    <w:rsid w:val="007546AF"/>
    <w:rsid w:val="007547B8"/>
    <w:rsid w:val="00754827"/>
    <w:rsid w:val="007548D5"/>
    <w:rsid w:val="00754A23"/>
    <w:rsid w:val="00754C3B"/>
    <w:rsid w:val="00754C7F"/>
    <w:rsid w:val="00754CBF"/>
    <w:rsid w:val="00754F41"/>
    <w:rsid w:val="00754F57"/>
    <w:rsid w:val="00755146"/>
    <w:rsid w:val="0075546B"/>
    <w:rsid w:val="007555CF"/>
    <w:rsid w:val="0075565F"/>
    <w:rsid w:val="0075597B"/>
    <w:rsid w:val="00755E32"/>
    <w:rsid w:val="00756329"/>
    <w:rsid w:val="0075674B"/>
    <w:rsid w:val="00756815"/>
    <w:rsid w:val="00756874"/>
    <w:rsid w:val="00756926"/>
    <w:rsid w:val="0075698D"/>
    <w:rsid w:val="00756CBF"/>
    <w:rsid w:val="00756CE2"/>
    <w:rsid w:val="00756DEA"/>
    <w:rsid w:val="00756E4C"/>
    <w:rsid w:val="00756FAD"/>
    <w:rsid w:val="00757242"/>
    <w:rsid w:val="00757AA7"/>
    <w:rsid w:val="00757B8A"/>
    <w:rsid w:val="00757BF4"/>
    <w:rsid w:val="00757E74"/>
    <w:rsid w:val="00757F6C"/>
    <w:rsid w:val="007600ED"/>
    <w:rsid w:val="0076020D"/>
    <w:rsid w:val="0076025E"/>
    <w:rsid w:val="00760460"/>
    <w:rsid w:val="00760482"/>
    <w:rsid w:val="0076073B"/>
    <w:rsid w:val="007608E2"/>
    <w:rsid w:val="00760A41"/>
    <w:rsid w:val="00760A6C"/>
    <w:rsid w:val="00760B79"/>
    <w:rsid w:val="00760DE7"/>
    <w:rsid w:val="00760DF7"/>
    <w:rsid w:val="00760EE2"/>
    <w:rsid w:val="007611B0"/>
    <w:rsid w:val="007612BC"/>
    <w:rsid w:val="00761702"/>
    <w:rsid w:val="00761742"/>
    <w:rsid w:val="007618F2"/>
    <w:rsid w:val="00761A92"/>
    <w:rsid w:val="00761C6B"/>
    <w:rsid w:val="00761CFF"/>
    <w:rsid w:val="00761EBF"/>
    <w:rsid w:val="00761ECC"/>
    <w:rsid w:val="00761F85"/>
    <w:rsid w:val="00762078"/>
    <w:rsid w:val="00762110"/>
    <w:rsid w:val="007622E1"/>
    <w:rsid w:val="0076236D"/>
    <w:rsid w:val="0076271D"/>
    <w:rsid w:val="00762766"/>
    <w:rsid w:val="0076280B"/>
    <w:rsid w:val="0076283B"/>
    <w:rsid w:val="00762946"/>
    <w:rsid w:val="007629D5"/>
    <w:rsid w:val="00762D12"/>
    <w:rsid w:val="00762D60"/>
    <w:rsid w:val="00762E2C"/>
    <w:rsid w:val="00763004"/>
    <w:rsid w:val="0076314F"/>
    <w:rsid w:val="00763399"/>
    <w:rsid w:val="00763455"/>
    <w:rsid w:val="00763496"/>
    <w:rsid w:val="0076355C"/>
    <w:rsid w:val="007635C1"/>
    <w:rsid w:val="00763677"/>
    <w:rsid w:val="00763745"/>
    <w:rsid w:val="00763807"/>
    <w:rsid w:val="00763B95"/>
    <w:rsid w:val="00763BF9"/>
    <w:rsid w:val="00763D92"/>
    <w:rsid w:val="00763E0F"/>
    <w:rsid w:val="007641E9"/>
    <w:rsid w:val="00764294"/>
    <w:rsid w:val="007642BB"/>
    <w:rsid w:val="00764303"/>
    <w:rsid w:val="007644B5"/>
    <w:rsid w:val="0076466C"/>
    <w:rsid w:val="00764878"/>
    <w:rsid w:val="00764B54"/>
    <w:rsid w:val="00764B5E"/>
    <w:rsid w:val="00764F44"/>
    <w:rsid w:val="00764F71"/>
    <w:rsid w:val="0076518C"/>
    <w:rsid w:val="007652EB"/>
    <w:rsid w:val="0076558F"/>
    <w:rsid w:val="00765700"/>
    <w:rsid w:val="00765799"/>
    <w:rsid w:val="007657F8"/>
    <w:rsid w:val="00765B78"/>
    <w:rsid w:val="00765C6B"/>
    <w:rsid w:val="0076644F"/>
    <w:rsid w:val="00766518"/>
    <w:rsid w:val="007665AA"/>
    <w:rsid w:val="00766C3C"/>
    <w:rsid w:val="00766CE9"/>
    <w:rsid w:val="00766EB7"/>
    <w:rsid w:val="00766EE8"/>
    <w:rsid w:val="00766F05"/>
    <w:rsid w:val="00766FAB"/>
    <w:rsid w:val="00767600"/>
    <w:rsid w:val="00767A94"/>
    <w:rsid w:val="00767B39"/>
    <w:rsid w:val="00767BA6"/>
    <w:rsid w:val="00767D0D"/>
    <w:rsid w:val="00767F4B"/>
    <w:rsid w:val="00767FAA"/>
    <w:rsid w:val="00770170"/>
    <w:rsid w:val="007702BB"/>
    <w:rsid w:val="00770328"/>
    <w:rsid w:val="00770344"/>
    <w:rsid w:val="00770404"/>
    <w:rsid w:val="00770532"/>
    <w:rsid w:val="00770559"/>
    <w:rsid w:val="00770751"/>
    <w:rsid w:val="00770987"/>
    <w:rsid w:val="00770A3C"/>
    <w:rsid w:val="00770C0D"/>
    <w:rsid w:val="00771047"/>
    <w:rsid w:val="00771498"/>
    <w:rsid w:val="0077170E"/>
    <w:rsid w:val="0077181F"/>
    <w:rsid w:val="0077190A"/>
    <w:rsid w:val="007720F2"/>
    <w:rsid w:val="00772231"/>
    <w:rsid w:val="0077246E"/>
    <w:rsid w:val="007726B6"/>
    <w:rsid w:val="00772A22"/>
    <w:rsid w:val="00772D6B"/>
    <w:rsid w:val="00772DEA"/>
    <w:rsid w:val="007730F0"/>
    <w:rsid w:val="00773633"/>
    <w:rsid w:val="00773884"/>
    <w:rsid w:val="00773962"/>
    <w:rsid w:val="00773AD9"/>
    <w:rsid w:val="00773B59"/>
    <w:rsid w:val="00773BCA"/>
    <w:rsid w:val="00773E0F"/>
    <w:rsid w:val="00773F4A"/>
    <w:rsid w:val="00774035"/>
    <w:rsid w:val="00774069"/>
    <w:rsid w:val="0077406C"/>
    <w:rsid w:val="00774117"/>
    <w:rsid w:val="00774361"/>
    <w:rsid w:val="0077436A"/>
    <w:rsid w:val="007747DC"/>
    <w:rsid w:val="007749AE"/>
    <w:rsid w:val="00774B1C"/>
    <w:rsid w:val="00774BE5"/>
    <w:rsid w:val="00774D8F"/>
    <w:rsid w:val="00774DB6"/>
    <w:rsid w:val="00774F2D"/>
    <w:rsid w:val="0077523F"/>
    <w:rsid w:val="00775376"/>
    <w:rsid w:val="007753D8"/>
    <w:rsid w:val="007755A5"/>
    <w:rsid w:val="007755F5"/>
    <w:rsid w:val="00775658"/>
    <w:rsid w:val="0077576D"/>
    <w:rsid w:val="0077588A"/>
    <w:rsid w:val="00775948"/>
    <w:rsid w:val="0077594A"/>
    <w:rsid w:val="00775987"/>
    <w:rsid w:val="00775C41"/>
    <w:rsid w:val="00775C78"/>
    <w:rsid w:val="00775C82"/>
    <w:rsid w:val="00775D41"/>
    <w:rsid w:val="00775D9A"/>
    <w:rsid w:val="00775E4B"/>
    <w:rsid w:val="00775F70"/>
    <w:rsid w:val="0077605D"/>
    <w:rsid w:val="0077611F"/>
    <w:rsid w:val="007761A3"/>
    <w:rsid w:val="00776525"/>
    <w:rsid w:val="00776607"/>
    <w:rsid w:val="0077662B"/>
    <w:rsid w:val="007768D2"/>
    <w:rsid w:val="00776964"/>
    <w:rsid w:val="00776FD7"/>
    <w:rsid w:val="00777294"/>
    <w:rsid w:val="007772E8"/>
    <w:rsid w:val="00777309"/>
    <w:rsid w:val="007776B0"/>
    <w:rsid w:val="00777A7F"/>
    <w:rsid w:val="00777B9A"/>
    <w:rsid w:val="0078061E"/>
    <w:rsid w:val="007806EF"/>
    <w:rsid w:val="00780733"/>
    <w:rsid w:val="00780ADF"/>
    <w:rsid w:val="00780EE0"/>
    <w:rsid w:val="00781073"/>
    <w:rsid w:val="00781347"/>
    <w:rsid w:val="007813AF"/>
    <w:rsid w:val="00781647"/>
    <w:rsid w:val="00781791"/>
    <w:rsid w:val="00781A47"/>
    <w:rsid w:val="00781A58"/>
    <w:rsid w:val="00781C4B"/>
    <w:rsid w:val="00781D7C"/>
    <w:rsid w:val="00781FA1"/>
    <w:rsid w:val="00782242"/>
    <w:rsid w:val="0078228A"/>
    <w:rsid w:val="00782401"/>
    <w:rsid w:val="0078262E"/>
    <w:rsid w:val="00782688"/>
    <w:rsid w:val="007827BC"/>
    <w:rsid w:val="00782D52"/>
    <w:rsid w:val="00782D97"/>
    <w:rsid w:val="0078306A"/>
    <w:rsid w:val="007830AF"/>
    <w:rsid w:val="007830FC"/>
    <w:rsid w:val="00783167"/>
    <w:rsid w:val="00783286"/>
    <w:rsid w:val="0078346E"/>
    <w:rsid w:val="007834C9"/>
    <w:rsid w:val="00783730"/>
    <w:rsid w:val="007838BA"/>
    <w:rsid w:val="00783AA5"/>
    <w:rsid w:val="00783B03"/>
    <w:rsid w:val="00783BCD"/>
    <w:rsid w:val="00783CA7"/>
    <w:rsid w:val="00783CBB"/>
    <w:rsid w:val="00783E0D"/>
    <w:rsid w:val="00783E82"/>
    <w:rsid w:val="00783F0E"/>
    <w:rsid w:val="007841CB"/>
    <w:rsid w:val="00784286"/>
    <w:rsid w:val="007844BD"/>
    <w:rsid w:val="00784742"/>
    <w:rsid w:val="007847A5"/>
    <w:rsid w:val="00784AEE"/>
    <w:rsid w:val="00784D6A"/>
    <w:rsid w:val="00784E39"/>
    <w:rsid w:val="0078503F"/>
    <w:rsid w:val="0078527E"/>
    <w:rsid w:val="00785378"/>
    <w:rsid w:val="007853DB"/>
    <w:rsid w:val="00785403"/>
    <w:rsid w:val="007854D2"/>
    <w:rsid w:val="007854FA"/>
    <w:rsid w:val="0078554A"/>
    <w:rsid w:val="007855DF"/>
    <w:rsid w:val="007856A2"/>
    <w:rsid w:val="00785734"/>
    <w:rsid w:val="0078578F"/>
    <w:rsid w:val="00785B5B"/>
    <w:rsid w:val="00785BC0"/>
    <w:rsid w:val="00785BC9"/>
    <w:rsid w:val="00785D40"/>
    <w:rsid w:val="00785DD5"/>
    <w:rsid w:val="00785DFD"/>
    <w:rsid w:val="00785E91"/>
    <w:rsid w:val="00785FFA"/>
    <w:rsid w:val="00786029"/>
    <w:rsid w:val="00786225"/>
    <w:rsid w:val="0078631F"/>
    <w:rsid w:val="00786429"/>
    <w:rsid w:val="00786454"/>
    <w:rsid w:val="007865B6"/>
    <w:rsid w:val="007865CE"/>
    <w:rsid w:val="00786778"/>
    <w:rsid w:val="00786AE1"/>
    <w:rsid w:val="00786C41"/>
    <w:rsid w:val="00786C77"/>
    <w:rsid w:val="00787424"/>
    <w:rsid w:val="0078783C"/>
    <w:rsid w:val="007878D6"/>
    <w:rsid w:val="007878FC"/>
    <w:rsid w:val="00787AB6"/>
    <w:rsid w:val="00787E99"/>
    <w:rsid w:val="00787F40"/>
    <w:rsid w:val="00787FFE"/>
    <w:rsid w:val="0079003F"/>
    <w:rsid w:val="0079025F"/>
    <w:rsid w:val="007904CC"/>
    <w:rsid w:val="00790886"/>
    <w:rsid w:val="007909A2"/>
    <w:rsid w:val="00790A29"/>
    <w:rsid w:val="00790A96"/>
    <w:rsid w:val="00790FC4"/>
    <w:rsid w:val="0079106C"/>
    <w:rsid w:val="007910DC"/>
    <w:rsid w:val="00791120"/>
    <w:rsid w:val="007911A3"/>
    <w:rsid w:val="007911E0"/>
    <w:rsid w:val="00791207"/>
    <w:rsid w:val="007912F4"/>
    <w:rsid w:val="00791478"/>
    <w:rsid w:val="0079149A"/>
    <w:rsid w:val="007914E2"/>
    <w:rsid w:val="00791713"/>
    <w:rsid w:val="0079184B"/>
    <w:rsid w:val="007918AB"/>
    <w:rsid w:val="0079196F"/>
    <w:rsid w:val="00791AB0"/>
    <w:rsid w:val="00792199"/>
    <w:rsid w:val="007923B7"/>
    <w:rsid w:val="007924DA"/>
    <w:rsid w:val="00792573"/>
    <w:rsid w:val="0079261F"/>
    <w:rsid w:val="00792709"/>
    <w:rsid w:val="007927C6"/>
    <w:rsid w:val="00792800"/>
    <w:rsid w:val="00792969"/>
    <w:rsid w:val="007929EB"/>
    <w:rsid w:val="00792AD3"/>
    <w:rsid w:val="00793121"/>
    <w:rsid w:val="007935B5"/>
    <w:rsid w:val="00793A61"/>
    <w:rsid w:val="00793AF5"/>
    <w:rsid w:val="00793C18"/>
    <w:rsid w:val="00793D38"/>
    <w:rsid w:val="00793D57"/>
    <w:rsid w:val="00793ECD"/>
    <w:rsid w:val="0079400F"/>
    <w:rsid w:val="0079407D"/>
    <w:rsid w:val="00794090"/>
    <w:rsid w:val="0079413D"/>
    <w:rsid w:val="00794441"/>
    <w:rsid w:val="007947ED"/>
    <w:rsid w:val="0079480A"/>
    <w:rsid w:val="00794AE4"/>
    <w:rsid w:val="00794CC8"/>
    <w:rsid w:val="00794CF9"/>
    <w:rsid w:val="00794D74"/>
    <w:rsid w:val="00794E1D"/>
    <w:rsid w:val="00794EB1"/>
    <w:rsid w:val="00794F64"/>
    <w:rsid w:val="00795015"/>
    <w:rsid w:val="00795238"/>
    <w:rsid w:val="007952F5"/>
    <w:rsid w:val="00795328"/>
    <w:rsid w:val="0079542D"/>
    <w:rsid w:val="0079580C"/>
    <w:rsid w:val="00795832"/>
    <w:rsid w:val="00795B02"/>
    <w:rsid w:val="00795CB4"/>
    <w:rsid w:val="00795CE1"/>
    <w:rsid w:val="00795D7A"/>
    <w:rsid w:val="00796008"/>
    <w:rsid w:val="00796312"/>
    <w:rsid w:val="00796416"/>
    <w:rsid w:val="0079684E"/>
    <w:rsid w:val="00796941"/>
    <w:rsid w:val="00796BF6"/>
    <w:rsid w:val="00796FEA"/>
    <w:rsid w:val="00797064"/>
    <w:rsid w:val="00797155"/>
    <w:rsid w:val="0079750E"/>
    <w:rsid w:val="00797773"/>
    <w:rsid w:val="0079784A"/>
    <w:rsid w:val="00797911"/>
    <w:rsid w:val="007979AB"/>
    <w:rsid w:val="007979F6"/>
    <w:rsid w:val="00797AD2"/>
    <w:rsid w:val="00797B04"/>
    <w:rsid w:val="00797B26"/>
    <w:rsid w:val="00797C75"/>
    <w:rsid w:val="00797CA0"/>
    <w:rsid w:val="00797E6D"/>
    <w:rsid w:val="00797EC5"/>
    <w:rsid w:val="007A00AF"/>
    <w:rsid w:val="007A0163"/>
    <w:rsid w:val="007A0422"/>
    <w:rsid w:val="007A07AE"/>
    <w:rsid w:val="007A0B2E"/>
    <w:rsid w:val="007A11D0"/>
    <w:rsid w:val="007A1421"/>
    <w:rsid w:val="007A154B"/>
    <w:rsid w:val="007A155E"/>
    <w:rsid w:val="007A16C0"/>
    <w:rsid w:val="007A190E"/>
    <w:rsid w:val="007A1A50"/>
    <w:rsid w:val="007A1AB2"/>
    <w:rsid w:val="007A1C5B"/>
    <w:rsid w:val="007A1C90"/>
    <w:rsid w:val="007A1E3C"/>
    <w:rsid w:val="007A20C5"/>
    <w:rsid w:val="007A2246"/>
    <w:rsid w:val="007A2267"/>
    <w:rsid w:val="007A22B5"/>
    <w:rsid w:val="007A22C5"/>
    <w:rsid w:val="007A23DB"/>
    <w:rsid w:val="007A23F0"/>
    <w:rsid w:val="007A24C0"/>
    <w:rsid w:val="007A26C6"/>
    <w:rsid w:val="007A285F"/>
    <w:rsid w:val="007A2CAA"/>
    <w:rsid w:val="007A2D09"/>
    <w:rsid w:val="007A2E29"/>
    <w:rsid w:val="007A31CB"/>
    <w:rsid w:val="007A322C"/>
    <w:rsid w:val="007A33FE"/>
    <w:rsid w:val="007A3416"/>
    <w:rsid w:val="007A344F"/>
    <w:rsid w:val="007A34B5"/>
    <w:rsid w:val="007A3556"/>
    <w:rsid w:val="007A356B"/>
    <w:rsid w:val="007A39FB"/>
    <w:rsid w:val="007A3D04"/>
    <w:rsid w:val="007A3D48"/>
    <w:rsid w:val="007A3E2C"/>
    <w:rsid w:val="007A3FDD"/>
    <w:rsid w:val="007A42F7"/>
    <w:rsid w:val="007A442E"/>
    <w:rsid w:val="007A4579"/>
    <w:rsid w:val="007A45A1"/>
    <w:rsid w:val="007A45B3"/>
    <w:rsid w:val="007A4A33"/>
    <w:rsid w:val="007A4C49"/>
    <w:rsid w:val="007A4DCE"/>
    <w:rsid w:val="007A4E19"/>
    <w:rsid w:val="007A4FDE"/>
    <w:rsid w:val="007A51A3"/>
    <w:rsid w:val="007A5202"/>
    <w:rsid w:val="007A566A"/>
    <w:rsid w:val="007A571A"/>
    <w:rsid w:val="007A57A6"/>
    <w:rsid w:val="007A5803"/>
    <w:rsid w:val="007A599C"/>
    <w:rsid w:val="007A5A0E"/>
    <w:rsid w:val="007A5BC9"/>
    <w:rsid w:val="007A5BEC"/>
    <w:rsid w:val="007A5C61"/>
    <w:rsid w:val="007A5CA2"/>
    <w:rsid w:val="007A5DB6"/>
    <w:rsid w:val="007A5EBC"/>
    <w:rsid w:val="007A6340"/>
    <w:rsid w:val="007A64B2"/>
    <w:rsid w:val="007A65B1"/>
    <w:rsid w:val="007A66C0"/>
    <w:rsid w:val="007A675F"/>
    <w:rsid w:val="007A67CA"/>
    <w:rsid w:val="007A6A44"/>
    <w:rsid w:val="007A6AEB"/>
    <w:rsid w:val="007A6B26"/>
    <w:rsid w:val="007A6DA8"/>
    <w:rsid w:val="007A6E2F"/>
    <w:rsid w:val="007A6E30"/>
    <w:rsid w:val="007A7050"/>
    <w:rsid w:val="007A718B"/>
    <w:rsid w:val="007A73DF"/>
    <w:rsid w:val="007A780B"/>
    <w:rsid w:val="007A78E9"/>
    <w:rsid w:val="007A799B"/>
    <w:rsid w:val="007A7D3E"/>
    <w:rsid w:val="007A7D40"/>
    <w:rsid w:val="007A7DB6"/>
    <w:rsid w:val="007B0007"/>
    <w:rsid w:val="007B0055"/>
    <w:rsid w:val="007B00FC"/>
    <w:rsid w:val="007B0194"/>
    <w:rsid w:val="007B02C1"/>
    <w:rsid w:val="007B0449"/>
    <w:rsid w:val="007B049C"/>
    <w:rsid w:val="007B04DD"/>
    <w:rsid w:val="007B050B"/>
    <w:rsid w:val="007B0741"/>
    <w:rsid w:val="007B0A97"/>
    <w:rsid w:val="007B0AE0"/>
    <w:rsid w:val="007B0BB2"/>
    <w:rsid w:val="007B0D81"/>
    <w:rsid w:val="007B0D8B"/>
    <w:rsid w:val="007B0E7C"/>
    <w:rsid w:val="007B0F2D"/>
    <w:rsid w:val="007B10B3"/>
    <w:rsid w:val="007B118D"/>
    <w:rsid w:val="007B11EF"/>
    <w:rsid w:val="007B1556"/>
    <w:rsid w:val="007B18BC"/>
    <w:rsid w:val="007B1929"/>
    <w:rsid w:val="007B192A"/>
    <w:rsid w:val="007B1955"/>
    <w:rsid w:val="007B1C4B"/>
    <w:rsid w:val="007B1CC6"/>
    <w:rsid w:val="007B1E0F"/>
    <w:rsid w:val="007B1F9C"/>
    <w:rsid w:val="007B20ED"/>
    <w:rsid w:val="007B227A"/>
    <w:rsid w:val="007B22D2"/>
    <w:rsid w:val="007B2317"/>
    <w:rsid w:val="007B23BA"/>
    <w:rsid w:val="007B2487"/>
    <w:rsid w:val="007B2575"/>
    <w:rsid w:val="007B2C12"/>
    <w:rsid w:val="007B2D58"/>
    <w:rsid w:val="007B2EB4"/>
    <w:rsid w:val="007B2F3F"/>
    <w:rsid w:val="007B34A5"/>
    <w:rsid w:val="007B34E3"/>
    <w:rsid w:val="007B3546"/>
    <w:rsid w:val="007B3588"/>
    <w:rsid w:val="007B378F"/>
    <w:rsid w:val="007B3860"/>
    <w:rsid w:val="007B38FA"/>
    <w:rsid w:val="007B39B4"/>
    <w:rsid w:val="007B3A56"/>
    <w:rsid w:val="007B3D4A"/>
    <w:rsid w:val="007B3F99"/>
    <w:rsid w:val="007B4025"/>
    <w:rsid w:val="007B4166"/>
    <w:rsid w:val="007B433D"/>
    <w:rsid w:val="007B43B5"/>
    <w:rsid w:val="007B46CC"/>
    <w:rsid w:val="007B4757"/>
    <w:rsid w:val="007B48F0"/>
    <w:rsid w:val="007B4AA5"/>
    <w:rsid w:val="007B4EC9"/>
    <w:rsid w:val="007B4ED6"/>
    <w:rsid w:val="007B5056"/>
    <w:rsid w:val="007B5063"/>
    <w:rsid w:val="007B528F"/>
    <w:rsid w:val="007B542A"/>
    <w:rsid w:val="007B547B"/>
    <w:rsid w:val="007B5DCC"/>
    <w:rsid w:val="007B5EB1"/>
    <w:rsid w:val="007B6337"/>
    <w:rsid w:val="007B65FE"/>
    <w:rsid w:val="007B67EA"/>
    <w:rsid w:val="007B680C"/>
    <w:rsid w:val="007B6C67"/>
    <w:rsid w:val="007B6CD2"/>
    <w:rsid w:val="007B6E94"/>
    <w:rsid w:val="007B6ED9"/>
    <w:rsid w:val="007B7035"/>
    <w:rsid w:val="007B71E7"/>
    <w:rsid w:val="007B71F4"/>
    <w:rsid w:val="007B73E3"/>
    <w:rsid w:val="007B74BC"/>
    <w:rsid w:val="007B74DD"/>
    <w:rsid w:val="007B7582"/>
    <w:rsid w:val="007B7600"/>
    <w:rsid w:val="007B7692"/>
    <w:rsid w:val="007B76DA"/>
    <w:rsid w:val="007B770F"/>
    <w:rsid w:val="007B7781"/>
    <w:rsid w:val="007B77E1"/>
    <w:rsid w:val="007B78F0"/>
    <w:rsid w:val="007B7D1D"/>
    <w:rsid w:val="007B7E8E"/>
    <w:rsid w:val="007B7F60"/>
    <w:rsid w:val="007C0024"/>
    <w:rsid w:val="007C00C6"/>
    <w:rsid w:val="007C01ED"/>
    <w:rsid w:val="007C0217"/>
    <w:rsid w:val="007C025E"/>
    <w:rsid w:val="007C0333"/>
    <w:rsid w:val="007C03CB"/>
    <w:rsid w:val="007C0A29"/>
    <w:rsid w:val="007C0A8D"/>
    <w:rsid w:val="007C0B2A"/>
    <w:rsid w:val="007C0B88"/>
    <w:rsid w:val="007C0CAC"/>
    <w:rsid w:val="007C1077"/>
    <w:rsid w:val="007C109D"/>
    <w:rsid w:val="007C1349"/>
    <w:rsid w:val="007C134D"/>
    <w:rsid w:val="007C1373"/>
    <w:rsid w:val="007C1584"/>
    <w:rsid w:val="007C167A"/>
    <w:rsid w:val="007C1703"/>
    <w:rsid w:val="007C17EE"/>
    <w:rsid w:val="007C18D2"/>
    <w:rsid w:val="007C1B1E"/>
    <w:rsid w:val="007C1B9F"/>
    <w:rsid w:val="007C1CCF"/>
    <w:rsid w:val="007C20C7"/>
    <w:rsid w:val="007C22AC"/>
    <w:rsid w:val="007C2584"/>
    <w:rsid w:val="007C25B3"/>
    <w:rsid w:val="007C25CB"/>
    <w:rsid w:val="007C25D7"/>
    <w:rsid w:val="007C261F"/>
    <w:rsid w:val="007C2926"/>
    <w:rsid w:val="007C2982"/>
    <w:rsid w:val="007C2A17"/>
    <w:rsid w:val="007C2B78"/>
    <w:rsid w:val="007C2B84"/>
    <w:rsid w:val="007C2CE3"/>
    <w:rsid w:val="007C2CFA"/>
    <w:rsid w:val="007C2DF3"/>
    <w:rsid w:val="007C2E22"/>
    <w:rsid w:val="007C32A5"/>
    <w:rsid w:val="007C32DB"/>
    <w:rsid w:val="007C333A"/>
    <w:rsid w:val="007C333C"/>
    <w:rsid w:val="007C343E"/>
    <w:rsid w:val="007C3491"/>
    <w:rsid w:val="007C34C1"/>
    <w:rsid w:val="007C36F8"/>
    <w:rsid w:val="007C3769"/>
    <w:rsid w:val="007C38C6"/>
    <w:rsid w:val="007C392B"/>
    <w:rsid w:val="007C3BA5"/>
    <w:rsid w:val="007C3BF3"/>
    <w:rsid w:val="007C3C9F"/>
    <w:rsid w:val="007C3E3E"/>
    <w:rsid w:val="007C3E5B"/>
    <w:rsid w:val="007C3F7A"/>
    <w:rsid w:val="007C3FD6"/>
    <w:rsid w:val="007C4014"/>
    <w:rsid w:val="007C40A3"/>
    <w:rsid w:val="007C412B"/>
    <w:rsid w:val="007C41D1"/>
    <w:rsid w:val="007C4555"/>
    <w:rsid w:val="007C47EB"/>
    <w:rsid w:val="007C480E"/>
    <w:rsid w:val="007C49BF"/>
    <w:rsid w:val="007C4A3F"/>
    <w:rsid w:val="007C4DB1"/>
    <w:rsid w:val="007C5207"/>
    <w:rsid w:val="007C54A8"/>
    <w:rsid w:val="007C5560"/>
    <w:rsid w:val="007C556A"/>
    <w:rsid w:val="007C557F"/>
    <w:rsid w:val="007C55AE"/>
    <w:rsid w:val="007C55B7"/>
    <w:rsid w:val="007C56BA"/>
    <w:rsid w:val="007C5795"/>
    <w:rsid w:val="007C57C2"/>
    <w:rsid w:val="007C5849"/>
    <w:rsid w:val="007C5B8A"/>
    <w:rsid w:val="007C5C7B"/>
    <w:rsid w:val="007C5CCC"/>
    <w:rsid w:val="007C5DFC"/>
    <w:rsid w:val="007C5E6F"/>
    <w:rsid w:val="007C5E7A"/>
    <w:rsid w:val="007C623C"/>
    <w:rsid w:val="007C6323"/>
    <w:rsid w:val="007C67DB"/>
    <w:rsid w:val="007C683E"/>
    <w:rsid w:val="007C68FF"/>
    <w:rsid w:val="007C69CF"/>
    <w:rsid w:val="007C6C85"/>
    <w:rsid w:val="007C6FC0"/>
    <w:rsid w:val="007C719D"/>
    <w:rsid w:val="007C722F"/>
    <w:rsid w:val="007C733C"/>
    <w:rsid w:val="007C76DE"/>
    <w:rsid w:val="007C773C"/>
    <w:rsid w:val="007C7778"/>
    <w:rsid w:val="007C789A"/>
    <w:rsid w:val="007C790A"/>
    <w:rsid w:val="007C7914"/>
    <w:rsid w:val="007C7CED"/>
    <w:rsid w:val="007D0042"/>
    <w:rsid w:val="007D0318"/>
    <w:rsid w:val="007D03FE"/>
    <w:rsid w:val="007D07C8"/>
    <w:rsid w:val="007D094B"/>
    <w:rsid w:val="007D09E5"/>
    <w:rsid w:val="007D0AF1"/>
    <w:rsid w:val="007D0C63"/>
    <w:rsid w:val="007D0DC1"/>
    <w:rsid w:val="007D0ED9"/>
    <w:rsid w:val="007D0F91"/>
    <w:rsid w:val="007D12F8"/>
    <w:rsid w:val="007D13D6"/>
    <w:rsid w:val="007D162A"/>
    <w:rsid w:val="007D16DF"/>
    <w:rsid w:val="007D191A"/>
    <w:rsid w:val="007D1945"/>
    <w:rsid w:val="007D1FA7"/>
    <w:rsid w:val="007D1FDA"/>
    <w:rsid w:val="007D2128"/>
    <w:rsid w:val="007D2181"/>
    <w:rsid w:val="007D2271"/>
    <w:rsid w:val="007D2493"/>
    <w:rsid w:val="007D2514"/>
    <w:rsid w:val="007D25A0"/>
    <w:rsid w:val="007D271F"/>
    <w:rsid w:val="007D276C"/>
    <w:rsid w:val="007D2791"/>
    <w:rsid w:val="007D2877"/>
    <w:rsid w:val="007D2912"/>
    <w:rsid w:val="007D2B6B"/>
    <w:rsid w:val="007D2BF1"/>
    <w:rsid w:val="007D2C11"/>
    <w:rsid w:val="007D2D3C"/>
    <w:rsid w:val="007D2EA1"/>
    <w:rsid w:val="007D2ECA"/>
    <w:rsid w:val="007D2F1A"/>
    <w:rsid w:val="007D2F3A"/>
    <w:rsid w:val="007D2FAC"/>
    <w:rsid w:val="007D32BE"/>
    <w:rsid w:val="007D337E"/>
    <w:rsid w:val="007D3654"/>
    <w:rsid w:val="007D370D"/>
    <w:rsid w:val="007D3ED0"/>
    <w:rsid w:val="007D3FBC"/>
    <w:rsid w:val="007D4298"/>
    <w:rsid w:val="007D4497"/>
    <w:rsid w:val="007D4523"/>
    <w:rsid w:val="007D4808"/>
    <w:rsid w:val="007D4A64"/>
    <w:rsid w:val="007D4B0C"/>
    <w:rsid w:val="007D4BE3"/>
    <w:rsid w:val="007D4E52"/>
    <w:rsid w:val="007D5213"/>
    <w:rsid w:val="007D529B"/>
    <w:rsid w:val="007D540A"/>
    <w:rsid w:val="007D55BE"/>
    <w:rsid w:val="007D575F"/>
    <w:rsid w:val="007D5DED"/>
    <w:rsid w:val="007D615C"/>
    <w:rsid w:val="007D63B4"/>
    <w:rsid w:val="007D642F"/>
    <w:rsid w:val="007D69BA"/>
    <w:rsid w:val="007D6BC9"/>
    <w:rsid w:val="007D6CE0"/>
    <w:rsid w:val="007D6CE8"/>
    <w:rsid w:val="007D6F81"/>
    <w:rsid w:val="007D6F88"/>
    <w:rsid w:val="007D7183"/>
    <w:rsid w:val="007D71C9"/>
    <w:rsid w:val="007D7500"/>
    <w:rsid w:val="007D7567"/>
    <w:rsid w:val="007D75DB"/>
    <w:rsid w:val="007D7B40"/>
    <w:rsid w:val="007D7D49"/>
    <w:rsid w:val="007D7E3C"/>
    <w:rsid w:val="007D7FD9"/>
    <w:rsid w:val="007E005B"/>
    <w:rsid w:val="007E018D"/>
    <w:rsid w:val="007E0538"/>
    <w:rsid w:val="007E0614"/>
    <w:rsid w:val="007E0662"/>
    <w:rsid w:val="007E07BF"/>
    <w:rsid w:val="007E09A2"/>
    <w:rsid w:val="007E0B52"/>
    <w:rsid w:val="007E0D84"/>
    <w:rsid w:val="007E0EFE"/>
    <w:rsid w:val="007E0F39"/>
    <w:rsid w:val="007E0F53"/>
    <w:rsid w:val="007E1197"/>
    <w:rsid w:val="007E124B"/>
    <w:rsid w:val="007E12EE"/>
    <w:rsid w:val="007E1336"/>
    <w:rsid w:val="007E134C"/>
    <w:rsid w:val="007E138D"/>
    <w:rsid w:val="007E13C1"/>
    <w:rsid w:val="007E1542"/>
    <w:rsid w:val="007E154E"/>
    <w:rsid w:val="007E1595"/>
    <w:rsid w:val="007E1721"/>
    <w:rsid w:val="007E1791"/>
    <w:rsid w:val="007E199C"/>
    <w:rsid w:val="007E1AB1"/>
    <w:rsid w:val="007E1D77"/>
    <w:rsid w:val="007E1F27"/>
    <w:rsid w:val="007E2335"/>
    <w:rsid w:val="007E2341"/>
    <w:rsid w:val="007E2752"/>
    <w:rsid w:val="007E28FE"/>
    <w:rsid w:val="007E2AA9"/>
    <w:rsid w:val="007E2C38"/>
    <w:rsid w:val="007E2FBE"/>
    <w:rsid w:val="007E2FCE"/>
    <w:rsid w:val="007E2FE1"/>
    <w:rsid w:val="007E31EE"/>
    <w:rsid w:val="007E32A8"/>
    <w:rsid w:val="007E32FD"/>
    <w:rsid w:val="007E3606"/>
    <w:rsid w:val="007E360D"/>
    <w:rsid w:val="007E3B99"/>
    <w:rsid w:val="007E3EAF"/>
    <w:rsid w:val="007E41F3"/>
    <w:rsid w:val="007E4293"/>
    <w:rsid w:val="007E42C6"/>
    <w:rsid w:val="007E42E7"/>
    <w:rsid w:val="007E434D"/>
    <w:rsid w:val="007E47BD"/>
    <w:rsid w:val="007E48CD"/>
    <w:rsid w:val="007E4B32"/>
    <w:rsid w:val="007E4BDF"/>
    <w:rsid w:val="007E4E23"/>
    <w:rsid w:val="007E4EAD"/>
    <w:rsid w:val="007E5041"/>
    <w:rsid w:val="007E5077"/>
    <w:rsid w:val="007E50DF"/>
    <w:rsid w:val="007E511A"/>
    <w:rsid w:val="007E5273"/>
    <w:rsid w:val="007E5449"/>
    <w:rsid w:val="007E552B"/>
    <w:rsid w:val="007E56DE"/>
    <w:rsid w:val="007E5AF2"/>
    <w:rsid w:val="007E5C8C"/>
    <w:rsid w:val="007E5DE3"/>
    <w:rsid w:val="007E60FC"/>
    <w:rsid w:val="007E61CE"/>
    <w:rsid w:val="007E636E"/>
    <w:rsid w:val="007E63FE"/>
    <w:rsid w:val="007E6544"/>
    <w:rsid w:val="007E6556"/>
    <w:rsid w:val="007E6570"/>
    <w:rsid w:val="007E677C"/>
    <w:rsid w:val="007E693D"/>
    <w:rsid w:val="007E6A9F"/>
    <w:rsid w:val="007E6BB5"/>
    <w:rsid w:val="007E6CB1"/>
    <w:rsid w:val="007E6E14"/>
    <w:rsid w:val="007E6EEE"/>
    <w:rsid w:val="007E7000"/>
    <w:rsid w:val="007E7114"/>
    <w:rsid w:val="007E721C"/>
    <w:rsid w:val="007E737C"/>
    <w:rsid w:val="007E737F"/>
    <w:rsid w:val="007E73B5"/>
    <w:rsid w:val="007E75BD"/>
    <w:rsid w:val="007E7925"/>
    <w:rsid w:val="007E7B00"/>
    <w:rsid w:val="007E7E29"/>
    <w:rsid w:val="007F00DA"/>
    <w:rsid w:val="007F013A"/>
    <w:rsid w:val="007F0190"/>
    <w:rsid w:val="007F0777"/>
    <w:rsid w:val="007F07C2"/>
    <w:rsid w:val="007F0833"/>
    <w:rsid w:val="007F08FF"/>
    <w:rsid w:val="007F09C2"/>
    <w:rsid w:val="007F0E06"/>
    <w:rsid w:val="007F0F5C"/>
    <w:rsid w:val="007F1036"/>
    <w:rsid w:val="007F11FB"/>
    <w:rsid w:val="007F12BE"/>
    <w:rsid w:val="007F13F1"/>
    <w:rsid w:val="007F1558"/>
    <w:rsid w:val="007F15AC"/>
    <w:rsid w:val="007F1601"/>
    <w:rsid w:val="007F1690"/>
    <w:rsid w:val="007F1B76"/>
    <w:rsid w:val="007F1DD9"/>
    <w:rsid w:val="007F1FC3"/>
    <w:rsid w:val="007F2145"/>
    <w:rsid w:val="007F21B1"/>
    <w:rsid w:val="007F2327"/>
    <w:rsid w:val="007F2356"/>
    <w:rsid w:val="007F236C"/>
    <w:rsid w:val="007F237F"/>
    <w:rsid w:val="007F2519"/>
    <w:rsid w:val="007F278B"/>
    <w:rsid w:val="007F27D8"/>
    <w:rsid w:val="007F284D"/>
    <w:rsid w:val="007F285C"/>
    <w:rsid w:val="007F2CCF"/>
    <w:rsid w:val="007F2F5D"/>
    <w:rsid w:val="007F300C"/>
    <w:rsid w:val="007F3022"/>
    <w:rsid w:val="007F3091"/>
    <w:rsid w:val="007F31EF"/>
    <w:rsid w:val="007F32F8"/>
    <w:rsid w:val="007F349D"/>
    <w:rsid w:val="007F38B9"/>
    <w:rsid w:val="007F38BF"/>
    <w:rsid w:val="007F392F"/>
    <w:rsid w:val="007F39AD"/>
    <w:rsid w:val="007F3BD6"/>
    <w:rsid w:val="007F3C89"/>
    <w:rsid w:val="007F3E44"/>
    <w:rsid w:val="007F3F33"/>
    <w:rsid w:val="007F41E3"/>
    <w:rsid w:val="007F42A2"/>
    <w:rsid w:val="007F436C"/>
    <w:rsid w:val="007F4390"/>
    <w:rsid w:val="007F4470"/>
    <w:rsid w:val="007F449B"/>
    <w:rsid w:val="007F456C"/>
    <w:rsid w:val="007F462A"/>
    <w:rsid w:val="007F4970"/>
    <w:rsid w:val="007F49E2"/>
    <w:rsid w:val="007F4A7C"/>
    <w:rsid w:val="007F4C35"/>
    <w:rsid w:val="007F4F32"/>
    <w:rsid w:val="007F5461"/>
    <w:rsid w:val="007F552B"/>
    <w:rsid w:val="007F5783"/>
    <w:rsid w:val="007F59D9"/>
    <w:rsid w:val="007F5A15"/>
    <w:rsid w:val="007F5A4C"/>
    <w:rsid w:val="007F5ED3"/>
    <w:rsid w:val="007F624F"/>
    <w:rsid w:val="007F6283"/>
    <w:rsid w:val="007F66E7"/>
    <w:rsid w:val="007F6D27"/>
    <w:rsid w:val="007F6DFD"/>
    <w:rsid w:val="007F6E99"/>
    <w:rsid w:val="007F6ECE"/>
    <w:rsid w:val="007F6F8E"/>
    <w:rsid w:val="007F70EC"/>
    <w:rsid w:val="007F711E"/>
    <w:rsid w:val="007F7235"/>
    <w:rsid w:val="007F7393"/>
    <w:rsid w:val="007F73D7"/>
    <w:rsid w:val="007F7552"/>
    <w:rsid w:val="007F7934"/>
    <w:rsid w:val="007F79DD"/>
    <w:rsid w:val="007F7D96"/>
    <w:rsid w:val="00800051"/>
    <w:rsid w:val="008002DF"/>
    <w:rsid w:val="008007B1"/>
    <w:rsid w:val="008009A2"/>
    <w:rsid w:val="008009CD"/>
    <w:rsid w:val="00800AAF"/>
    <w:rsid w:val="00800E0B"/>
    <w:rsid w:val="00800E5A"/>
    <w:rsid w:val="00801142"/>
    <w:rsid w:val="0080123B"/>
    <w:rsid w:val="008013F6"/>
    <w:rsid w:val="00801448"/>
    <w:rsid w:val="008014BA"/>
    <w:rsid w:val="008015A3"/>
    <w:rsid w:val="0080194F"/>
    <w:rsid w:val="00801BB7"/>
    <w:rsid w:val="00801C7F"/>
    <w:rsid w:val="00801C98"/>
    <w:rsid w:val="00801E39"/>
    <w:rsid w:val="00801EA0"/>
    <w:rsid w:val="00802145"/>
    <w:rsid w:val="00802188"/>
    <w:rsid w:val="0080227C"/>
    <w:rsid w:val="008025A5"/>
    <w:rsid w:val="0080274E"/>
    <w:rsid w:val="00802B4D"/>
    <w:rsid w:val="00802FFC"/>
    <w:rsid w:val="00803102"/>
    <w:rsid w:val="0080325A"/>
    <w:rsid w:val="008035E5"/>
    <w:rsid w:val="00803622"/>
    <w:rsid w:val="008036EC"/>
    <w:rsid w:val="00803726"/>
    <w:rsid w:val="008038F0"/>
    <w:rsid w:val="00803A8D"/>
    <w:rsid w:val="00803AB0"/>
    <w:rsid w:val="00803B00"/>
    <w:rsid w:val="00803BF2"/>
    <w:rsid w:val="00803C05"/>
    <w:rsid w:val="00803D18"/>
    <w:rsid w:val="00803ECD"/>
    <w:rsid w:val="00804058"/>
    <w:rsid w:val="0080424A"/>
    <w:rsid w:val="0080440D"/>
    <w:rsid w:val="00804511"/>
    <w:rsid w:val="00804643"/>
    <w:rsid w:val="008046A4"/>
    <w:rsid w:val="0080471A"/>
    <w:rsid w:val="008047C4"/>
    <w:rsid w:val="00804A38"/>
    <w:rsid w:val="00804B61"/>
    <w:rsid w:val="00804D1E"/>
    <w:rsid w:val="00804DFD"/>
    <w:rsid w:val="008050F7"/>
    <w:rsid w:val="008052EE"/>
    <w:rsid w:val="00805407"/>
    <w:rsid w:val="0080560E"/>
    <w:rsid w:val="0080572C"/>
    <w:rsid w:val="0080599B"/>
    <w:rsid w:val="008059D7"/>
    <w:rsid w:val="008059DB"/>
    <w:rsid w:val="00805B72"/>
    <w:rsid w:val="00805BB0"/>
    <w:rsid w:val="00805DC1"/>
    <w:rsid w:val="00805DE4"/>
    <w:rsid w:val="00805E5E"/>
    <w:rsid w:val="0080658F"/>
    <w:rsid w:val="008066B1"/>
    <w:rsid w:val="00806968"/>
    <w:rsid w:val="00806A8D"/>
    <w:rsid w:val="00806B32"/>
    <w:rsid w:val="00806CC4"/>
    <w:rsid w:val="00806D35"/>
    <w:rsid w:val="00806DB6"/>
    <w:rsid w:val="00807010"/>
    <w:rsid w:val="008076A1"/>
    <w:rsid w:val="00807822"/>
    <w:rsid w:val="00807A0D"/>
    <w:rsid w:val="00807B56"/>
    <w:rsid w:val="008100DA"/>
    <w:rsid w:val="008100EF"/>
    <w:rsid w:val="008102D7"/>
    <w:rsid w:val="00810615"/>
    <w:rsid w:val="008106A7"/>
    <w:rsid w:val="00810B18"/>
    <w:rsid w:val="00810D4B"/>
    <w:rsid w:val="00810F9C"/>
    <w:rsid w:val="00810FF7"/>
    <w:rsid w:val="008111A3"/>
    <w:rsid w:val="008111CB"/>
    <w:rsid w:val="00811312"/>
    <w:rsid w:val="008115FE"/>
    <w:rsid w:val="008116FD"/>
    <w:rsid w:val="00811754"/>
    <w:rsid w:val="0081185C"/>
    <w:rsid w:val="00811873"/>
    <w:rsid w:val="00811BDD"/>
    <w:rsid w:val="00811FDC"/>
    <w:rsid w:val="0081207A"/>
    <w:rsid w:val="0081210A"/>
    <w:rsid w:val="00812260"/>
    <w:rsid w:val="0081229E"/>
    <w:rsid w:val="00812570"/>
    <w:rsid w:val="0081278C"/>
    <w:rsid w:val="0081297D"/>
    <w:rsid w:val="00812B38"/>
    <w:rsid w:val="00812B43"/>
    <w:rsid w:val="00812D73"/>
    <w:rsid w:val="00812DB5"/>
    <w:rsid w:val="008130B8"/>
    <w:rsid w:val="0081319F"/>
    <w:rsid w:val="00813528"/>
    <w:rsid w:val="0081367A"/>
    <w:rsid w:val="008136E7"/>
    <w:rsid w:val="0081372C"/>
    <w:rsid w:val="008137B2"/>
    <w:rsid w:val="00813AA0"/>
    <w:rsid w:val="00813AE0"/>
    <w:rsid w:val="00813B46"/>
    <w:rsid w:val="00813C1F"/>
    <w:rsid w:val="00813E75"/>
    <w:rsid w:val="00813E8A"/>
    <w:rsid w:val="00813F3B"/>
    <w:rsid w:val="00813F60"/>
    <w:rsid w:val="008140B4"/>
    <w:rsid w:val="008142B6"/>
    <w:rsid w:val="00814668"/>
    <w:rsid w:val="00814A90"/>
    <w:rsid w:val="00814AC7"/>
    <w:rsid w:val="00814B45"/>
    <w:rsid w:val="00814CEA"/>
    <w:rsid w:val="00814FC6"/>
    <w:rsid w:val="008150D7"/>
    <w:rsid w:val="008151DC"/>
    <w:rsid w:val="008153DC"/>
    <w:rsid w:val="008156A2"/>
    <w:rsid w:val="008156BE"/>
    <w:rsid w:val="008156FA"/>
    <w:rsid w:val="008159FC"/>
    <w:rsid w:val="00815A5C"/>
    <w:rsid w:val="00815CB5"/>
    <w:rsid w:val="00815CC4"/>
    <w:rsid w:val="00815D15"/>
    <w:rsid w:val="00815E97"/>
    <w:rsid w:val="00815EB4"/>
    <w:rsid w:val="00815F4E"/>
    <w:rsid w:val="00815F8C"/>
    <w:rsid w:val="00816029"/>
    <w:rsid w:val="008164DA"/>
    <w:rsid w:val="008165C0"/>
    <w:rsid w:val="00816A89"/>
    <w:rsid w:val="00816F4A"/>
    <w:rsid w:val="00816FE3"/>
    <w:rsid w:val="008170A9"/>
    <w:rsid w:val="0081743C"/>
    <w:rsid w:val="00817507"/>
    <w:rsid w:val="008175B8"/>
    <w:rsid w:val="008175D9"/>
    <w:rsid w:val="00817AF1"/>
    <w:rsid w:val="00817B75"/>
    <w:rsid w:val="00817BEE"/>
    <w:rsid w:val="00817CCC"/>
    <w:rsid w:val="00817D2C"/>
    <w:rsid w:val="00817D83"/>
    <w:rsid w:val="00817D92"/>
    <w:rsid w:val="00817DD0"/>
    <w:rsid w:val="00817E78"/>
    <w:rsid w:val="00817F53"/>
    <w:rsid w:val="00820086"/>
    <w:rsid w:val="00820141"/>
    <w:rsid w:val="00820149"/>
    <w:rsid w:val="0082015C"/>
    <w:rsid w:val="00820197"/>
    <w:rsid w:val="00820513"/>
    <w:rsid w:val="00820628"/>
    <w:rsid w:val="008206BB"/>
    <w:rsid w:val="00820707"/>
    <w:rsid w:val="00820859"/>
    <w:rsid w:val="00820971"/>
    <w:rsid w:val="00820990"/>
    <w:rsid w:val="00820AAD"/>
    <w:rsid w:val="00820DBC"/>
    <w:rsid w:val="00820EA2"/>
    <w:rsid w:val="008210CC"/>
    <w:rsid w:val="0082118A"/>
    <w:rsid w:val="008211FC"/>
    <w:rsid w:val="008212A2"/>
    <w:rsid w:val="0082135B"/>
    <w:rsid w:val="008215FC"/>
    <w:rsid w:val="008216D4"/>
    <w:rsid w:val="00821877"/>
    <w:rsid w:val="008218BF"/>
    <w:rsid w:val="008219E1"/>
    <w:rsid w:val="00821A51"/>
    <w:rsid w:val="00821C24"/>
    <w:rsid w:val="00821D0F"/>
    <w:rsid w:val="00821EEF"/>
    <w:rsid w:val="00822054"/>
    <w:rsid w:val="008221AF"/>
    <w:rsid w:val="008225E3"/>
    <w:rsid w:val="00822697"/>
    <w:rsid w:val="00822748"/>
    <w:rsid w:val="00822883"/>
    <w:rsid w:val="008228FD"/>
    <w:rsid w:val="00822926"/>
    <w:rsid w:val="00822E4E"/>
    <w:rsid w:val="00822F02"/>
    <w:rsid w:val="00822FED"/>
    <w:rsid w:val="0082306C"/>
    <w:rsid w:val="00823100"/>
    <w:rsid w:val="00823115"/>
    <w:rsid w:val="0082312E"/>
    <w:rsid w:val="0082335A"/>
    <w:rsid w:val="0082355C"/>
    <w:rsid w:val="00823661"/>
    <w:rsid w:val="00823734"/>
    <w:rsid w:val="008238E2"/>
    <w:rsid w:val="00823D40"/>
    <w:rsid w:val="00823DCA"/>
    <w:rsid w:val="00823EA2"/>
    <w:rsid w:val="008240D0"/>
    <w:rsid w:val="00824297"/>
    <w:rsid w:val="0082458E"/>
    <w:rsid w:val="0082468F"/>
    <w:rsid w:val="008246DE"/>
    <w:rsid w:val="00824974"/>
    <w:rsid w:val="00824B04"/>
    <w:rsid w:val="00824B6E"/>
    <w:rsid w:val="00824BFD"/>
    <w:rsid w:val="008251A2"/>
    <w:rsid w:val="00825587"/>
    <w:rsid w:val="008255AB"/>
    <w:rsid w:val="00825860"/>
    <w:rsid w:val="00825865"/>
    <w:rsid w:val="00825B4F"/>
    <w:rsid w:val="00825D08"/>
    <w:rsid w:val="00825D0C"/>
    <w:rsid w:val="00825E5C"/>
    <w:rsid w:val="00825EDE"/>
    <w:rsid w:val="00825EE7"/>
    <w:rsid w:val="00826013"/>
    <w:rsid w:val="0082603D"/>
    <w:rsid w:val="00826064"/>
    <w:rsid w:val="008260FB"/>
    <w:rsid w:val="0082619E"/>
    <w:rsid w:val="008265B5"/>
    <w:rsid w:val="00826C23"/>
    <w:rsid w:val="00826C82"/>
    <w:rsid w:val="00826CEC"/>
    <w:rsid w:val="00826D2F"/>
    <w:rsid w:val="008270AB"/>
    <w:rsid w:val="00827260"/>
    <w:rsid w:val="008275FC"/>
    <w:rsid w:val="008277E2"/>
    <w:rsid w:val="00827829"/>
    <w:rsid w:val="00827901"/>
    <w:rsid w:val="00827945"/>
    <w:rsid w:val="00827963"/>
    <w:rsid w:val="00827A31"/>
    <w:rsid w:val="00827CD4"/>
    <w:rsid w:val="00827D5A"/>
    <w:rsid w:val="00827F41"/>
    <w:rsid w:val="00827FCA"/>
    <w:rsid w:val="00830253"/>
    <w:rsid w:val="00830283"/>
    <w:rsid w:val="008302E4"/>
    <w:rsid w:val="00830335"/>
    <w:rsid w:val="00830353"/>
    <w:rsid w:val="008304FA"/>
    <w:rsid w:val="008305AD"/>
    <w:rsid w:val="008307C9"/>
    <w:rsid w:val="00830839"/>
    <w:rsid w:val="008308E9"/>
    <w:rsid w:val="00830CFB"/>
    <w:rsid w:val="00830E3D"/>
    <w:rsid w:val="00831024"/>
    <w:rsid w:val="008311B7"/>
    <w:rsid w:val="00831482"/>
    <w:rsid w:val="00831498"/>
    <w:rsid w:val="008314C1"/>
    <w:rsid w:val="00831552"/>
    <w:rsid w:val="0083172B"/>
    <w:rsid w:val="00831971"/>
    <w:rsid w:val="008319FE"/>
    <w:rsid w:val="00831B1F"/>
    <w:rsid w:val="00831BC7"/>
    <w:rsid w:val="00831C04"/>
    <w:rsid w:val="00831CDA"/>
    <w:rsid w:val="00831E59"/>
    <w:rsid w:val="00831EC7"/>
    <w:rsid w:val="008320AF"/>
    <w:rsid w:val="00832162"/>
    <w:rsid w:val="00832587"/>
    <w:rsid w:val="008325C4"/>
    <w:rsid w:val="0083277B"/>
    <w:rsid w:val="00832915"/>
    <w:rsid w:val="00832926"/>
    <w:rsid w:val="00832A3A"/>
    <w:rsid w:val="00832B0C"/>
    <w:rsid w:val="00832CD7"/>
    <w:rsid w:val="00832D25"/>
    <w:rsid w:val="008333FF"/>
    <w:rsid w:val="008335C3"/>
    <w:rsid w:val="008337EC"/>
    <w:rsid w:val="0083383F"/>
    <w:rsid w:val="00833ADF"/>
    <w:rsid w:val="00833CE3"/>
    <w:rsid w:val="00833E3D"/>
    <w:rsid w:val="00833E8A"/>
    <w:rsid w:val="0083404B"/>
    <w:rsid w:val="0083411C"/>
    <w:rsid w:val="008342E6"/>
    <w:rsid w:val="00834354"/>
    <w:rsid w:val="00834553"/>
    <w:rsid w:val="00834845"/>
    <w:rsid w:val="00834989"/>
    <w:rsid w:val="00834A02"/>
    <w:rsid w:val="00834A89"/>
    <w:rsid w:val="00834AA4"/>
    <w:rsid w:val="00834E5F"/>
    <w:rsid w:val="00835214"/>
    <w:rsid w:val="0083543C"/>
    <w:rsid w:val="0083549B"/>
    <w:rsid w:val="00835562"/>
    <w:rsid w:val="008359F5"/>
    <w:rsid w:val="00835D76"/>
    <w:rsid w:val="00835E8B"/>
    <w:rsid w:val="00836067"/>
    <w:rsid w:val="00836167"/>
    <w:rsid w:val="008364BB"/>
    <w:rsid w:val="008364C5"/>
    <w:rsid w:val="00836591"/>
    <w:rsid w:val="0083690C"/>
    <w:rsid w:val="00836A7A"/>
    <w:rsid w:val="00836B5B"/>
    <w:rsid w:val="00836C99"/>
    <w:rsid w:val="00836CA4"/>
    <w:rsid w:val="00836E13"/>
    <w:rsid w:val="00836EDF"/>
    <w:rsid w:val="00836F7F"/>
    <w:rsid w:val="00837512"/>
    <w:rsid w:val="0083772F"/>
    <w:rsid w:val="00837951"/>
    <w:rsid w:val="0083795A"/>
    <w:rsid w:val="00837D37"/>
    <w:rsid w:val="0084022D"/>
    <w:rsid w:val="00840232"/>
    <w:rsid w:val="00840667"/>
    <w:rsid w:val="008407F1"/>
    <w:rsid w:val="00840A11"/>
    <w:rsid w:val="00840ABB"/>
    <w:rsid w:val="00840AEF"/>
    <w:rsid w:val="00840BBF"/>
    <w:rsid w:val="00840C7A"/>
    <w:rsid w:val="00840EA7"/>
    <w:rsid w:val="00840F72"/>
    <w:rsid w:val="008410B2"/>
    <w:rsid w:val="0084112D"/>
    <w:rsid w:val="008415C9"/>
    <w:rsid w:val="00841787"/>
    <w:rsid w:val="0084188C"/>
    <w:rsid w:val="00841951"/>
    <w:rsid w:val="00841970"/>
    <w:rsid w:val="00841AE0"/>
    <w:rsid w:val="00841AE4"/>
    <w:rsid w:val="00841B6F"/>
    <w:rsid w:val="008422D3"/>
    <w:rsid w:val="008426A2"/>
    <w:rsid w:val="0084271D"/>
    <w:rsid w:val="0084288D"/>
    <w:rsid w:val="008428BE"/>
    <w:rsid w:val="00842A78"/>
    <w:rsid w:val="00842AB5"/>
    <w:rsid w:val="00842B32"/>
    <w:rsid w:val="00842C64"/>
    <w:rsid w:val="00842CF4"/>
    <w:rsid w:val="00842F57"/>
    <w:rsid w:val="00843023"/>
    <w:rsid w:val="0084327D"/>
    <w:rsid w:val="008432C1"/>
    <w:rsid w:val="00843476"/>
    <w:rsid w:val="0084361E"/>
    <w:rsid w:val="00843646"/>
    <w:rsid w:val="00843675"/>
    <w:rsid w:val="0084372B"/>
    <w:rsid w:val="008438A9"/>
    <w:rsid w:val="00843969"/>
    <w:rsid w:val="00843AC3"/>
    <w:rsid w:val="00843FB2"/>
    <w:rsid w:val="008442EE"/>
    <w:rsid w:val="00844419"/>
    <w:rsid w:val="0084464B"/>
    <w:rsid w:val="00844886"/>
    <w:rsid w:val="008448AF"/>
    <w:rsid w:val="0084491A"/>
    <w:rsid w:val="0084537D"/>
    <w:rsid w:val="008456C4"/>
    <w:rsid w:val="00845989"/>
    <w:rsid w:val="00845A4B"/>
    <w:rsid w:val="00845A4C"/>
    <w:rsid w:val="00845A9E"/>
    <w:rsid w:val="00845B18"/>
    <w:rsid w:val="00845C72"/>
    <w:rsid w:val="00846020"/>
    <w:rsid w:val="008460A9"/>
    <w:rsid w:val="0084644A"/>
    <w:rsid w:val="00846B53"/>
    <w:rsid w:val="00846C10"/>
    <w:rsid w:val="00846E3D"/>
    <w:rsid w:val="00846EB3"/>
    <w:rsid w:val="00846F24"/>
    <w:rsid w:val="00846F5B"/>
    <w:rsid w:val="00847016"/>
    <w:rsid w:val="008470C2"/>
    <w:rsid w:val="0084727A"/>
    <w:rsid w:val="00847526"/>
    <w:rsid w:val="00847622"/>
    <w:rsid w:val="0084798F"/>
    <w:rsid w:val="008479DF"/>
    <w:rsid w:val="00847A6F"/>
    <w:rsid w:val="00847D3D"/>
    <w:rsid w:val="00847EC9"/>
    <w:rsid w:val="00847F1A"/>
    <w:rsid w:val="00847F82"/>
    <w:rsid w:val="00850135"/>
    <w:rsid w:val="0085017A"/>
    <w:rsid w:val="008501DD"/>
    <w:rsid w:val="00850412"/>
    <w:rsid w:val="00850499"/>
    <w:rsid w:val="008504C0"/>
    <w:rsid w:val="0085058D"/>
    <w:rsid w:val="00850713"/>
    <w:rsid w:val="0085077A"/>
    <w:rsid w:val="00850829"/>
    <w:rsid w:val="0085086A"/>
    <w:rsid w:val="0085094E"/>
    <w:rsid w:val="00850D2C"/>
    <w:rsid w:val="00851031"/>
    <w:rsid w:val="00851051"/>
    <w:rsid w:val="008511A7"/>
    <w:rsid w:val="008512D4"/>
    <w:rsid w:val="008512F4"/>
    <w:rsid w:val="00851920"/>
    <w:rsid w:val="00851A01"/>
    <w:rsid w:val="00851A7C"/>
    <w:rsid w:val="00851DE5"/>
    <w:rsid w:val="00852232"/>
    <w:rsid w:val="00852316"/>
    <w:rsid w:val="00852725"/>
    <w:rsid w:val="008527D8"/>
    <w:rsid w:val="00852855"/>
    <w:rsid w:val="00852945"/>
    <w:rsid w:val="00852BDE"/>
    <w:rsid w:val="00852C63"/>
    <w:rsid w:val="00852C82"/>
    <w:rsid w:val="00852F4E"/>
    <w:rsid w:val="00853192"/>
    <w:rsid w:val="008534CE"/>
    <w:rsid w:val="00853A31"/>
    <w:rsid w:val="00853C7F"/>
    <w:rsid w:val="00853EC4"/>
    <w:rsid w:val="00853FDF"/>
    <w:rsid w:val="0085427A"/>
    <w:rsid w:val="008542E1"/>
    <w:rsid w:val="00854455"/>
    <w:rsid w:val="00854B73"/>
    <w:rsid w:val="00854BCC"/>
    <w:rsid w:val="00854CD5"/>
    <w:rsid w:val="00854D42"/>
    <w:rsid w:val="00854E53"/>
    <w:rsid w:val="00854ECC"/>
    <w:rsid w:val="00854FDE"/>
    <w:rsid w:val="0085573E"/>
    <w:rsid w:val="0085581E"/>
    <w:rsid w:val="008559F9"/>
    <w:rsid w:val="00855B57"/>
    <w:rsid w:val="00855CAF"/>
    <w:rsid w:val="00855D16"/>
    <w:rsid w:val="00855E44"/>
    <w:rsid w:val="0085606C"/>
    <w:rsid w:val="008560E4"/>
    <w:rsid w:val="00856303"/>
    <w:rsid w:val="008563BA"/>
    <w:rsid w:val="0085640E"/>
    <w:rsid w:val="00856428"/>
    <w:rsid w:val="0085643B"/>
    <w:rsid w:val="0085645D"/>
    <w:rsid w:val="008565ED"/>
    <w:rsid w:val="00856727"/>
    <w:rsid w:val="00856ACD"/>
    <w:rsid w:val="00856EDE"/>
    <w:rsid w:val="00856FD0"/>
    <w:rsid w:val="0085764A"/>
    <w:rsid w:val="0085798F"/>
    <w:rsid w:val="008579C1"/>
    <w:rsid w:val="00857AF5"/>
    <w:rsid w:val="00857B9F"/>
    <w:rsid w:val="00857EF2"/>
    <w:rsid w:val="00860071"/>
    <w:rsid w:val="008603D3"/>
    <w:rsid w:val="00860663"/>
    <w:rsid w:val="0086079C"/>
    <w:rsid w:val="0086083C"/>
    <w:rsid w:val="00860BD2"/>
    <w:rsid w:val="00860C99"/>
    <w:rsid w:val="0086111B"/>
    <w:rsid w:val="0086111F"/>
    <w:rsid w:val="00861205"/>
    <w:rsid w:val="0086182B"/>
    <w:rsid w:val="008618DB"/>
    <w:rsid w:val="00861916"/>
    <w:rsid w:val="00861A49"/>
    <w:rsid w:val="00861AEE"/>
    <w:rsid w:val="00861BFC"/>
    <w:rsid w:val="00861E25"/>
    <w:rsid w:val="00862006"/>
    <w:rsid w:val="00862098"/>
    <w:rsid w:val="00862346"/>
    <w:rsid w:val="008625D0"/>
    <w:rsid w:val="0086275B"/>
    <w:rsid w:val="008627A0"/>
    <w:rsid w:val="00862932"/>
    <w:rsid w:val="00862D4D"/>
    <w:rsid w:val="00862D77"/>
    <w:rsid w:val="00862DB9"/>
    <w:rsid w:val="00862DC0"/>
    <w:rsid w:val="00862F3B"/>
    <w:rsid w:val="00862F71"/>
    <w:rsid w:val="008634D0"/>
    <w:rsid w:val="008634F4"/>
    <w:rsid w:val="00863568"/>
    <w:rsid w:val="00863634"/>
    <w:rsid w:val="0086369A"/>
    <w:rsid w:val="008637FC"/>
    <w:rsid w:val="00863A41"/>
    <w:rsid w:val="00863D4E"/>
    <w:rsid w:val="00863EA6"/>
    <w:rsid w:val="00863F7F"/>
    <w:rsid w:val="008640D7"/>
    <w:rsid w:val="00864101"/>
    <w:rsid w:val="00864192"/>
    <w:rsid w:val="008641B5"/>
    <w:rsid w:val="008644AD"/>
    <w:rsid w:val="008646FB"/>
    <w:rsid w:val="00864D1D"/>
    <w:rsid w:val="00864DBB"/>
    <w:rsid w:val="00864ECE"/>
    <w:rsid w:val="00865035"/>
    <w:rsid w:val="0086529D"/>
    <w:rsid w:val="00865300"/>
    <w:rsid w:val="00865304"/>
    <w:rsid w:val="008654D8"/>
    <w:rsid w:val="008658E4"/>
    <w:rsid w:val="008658FF"/>
    <w:rsid w:val="00865A27"/>
    <w:rsid w:val="00865B77"/>
    <w:rsid w:val="00865BFB"/>
    <w:rsid w:val="00865C61"/>
    <w:rsid w:val="00866041"/>
    <w:rsid w:val="0086617F"/>
    <w:rsid w:val="00866182"/>
    <w:rsid w:val="008661DA"/>
    <w:rsid w:val="0086627F"/>
    <w:rsid w:val="0086628C"/>
    <w:rsid w:val="0086629E"/>
    <w:rsid w:val="00866388"/>
    <w:rsid w:val="00866493"/>
    <w:rsid w:val="008665B8"/>
    <w:rsid w:val="00866657"/>
    <w:rsid w:val="00866690"/>
    <w:rsid w:val="008668A6"/>
    <w:rsid w:val="00866D7C"/>
    <w:rsid w:val="008672D4"/>
    <w:rsid w:val="00867305"/>
    <w:rsid w:val="00867313"/>
    <w:rsid w:val="0086744F"/>
    <w:rsid w:val="0086764A"/>
    <w:rsid w:val="00867662"/>
    <w:rsid w:val="008677B2"/>
    <w:rsid w:val="00867813"/>
    <w:rsid w:val="0086784D"/>
    <w:rsid w:val="0086790A"/>
    <w:rsid w:val="0086797B"/>
    <w:rsid w:val="00867AD1"/>
    <w:rsid w:val="00867AFA"/>
    <w:rsid w:val="00867B80"/>
    <w:rsid w:val="00867D2C"/>
    <w:rsid w:val="00867EB6"/>
    <w:rsid w:val="00870219"/>
    <w:rsid w:val="0087039D"/>
    <w:rsid w:val="00870505"/>
    <w:rsid w:val="00870630"/>
    <w:rsid w:val="00870770"/>
    <w:rsid w:val="008708BB"/>
    <w:rsid w:val="00870901"/>
    <w:rsid w:val="00870B24"/>
    <w:rsid w:val="00870D31"/>
    <w:rsid w:val="00870E06"/>
    <w:rsid w:val="00870ED7"/>
    <w:rsid w:val="00870F24"/>
    <w:rsid w:val="00871083"/>
    <w:rsid w:val="0087140E"/>
    <w:rsid w:val="008715B4"/>
    <w:rsid w:val="00871AF9"/>
    <w:rsid w:val="00871CFA"/>
    <w:rsid w:val="00871E57"/>
    <w:rsid w:val="008720CC"/>
    <w:rsid w:val="008720E1"/>
    <w:rsid w:val="0087245B"/>
    <w:rsid w:val="0087246B"/>
    <w:rsid w:val="00872850"/>
    <w:rsid w:val="00872963"/>
    <w:rsid w:val="00872AF1"/>
    <w:rsid w:val="00872F7E"/>
    <w:rsid w:val="00872FCF"/>
    <w:rsid w:val="008730AC"/>
    <w:rsid w:val="008730EF"/>
    <w:rsid w:val="00873274"/>
    <w:rsid w:val="008733A8"/>
    <w:rsid w:val="008736AC"/>
    <w:rsid w:val="00873758"/>
    <w:rsid w:val="00873873"/>
    <w:rsid w:val="008738EF"/>
    <w:rsid w:val="00873BF5"/>
    <w:rsid w:val="00873C8F"/>
    <w:rsid w:val="00873D01"/>
    <w:rsid w:val="00873D19"/>
    <w:rsid w:val="00873D2F"/>
    <w:rsid w:val="00873F8B"/>
    <w:rsid w:val="0087425A"/>
    <w:rsid w:val="008742E8"/>
    <w:rsid w:val="008742FA"/>
    <w:rsid w:val="008747AC"/>
    <w:rsid w:val="00874862"/>
    <w:rsid w:val="008748B5"/>
    <w:rsid w:val="008748C8"/>
    <w:rsid w:val="00874939"/>
    <w:rsid w:val="00874A3A"/>
    <w:rsid w:val="00874AEE"/>
    <w:rsid w:val="00874BD0"/>
    <w:rsid w:val="00874FB7"/>
    <w:rsid w:val="00875082"/>
    <w:rsid w:val="008750B4"/>
    <w:rsid w:val="0087511E"/>
    <w:rsid w:val="0087538B"/>
    <w:rsid w:val="0087551A"/>
    <w:rsid w:val="008755DE"/>
    <w:rsid w:val="00875BB9"/>
    <w:rsid w:val="00875C28"/>
    <w:rsid w:val="00875C2A"/>
    <w:rsid w:val="00875EC4"/>
    <w:rsid w:val="00875F73"/>
    <w:rsid w:val="00875F76"/>
    <w:rsid w:val="008764FF"/>
    <w:rsid w:val="00876651"/>
    <w:rsid w:val="008766EF"/>
    <w:rsid w:val="0087684F"/>
    <w:rsid w:val="00876A87"/>
    <w:rsid w:val="00876AAD"/>
    <w:rsid w:val="00876C43"/>
    <w:rsid w:val="00876F9F"/>
    <w:rsid w:val="00877031"/>
    <w:rsid w:val="008771D0"/>
    <w:rsid w:val="008774D9"/>
    <w:rsid w:val="008774FF"/>
    <w:rsid w:val="008775CB"/>
    <w:rsid w:val="00877626"/>
    <w:rsid w:val="0087769F"/>
    <w:rsid w:val="008777EE"/>
    <w:rsid w:val="00877C50"/>
    <w:rsid w:val="00877EA4"/>
    <w:rsid w:val="00877F3D"/>
    <w:rsid w:val="00880196"/>
    <w:rsid w:val="008801C1"/>
    <w:rsid w:val="00880280"/>
    <w:rsid w:val="00880371"/>
    <w:rsid w:val="008803FA"/>
    <w:rsid w:val="008806CA"/>
    <w:rsid w:val="008806F2"/>
    <w:rsid w:val="0088072D"/>
    <w:rsid w:val="008809AB"/>
    <w:rsid w:val="00880E62"/>
    <w:rsid w:val="00880ECF"/>
    <w:rsid w:val="00880ED8"/>
    <w:rsid w:val="008810F9"/>
    <w:rsid w:val="00881127"/>
    <w:rsid w:val="0088155A"/>
    <w:rsid w:val="00881602"/>
    <w:rsid w:val="00881658"/>
    <w:rsid w:val="008818F9"/>
    <w:rsid w:val="00881B98"/>
    <w:rsid w:val="00881BAB"/>
    <w:rsid w:val="0088206B"/>
    <w:rsid w:val="00882323"/>
    <w:rsid w:val="008827AC"/>
    <w:rsid w:val="008827D9"/>
    <w:rsid w:val="00882A32"/>
    <w:rsid w:val="00882BBB"/>
    <w:rsid w:val="00882BCA"/>
    <w:rsid w:val="00882D0C"/>
    <w:rsid w:val="00882E56"/>
    <w:rsid w:val="00882EF7"/>
    <w:rsid w:val="00883003"/>
    <w:rsid w:val="00883764"/>
    <w:rsid w:val="00883936"/>
    <w:rsid w:val="00883BF4"/>
    <w:rsid w:val="00883DE1"/>
    <w:rsid w:val="00883EB4"/>
    <w:rsid w:val="00883F62"/>
    <w:rsid w:val="008840B3"/>
    <w:rsid w:val="00884180"/>
    <w:rsid w:val="0088427A"/>
    <w:rsid w:val="0088432B"/>
    <w:rsid w:val="008847A3"/>
    <w:rsid w:val="008849DA"/>
    <w:rsid w:val="00884A0A"/>
    <w:rsid w:val="00884ABD"/>
    <w:rsid w:val="00884B35"/>
    <w:rsid w:val="00884BD2"/>
    <w:rsid w:val="00884DD8"/>
    <w:rsid w:val="00884E81"/>
    <w:rsid w:val="00884EA9"/>
    <w:rsid w:val="00884EDA"/>
    <w:rsid w:val="00884FC9"/>
    <w:rsid w:val="0088520F"/>
    <w:rsid w:val="008853CC"/>
    <w:rsid w:val="008858FF"/>
    <w:rsid w:val="008859C8"/>
    <w:rsid w:val="00885AA7"/>
    <w:rsid w:val="00885B5B"/>
    <w:rsid w:val="00885D68"/>
    <w:rsid w:val="00885E2C"/>
    <w:rsid w:val="00885E92"/>
    <w:rsid w:val="00885FF9"/>
    <w:rsid w:val="0088604B"/>
    <w:rsid w:val="00886135"/>
    <w:rsid w:val="00886145"/>
    <w:rsid w:val="00886276"/>
    <w:rsid w:val="008862BB"/>
    <w:rsid w:val="008864F0"/>
    <w:rsid w:val="008865FD"/>
    <w:rsid w:val="0088661A"/>
    <w:rsid w:val="00886644"/>
    <w:rsid w:val="00886762"/>
    <w:rsid w:val="0088677C"/>
    <w:rsid w:val="008867BE"/>
    <w:rsid w:val="00886941"/>
    <w:rsid w:val="00886DCA"/>
    <w:rsid w:val="00886FF8"/>
    <w:rsid w:val="00887019"/>
    <w:rsid w:val="00887101"/>
    <w:rsid w:val="0088721E"/>
    <w:rsid w:val="00887225"/>
    <w:rsid w:val="00887263"/>
    <w:rsid w:val="00887299"/>
    <w:rsid w:val="008873CB"/>
    <w:rsid w:val="00887622"/>
    <w:rsid w:val="0088779C"/>
    <w:rsid w:val="008877F4"/>
    <w:rsid w:val="00887817"/>
    <w:rsid w:val="0088786A"/>
    <w:rsid w:val="00887883"/>
    <w:rsid w:val="008878F8"/>
    <w:rsid w:val="00887A87"/>
    <w:rsid w:val="00887D5F"/>
    <w:rsid w:val="00887D70"/>
    <w:rsid w:val="00887E59"/>
    <w:rsid w:val="00887E7D"/>
    <w:rsid w:val="0089011A"/>
    <w:rsid w:val="00890197"/>
    <w:rsid w:val="00890328"/>
    <w:rsid w:val="00890551"/>
    <w:rsid w:val="00890580"/>
    <w:rsid w:val="00890672"/>
    <w:rsid w:val="00890823"/>
    <w:rsid w:val="0089084E"/>
    <w:rsid w:val="00890898"/>
    <w:rsid w:val="008908E7"/>
    <w:rsid w:val="00890A7B"/>
    <w:rsid w:val="00890C49"/>
    <w:rsid w:val="00890F87"/>
    <w:rsid w:val="0089106D"/>
    <w:rsid w:val="0089113A"/>
    <w:rsid w:val="0089122A"/>
    <w:rsid w:val="00891290"/>
    <w:rsid w:val="00891299"/>
    <w:rsid w:val="0089140D"/>
    <w:rsid w:val="008917D5"/>
    <w:rsid w:val="00891BBC"/>
    <w:rsid w:val="00891BE0"/>
    <w:rsid w:val="00891C8C"/>
    <w:rsid w:val="00891DF8"/>
    <w:rsid w:val="00891F35"/>
    <w:rsid w:val="0089202E"/>
    <w:rsid w:val="00892344"/>
    <w:rsid w:val="0089239B"/>
    <w:rsid w:val="00892651"/>
    <w:rsid w:val="008926AC"/>
    <w:rsid w:val="008928CB"/>
    <w:rsid w:val="00892C70"/>
    <w:rsid w:val="00892C7C"/>
    <w:rsid w:val="00892FF9"/>
    <w:rsid w:val="00892FFF"/>
    <w:rsid w:val="008932E5"/>
    <w:rsid w:val="0089347B"/>
    <w:rsid w:val="00893762"/>
    <w:rsid w:val="00893955"/>
    <w:rsid w:val="008939A9"/>
    <w:rsid w:val="00893AD6"/>
    <w:rsid w:val="00893C33"/>
    <w:rsid w:val="00893C78"/>
    <w:rsid w:val="00893D0B"/>
    <w:rsid w:val="00893D96"/>
    <w:rsid w:val="00893F0B"/>
    <w:rsid w:val="0089414B"/>
    <w:rsid w:val="0089451D"/>
    <w:rsid w:val="00894579"/>
    <w:rsid w:val="008946CE"/>
    <w:rsid w:val="008948D4"/>
    <w:rsid w:val="00894A47"/>
    <w:rsid w:val="00894B67"/>
    <w:rsid w:val="00894B7C"/>
    <w:rsid w:val="008952E0"/>
    <w:rsid w:val="0089543A"/>
    <w:rsid w:val="008955A5"/>
    <w:rsid w:val="0089570C"/>
    <w:rsid w:val="00895794"/>
    <w:rsid w:val="0089591A"/>
    <w:rsid w:val="00895BA4"/>
    <w:rsid w:val="00895ECB"/>
    <w:rsid w:val="00895F54"/>
    <w:rsid w:val="008961D9"/>
    <w:rsid w:val="008964B1"/>
    <w:rsid w:val="008966CA"/>
    <w:rsid w:val="0089672D"/>
    <w:rsid w:val="0089675F"/>
    <w:rsid w:val="00896ABA"/>
    <w:rsid w:val="00896B22"/>
    <w:rsid w:val="00896B25"/>
    <w:rsid w:val="00896B6E"/>
    <w:rsid w:val="00896BE0"/>
    <w:rsid w:val="00896E09"/>
    <w:rsid w:val="0089745F"/>
    <w:rsid w:val="00897782"/>
    <w:rsid w:val="008978C0"/>
    <w:rsid w:val="008978E6"/>
    <w:rsid w:val="008978EA"/>
    <w:rsid w:val="00897ABF"/>
    <w:rsid w:val="00897B4C"/>
    <w:rsid w:val="00897B51"/>
    <w:rsid w:val="00897D9D"/>
    <w:rsid w:val="008A00AA"/>
    <w:rsid w:val="008A0170"/>
    <w:rsid w:val="008A05F9"/>
    <w:rsid w:val="008A0668"/>
    <w:rsid w:val="008A0725"/>
    <w:rsid w:val="008A0833"/>
    <w:rsid w:val="008A0880"/>
    <w:rsid w:val="008A091D"/>
    <w:rsid w:val="008A0AB3"/>
    <w:rsid w:val="008A0DD1"/>
    <w:rsid w:val="008A0FB3"/>
    <w:rsid w:val="008A0FB6"/>
    <w:rsid w:val="008A0FFD"/>
    <w:rsid w:val="008A10F7"/>
    <w:rsid w:val="008A1196"/>
    <w:rsid w:val="008A121A"/>
    <w:rsid w:val="008A1518"/>
    <w:rsid w:val="008A15D3"/>
    <w:rsid w:val="008A189C"/>
    <w:rsid w:val="008A191C"/>
    <w:rsid w:val="008A1985"/>
    <w:rsid w:val="008A19D4"/>
    <w:rsid w:val="008A1C7E"/>
    <w:rsid w:val="008A1C8F"/>
    <w:rsid w:val="008A1E93"/>
    <w:rsid w:val="008A22A7"/>
    <w:rsid w:val="008A2375"/>
    <w:rsid w:val="008A25D3"/>
    <w:rsid w:val="008A29C3"/>
    <w:rsid w:val="008A2AD5"/>
    <w:rsid w:val="008A2E4D"/>
    <w:rsid w:val="008A2E61"/>
    <w:rsid w:val="008A2EA3"/>
    <w:rsid w:val="008A2EED"/>
    <w:rsid w:val="008A2F28"/>
    <w:rsid w:val="008A2FEC"/>
    <w:rsid w:val="008A30F5"/>
    <w:rsid w:val="008A310B"/>
    <w:rsid w:val="008A3530"/>
    <w:rsid w:val="008A371F"/>
    <w:rsid w:val="008A378F"/>
    <w:rsid w:val="008A3851"/>
    <w:rsid w:val="008A3B02"/>
    <w:rsid w:val="008A3DC6"/>
    <w:rsid w:val="008A3E07"/>
    <w:rsid w:val="008A3E40"/>
    <w:rsid w:val="008A436B"/>
    <w:rsid w:val="008A44F1"/>
    <w:rsid w:val="008A4500"/>
    <w:rsid w:val="008A4502"/>
    <w:rsid w:val="008A4589"/>
    <w:rsid w:val="008A4611"/>
    <w:rsid w:val="008A4619"/>
    <w:rsid w:val="008A47EF"/>
    <w:rsid w:val="008A488E"/>
    <w:rsid w:val="008A48CE"/>
    <w:rsid w:val="008A49E4"/>
    <w:rsid w:val="008A4A08"/>
    <w:rsid w:val="008A4B22"/>
    <w:rsid w:val="008A4B6F"/>
    <w:rsid w:val="008A5095"/>
    <w:rsid w:val="008A514B"/>
    <w:rsid w:val="008A5429"/>
    <w:rsid w:val="008A553D"/>
    <w:rsid w:val="008A5635"/>
    <w:rsid w:val="008A5727"/>
    <w:rsid w:val="008A5823"/>
    <w:rsid w:val="008A59B0"/>
    <w:rsid w:val="008A5B1A"/>
    <w:rsid w:val="008A5C23"/>
    <w:rsid w:val="008A5C75"/>
    <w:rsid w:val="008A5CA4"/>
    <w:rsid w:val="008A5D19"/>
    <w:rsid w:val="008A5D84"/>
    <w:rsid w:val="008A5E5C"/>
    <w:rsid w:val="008A5F56"/>
    <w:rsid w:val="008A6190"/>
    <w:rsid w:val="008A6231"/>
    <w:rsid w:val="008A623D"/>
    <w:rsid w:val="008A62AD"/>
    <w:rsid w:val="008A62F0"/>
    <w:rsid w:val="008A6685"/>
    <w:rsid w:val="008A6884"/>
    <w:rsid w:val="008A6885"/>
    <w:rsid w:val="008A6962"/>
    <w:rsid w:val="008A6983"/>
    <w:rsid w:val="008A6CE1"/>
    <w:rsid w:val="008A6DFD"/>
    <w:rsid w:val="008A6E66"/>
    <w:rsid w:val="008A7047"/>
    <w:rsid w:val="008A7331"/>
    <w:rsid w:val="008A740D"/>
    <w:rsid w:val="008A7A0E"/>
    <w:rsid w:val="008A7ACC"/>
    <w:rsid w:val="008A7B23"/>
    <w:rsid w:val="008A7C1B"/>
    <w:rsid w:val="008A7C28"/>
    <w:rsid w:val="008A7D39"/>
    <w:rsid w:val="008A7D5B"/>
    <w:rsid w:val="008B00F4"/>
    <w:rsid w:val="008B03D9"/>
    <w:rsid w:val="008B03F7"/>
    <w:rsid w:val="008B05FF"/>
    <w:rsid w:val="008B07E4"/>
    <w:rsid w:val="008B07FC"/>
    <w:rsid w:val="008B0C67"/>
    <w:rsid w:val="008B0C84"/>
    <w:rsid w:val="008B0CE3"/>
    <w:rsid w:val="008B0D69"/>
    <w:rsid w:val="008B0EB6"/>
    <w:rsid w:val="008B0F9F"/>
    <w:rsid w:val="008B11CB"/>
    <w:rsid w:val="008B13A8"/>
    <w:rsid w:val="008B1686"/>
    <w:rsid w:val="008B177A"/>
    <w:rsid w:val="008B1A90"/>
    <w:rsid w:val="008B1FBA"/>
    <w:rsid w:val="008B1FD0"/>
    <w:rsid w:val="008B21F5"/>
    <w:rsid w:val="008B2401"/>
    <w:rsid w:val="008B2415"/>
    <w:rsid w:val="008B2439"/>
    <w:rsid w:val="008B24B6"/>
    <w:rsid w:val="008B28A8"/>
    <w:rsid w:val="008B2953"/>
    <w:rsid w:val="008B30F2"/>
    <w:rsid w:val="008B32F3"/>
    <w:rsid w:val="008B35C8"/>
    <w:rsid w:val="008B3735"/>
    <w:rsid w:val="008B3B1F"/>
    <w:rsid w:val="008B3B2C"/>
    <w:rsid w:val="008B3BD3"/>
    <w:rsid w:val="008B3DEF"/>
    <w:rsid w:val="008B4105"/>
    <w:rsid w:val="008B4203"/>
    <w:rsid w:val="008B4325"/>
    <w:rsid w:val="008B437A"/>
    <w:rsid w:val="008B43A6"/>
    <w:rsid w:val="008B44A7"/>
    <w:rsid w:val="008B4591"/>
    <w:rsid w:val="008B470B"/>
    <w:rsid w:val="008B498B"/>
    <w:rsid w:val="008B4B18"/>
    <w:rsid w:val="008B4B82"/>
    <w:rsid w:val="008B4D64"/>
    <w:rsid w:val="008B4D7B"/>
    <w:rsid w:val="008B4E5D"/>
    <w:rsid w:val="008B4ECB"/>
    <w:rsid w:val="008B5254"/>
    <w:rsid w:val="008B5266"/>
    <w:rsid w:val="008B5307"/>
    <w:rsid w:val="008B5599"/>
    <w:rsid w:val="008B56CC"/>
    <w:rsid w:val="008B587A"/>
    <w:rsid w:val="008B5A75"/>
    <w:rsid w:val="008B5AD6"/>
    <w:rsid w:val="008B5E9F"/>
    <w:rsid w:val="008B6104"/>
    <w:rsid w:val="008B622F"/>
    <w:rsid w:val="008B62D0"/>
    <w:rsid w:val="008B6327"/>
    <w:rsid w:val="008B63DE"/>
    <w:rsid w:val="008B6460"/>
    <w:rsid w:val="008B6516"/>
    <w:rsid w:val="008B6574"/>
    <w:rsid w:val="008B66B2"/>
    <w:rsid w:val="008B67AA"/>
    <w:rsid w:val="008B67BB"/>
    <w:rsid w:val="008B6800"/>
    <w:rsid w:val="008B6821"/>
    <w:rsid w:val="008B6A40"/>
    <w:rsid w:val="008B6AC0"/>
    <w:rsid w:val="008B6AED"/>
    <w:rsid w:val="008B6D3F"/>
    <w:rsid w:val="008B6FDE"/>
    <w:rsid w:val="008B71E6"/>
    <w:rsid w:val="008B71F8"/>
    <w:rsid w:val="008B7245"/>
    <w:rsid w:val="008B72E3"/>
    <w:rsid w:val="008B7315"/>
    <w:rsid w:val="008B73FA"/>
    <w:rsid w:val="008B7725"/>
    <w:rsid w:val="008B7826"/>
    <w:rsid w:val="008B7898"/>
    <w:rsid w:val="008B7DE2"/>
    <w:rsid w:val="008B7EDE"/>
    <w:rsid w:val="008B7F92"/>
    <w:rsid w:val="008C03B9"/>
    <w:rsid w:val="008C05B5"/>
    <w:rsid w:val="008C0872"/>
    <w:rsid w:val="008C089B"/>
    <w:rsid w:val="008C0A7B"/>
    <w:rsid w:val="008C0B0B"/>
    <w:rsid w:val="008C13EF"/>
    <w:rsid w:val="008C156C"/>
    <w:rsid w:val="008C1590"/>
    <w:rsid w:val="008C1599"/>
    <w:rsid w:val="008C159B"/>
    <w:rsid w:val="008C1767"/>
    <w:rsid w:val="008C17A8"/>
    <w:rsid w:val="008C18CA"/>
    <w:rsid w:val="008C1A4D"/>
    <w:rsid w:val="008C1BEF"/>
    <w:rsid w:val="008C1CA3"/>
    <w:rsid w:val="008C21D8"/>
    <w:rsid w:val="008C2258"/>
    <w:rsid w:val="008C2356"/>
    <w:rsid w:val="008C2547"/>
    <w:rsid w:val="008C2686"/>
    <w:rsid w:val="008C2822"/>
    <w:rsid w:val="008C28EC"/>
    <w:rsid w:val="008C2B63"/>
    <w:rsid w:val="008C2DAA"/>
    <w:rsid w:val="008C2DEC"/>
    <w:rsid w:val="008C2ED1"/>
    <w:rsid w:val="008C2F48"/>
    <w:rsid w:val="008C319D"/>
    <w:rsid w:val="008C334B"/>
    <w:rsid w:val="008C36C6"/>
    <w:rsid w:val="008C36DA"/>
    <w:rsid w:val="008C3843"/>
    <w:rsid w:val="008C3B26"/>
    <w:rsid w:val="008C3CE2"/>
    <w:rsid w:val="008C4088"/>
    <w:rsid w:val="008C409D"/>
    <w:rsid w:val="008C40E1"/>
    <w:rsid w:val="008C40FA"/>
    <w:rsid w:val="008C4128"/>
    <w:rsid w:val="008C4707"/>
    <w:rsid w:val="008C484E"/>
    <w:rsid w:val="008C48CE"/>
    <w:rsid w:val="008C493A"/>
    <w:rsid w:val="008C498B"/>
    <w:rsid w:val="008C4994"/>
    <w:rsid w:val="008C4BB0"/>
    <w:rsid w:val="008C4DD8"/>
    <w:rsid w:val="008C4DDF"/>
    <w:rsid w:val="008C5126"/>
    <w:rsid w:val="008C52BD"/>
    <w:rsid w:val="008C5633"/>
    <w:rsid w:val="008C570A"/>
    <w:rsid w:val="008C592B"/>
    <w:rsid w:val="008C5A8F"/>
    <w:rsid w:val="008C5AC5"/>
    <w:rsid w:val="008C5C24"/>
    <w:rsid w:val="008C5D6C"/>
    <w:rsid w:val="008C60D7"/>
    <w:rsid w:val="008C6476"/>
    <w:rsid w:val="008C64B9"/>
    <w:rsid w:val="008C6560"/>
    <w:rsid w:val="008C656E"/>
    <w:rsid w:val="008C6614"/>
    <w:rsid w:val="008C6713"/>
    <w:rsid w:val="008C681C"/>
    <w:rsid w:val="008C6ACB"/>
    <w:rsid w:val="008C6AD4"/>
    <w:rsid w:val="008C6C55"/>
    <w:rsid w:val="008C6C84"/>
    <w:rsid w:val="008C6E07"/>
    <w:rsid w:val="008C6E5D"/>
    <w:rsid w:val="008C7004"/>
    <w:rsid w:val="008C7110"/>
    <w:rsid w:val="008C7271"/>
    <w:rsid w:val="008C737F"/>
    <w:rsid w:val="008C76D8"/>
    <w:rsid w:val="008C7781"/>
    <w:rsid w:val="008C78AB"/>
    <w:rsid w:val="008C78D2"/>
    <w:rsid w:val="008C78DD"/>
    <w:rsid w:val="008C7B8B"/>
    <w:rsid w:val="008C7D38"/>
    <w:rsid w:val="008C7D96"/>
    <w:rsid w:val="008C7DEE"/>
    <w:rsid w:val="008C7DF3"/>
    <w:rsid w:val="008C7F7E"/>
    <w:rsid w:val="008D040B"/>
    <w:rsid w:val="008D05EF"/>
    <w:rsid w:val="008D05F5"/>
    <w:rsid w:val="008D0773"/>
    <w:rsid w:val="008D07B0"/>
    <w:rsid w:val="008D0A2F"/>
    <w:rsid w:val="008D0A54"/>
    <w:rsid w:val="008D0A63"/>
    <w:rsid w:val="008D0AC9"/>
    <w:rsid w:val="008D0B9B"/>
    <w:rsid w:val="008D0CD6"/>
    <w:rsid w:val="008D0DA5"/>
    <w:rsid w:val="008D0DD7"/>
    <w:rsid w:val="008D0EAB"/>
    <w:rsid w:val="008D0F28"/>
    <w:rsid w:val="008D1151"/>
    <w:rsid w:val="008D1756"/>
    <w:rsid w:val="008D1A03"/>
    <w:rsid w:val="008D1A86"/>
    <w:rsid w:val="008D1D78"/>
    <w:rsid w:val="008D1E31"/>
    <w:rsid w:val="008D21BE"/>
    <w:rsid w:val="008D22DB"/>
    <w:rsid w:val="008D240F"/>
    <w:rsid w:val="008D24D0"/>
    <w:rsid w:val="008D267F"/>
    <w:rsid w:val="008D268F"/>
    <w:rsid w:val="008D2701"/>
    <w:rsid w:val="008D2836"/>
    <w:rsid w:val="008D2A1F"/>
    <w:rsid w:val="008D2BFC"/>
    <w:rsid w:val="008D2EBA"/>
    <w:rsid w:val="008D2F8D"/>
    <w:rsid w:val="008D3025"/>
    <w:rsid w:val="008D3242"/>
    <w:rsid w:val="008D3267"/>
    <w:rsid w:val="008D334C"/>
    <w:rsid w:val="008D361D"/>
    <w:rsid w:val="008D3633"/>
    <w:rsid w:val="008D36C5"/>
    <w:rsid w:val="008D399D"/>
    <w:rsid w:val="008D3AB3"/>
    <w:rsid w:val="008D3D2C"/>
    <w:rsid w:val="008D3F0E"/>
    <w:rsid w:val="008D4222"/>
    <w:rsid w:val="008D45FF"/>
    <w:rsid w:val="008D47E3"/>
    <w:rsid w:val="008D4821"/>
    <w:rsid w:val="008D488B"/>
    <w:rsid w:val="008D4CC5"/>
    <w:rsid w:val="008D4DEC"/>
    <w:rsid w:val="008D526C"/>
    <w:rsid w:val="008D52FE"/>
    <w:rsid w:val="008D5391"/>
    <w:rsid w:val="008D5510"/>
    <w:rsid w:val="008D576B"/>
    <w:rsid w:val="008D5A43"/>
    <w:rsid w:val="008D5B64"/>
    <w:rsid w:val="008D5BB4"/>
    <w:rsid w:val="008D5CD7"/>
    <w:rsid w:val="008D5D2E"/>
    <w:rsid w:val="008D6098"/>
    <w:rsid w:val="008D6102"/>
    <w:rsid w:val="008D615A"/>
    <w:rsid w:val="008D6180"/>
    <w:rsid w:val="008D62A9"/>
    <w:rsid w:val="008D65EE"/>
    <w:rsid w:val="008D6853"/>
    <w:rsid w:val="008D6942"/>
    <w:rsid w:val="008D69F7"/>
    <w:rsid w:val="008D6A20"/>
    <w:rsid w:val="008D6C05"/>
    <w:rsid w:val="008D6C7A"/>
    <w:rsid w:val="008D6DA3"/>
    <w:rsid w:val="008D705A"/>
    <w:rsid w:val="008D709F"/>
    <w:rsid w:val="008D70A4"/>
    <w:rsid w:val="008D70F6"/>
    <w:rsid w:val="008D7178"/>
    <w:rsid w:val="008D717D"/>
    <w:rsid w:val="008D7195"/>
    <w:rsid w:val="008D7309"/>
    <w:rsid w:val="008D73EE"/>
    <w:rsid w:val="008D7679"/>
    <w:rsid w:val="008D76DF"/>
    <w:rsid w:val="008D77D1"/>
    <w:rsid w:val="008D78AB"/>
    <w:rsid w:val="008D7943"/>
    <w:rsid w:val="008D7973"/>
    <w:rsid w:val="008D79C2"/>
    <w:rsid w:val="008D79C3"/>
    <w:rsid w:val="008D7C37"/>
    <w:rsid w:val="008D7C9C"/>
    <w:rsid w:val="008D7E08"/>
    <w:rsid w:val="008D7E78"/>
    <w:rsid w:val="008E0085"/>
    <w:rsid w:val="008E00D4"/>
    <w:rsid w:val="008E0190"/>
    <w:rsid w:val="008E02AD"/>
    <w:rsid w:val="008E02E3"/>
    <w:rsid w:val="008E05C9"/>
    <w:rsid w:val="008E0633"/>
    <w:rsid w:val="008E07C6"/>
    <w:rsid w:val="008E07F5"/>
    <w:rsid w:val="008E0898"/>
    <w:rsid w:val="008E0A20"/>
    <w:rsid w:val="008E0B0A"/>
    <w:rsid w:val="008E0C98"/>
    <w:rsid w:val="008E0D61"/>
    <w:rsid w:val="008E12DF"/>
    <w:rsid w:val="008E13CB"/>
    <w:rsid w:val="008E13E3"/>
    <w:rsid w:val="008E160D"/>
    <w:rsid w:val="008E16CC"/>
    <w:rsid w:val="008E183D"/>
    <w:rsid w:val="008E1912"/>
    <w:rsid w:val="008E1C74"/>
    <w:rsid w:val="008E1E3D"/>
    <w:rsid w:val="008E1EFA"/>
    <w:rsid w:val="008E24C6"/>
    <w:rsid w:val="008E26DB"/>
    <w:rsid w:val="008E26EA"/>
    <w:rsid w:val="008E279A"/>
    <w:rsid w:val="008E27E4"/>
    <w:rsid w:val="008E282D"/>
    <w:rsid w:val="008E2915"/>
    <w:rsid w:val="008E2C52"/>
    <w:rsid w:val="008E2E8B"/>
    <w:rsid w:val="008E3028"/>
    <w:rsid w:val="008E30C0"/>
    <w:rsid w:val="008E314D"/>
    <w:rsid w:val="008E3151"/>
    <w:rsid w:val="008E32DF"/>
    <w:rsid w:val="008E3423"/>
    <w:rsid w:val="008E34E4"/>
    <w:rsid w:val="008E3595"/>
    <w:rsid w:val="008E35CE"/>
    <w:rsid w:val="008E36F1"/>
    <w:rsid w:val="008E37A6"/>
    <w:rsid w:val="008E3AC4"/>
    <w:rsid w:val="008E3BDC"/>
    <w:rsid w:val="008E3D17"/>
    <w:rsid w:val="008E3DAC"/>
    <w:rsid w:val="008E3E0F"/>
    <w:rsid w:val="008E4120"/>
    <w:rsid w:val="008E43B8"/>
    <w:rsid w:val="008E4414"/>
    <w:rsid w:val="008E4498"/>
    <w:rsid w:val="008E46A9"/>
    <w:rsid w:val="008E46E7"/>
    <w:rsid w:val="008E47FA"/>
    <w:rsid w:val="008E482E"/>
    <w:rsid w:val="008E4BB5"/>
    <w:rsid w:val="008E4C62"/>
    <w:rsid w:val="008E4F24"/>
    <w:rsid w:val="008E4F98"/>
    <w:rsid w:val="008E52D1"/>
    <w:rsid w:val="008E5484"/>
    <w:rsid w:val="008E54E2"/>
    <w:rsid w:val="008E57CA"/>
    <w:rsid w:val="008E5B4F"/>
    <w:rsid w:val="008E5C85"/>
    <w:rsid w:val="008E6051"/>
    <w:rsid w:val="008E6082"/>
    <w:rsid w:val="008E66F9"/>
    <w:rsid w:val="008E67F9"/>
    <w:rsid w:val="008E6A18"/>
    <w:rsid w:val="008E6DC3"/>
    <w:rsid w:val="008E6E79"/>
    <w:rsid w:val="008E71F3"/>
    <w:rsid w:val="008E7259"/>
    <w:rsid w:val="008E72FB"/>
    <w:rsid w:val="008E73AF"/>
    <w:rsid w:val="008E7473"/>
    <w:rsid w:val="008E7478"/>
    <w:rsid w:val="008E7846"/>
    <w:rsid w:val="008E7864"/>
    <w:rsid w:val="008E793E"/>
    <w:rsid w:val="008E7A3B"/>
    <w:rsid w:val="008E7BEF"/>
    <w:rsid w:val="008F00FE"/>
    <w:rsid w:val="008F02B4"/>
    <w:rsid w:val="008F0514"/>
    <w:rsid w:val="008F057C"/>
    <w:rsid w:val="008F0743"/>
    <w:rsid w:val="008F0C76"/>
    <w:rsid w:val="008F0DBF"/>
    <w:rsid w:val="008F0E02"/>
    <w:rsid w:val="008F0EF5"/>
    <w:rsid w:val="008F0FE1"/>
    <w:rsid w:val="008F1856"/>
    <w:rsid w:val="008F1B82"/>
    <w:rsid w:val="008F1BD9"/>
    <w:rsid w:val="008F1D7A"/>
    <w:rsid w:val="008F2268"/>
    <w:rsid w:val="008F29D2"/>
    <w:rsid w:val="008F2B08"/>
    <w:rsid w:val="008F2D5E"/>
    <w:rsid w:val="008F2ED8"/>
    <w:rsid w:val="008F3179"/>
    <w:rsid w:val="008F32DF"/>
    <w:rsid w:val="008F36D2"/>
    <w:rsid w:val="008F3791"/>
    <w:rsid w:val="008F379D"/>
    <w:rsid w:val="008F3B4F"/>
    <w:rsid w:val="008F3B8A"/>
    <w:rsid w:val="008F3BE5"/>
    <w:rsid w:val="008F3D44"/>
    <w:rsid w:val="008F3D89"/>
    <w:rsid w:val="008F4041"/>
    <w:rsid w:val="008F429E"/>
    <w:rsid w:val="008F43A1"/>
    <w:rsid w:val="008F454B"/>
    <w:rsid w:val="008F45C4"/>
    <w:rsid w:val="008F466E"/>
    <w:rsid w:val="008F46AF"/>
    <w:rsid w:val="008F46E3"/>
    <w:rsid w:val="008F46F2"/>
    <w:rsid w:val="008F47D6"/>
    <w:rsid w:val="008F4807"/>
    <w:rsid w:val="008F4AC4"/>
    <w:rsid w:val="008F4FEE"/>
    <w:rsid w:val="008F5038"/>
    <w:rsid w:val="008F50BD"/>
    <w:rsid w:val="008F51CB"/>
    <w:rsid w:val="008F51D3"/>
    <w:rsid w:val="008F5339"/>
    <w:rsid w:val="008F5DD7"/>
    <w:rsid w:val="008F5FDE"/>
    <w:rsid w:val="008F60B2"/>
    <w:rsid w:val="008F63CC"/>
    <w:rsid w:val="008F63D4"/>
    <w:rsid w:val="008F6423"/>
    <w:rsid w:val="008F647F"/>
    <w:rsid w:val="008F64F5"/>
    <w:rsid w:val="008F662D"/>
    <w:rsid w:val="008F690C"/>
    <w:rsid w:val="008F6FD5"/>
    <w:rsid w:val="008F72B8"/>
    <w:rsid w:val="008F762F"/>
    <w:rsid w:val="008F7913"/>
    <w:rsid w:val="008F7A97"/>
    <w:rsid w:val="008F7C1E"/>
    <w:rsid w:val="008F7EB3"/>
    <w:rsid w:val="008F7F18"/>
    <w:rsid w:val="008F7F66"/>
    <w:rsid w:val="008F7F8B"/>
    <w:rsid w:val="009001CE"/>
    <w:rsid w:val="009001FC"/>
    <w:rsid w:val="00900331"/>
    <w:rsid w:val="00900391"/>
    <w:rsid w:val="009003B2"/>
    <w:rsid w:val="00900562"/>
    <w:rsid w:val="00900627"/>
    <w:rsid w:val="0090064E"/>
    <w:rsid w:val="009006BD"/>
    <w:rsid w:val="009006BF"/>
    <w:rsid w:val="009006C0"/>
    <w:rsid w:val="00900A0E"/>
    <w:rsid w:val="00900F4A"/>
    <w:rsid w:val="00901109"/>
    <w:rsid w:val="009011F0"/>
    <w:rsid w:val="00901237"/>
    <w:rsid w:val="0090145A"/>
    <w:rsid w:val="00901683"/>
    <w:rsid w:val="00901B18"/>
    <w:rsid w:val="00901DB8"/>
    <w:rsid w:val="00901E2D"/>
    <w:rsid w:val="00901EEC"/>
    <w:rsid w:val="0090210D"/>
    <w:rsid w:val="009022B4"/>
    <w:rsid w:val="0090232C"/>
    <w:rsid w:val="009025A4"/>
    <w:rsid w:val="0090278A"/>
    <w:rsid w:val="0090283B"/>
    <w:rsid w:val="009028B0"/>
    <w:rsid w:val="009028DD"/>
    <w:rsid w:val="00902CF0"/>
    <w:rsid w:val="00902CFA"/>
    <w:rsid w:val="00902D09"/>
    <w:rsid w:val="00902D0E"/>
    <w:rsid w:val="00902E0D"/>
    <w:rsid w:val="0090363C"/>
    <w:rsid w:val="0090364E"/>
    <w:rsid w:val="009036FA"/>
    <w:rsid w:val="00903735"/>
    <w:rsid w:val="00903951"/>
    <w:rsid w:val="0090397B"/>
    <w:rsid w:val="00903B11"/>
    <w:rsid w:val="00903C46"/>
    <w:rsid w:val="00903E67"/>
    <w:rsid w:val="009040A4"/>
    <w:rsid w:val="00904336"/>
    <w:rsid w:val="00904354"/>
    <w:rsid w:val="009045B8"/>
    <w:rsid w:val="009046EC"/>
    <w:rsid w:val="0090516D"/>
    <w:rsid w:val="0090517F"/>
    <w:rsid w:val="00905299"/>
    <w:rsid w:val="009052A9"/>
    <w:rsid w:val="0090540A"/>
    <w:rsid w:val="009056D4"/>
    <w:rsid w:val="009059AB"/>
    <w:rsid w:val="00905B0E"/>
    <w:rsid w:val="00905BB5"/>
    <w:rsid w:val="00905E6B"/>
    <w:rsid w:val="00905F08"/>
    <w:rsid w:val="00905FC4"/>
    <w:rsid w:val="0090604D"/>
    <w:rsid w:val="009062ED"/>
    <w:rsid w:val="00906388"/>
    <w:rsid w:val="0090673B"/>
    <w:rsid w:val="00906AF0"/>
    <w:rsid w:val="00906BF6"/>
    <w:rsid w:val="00906CC2"/>
    <w:rsid w:val="00906EEB"/>
    <w:rsid w:val="0090703A"/>
    <w:rsid w:val="009070A1"/>
    <w:rsid w:val="009070F3"/>
    <w:rsid w:val="0090719C"/>
    <w:rsid w:val="00907272"/>
    <w:rsid w:val="009072C9"/>
    <w:rsid w:val="009072E0"/>
    <w:rsid w:val="009074A4"/>
    <w:rsid w:val="00907817"/>
    <w:rsid w:val="00907829"/>
    <w:rsid w:val="00907AEE"/>
    <w:rsid w:val="00907B79"/>
    <w:rsid w:val="00907D1E"/>
    <w:rsid w:val="00907DAA"/>
    <w:rsid w:val="00907F9D"/>
    <w:rsid w:val="009100F9"/>
    <w:rsid w:val="00910603"/>
    <w:rsid w:val="00910655"/>
    <w:rsid w:val="009106F5"/>
    <w:rsid w:val="00910C01"/>
    <w:rsid w:val="00910C18"/>
    <w:rsid w:val="00910CE9"/>
    <w:rsid w:val="00910F99"/>
    <w:rsid w:val="0091100E"/>
    <w:rsid w:val="00911011"/>
    <w:rsid w:val="00911063"/>
    <w:rsid w:val="0091116D"/>
    <w:rsid w:val="00911175"/>
    <w:rsid w:val="009113E0"/>
    <w:rsid w:val="009113EA"/>
    <w:rsid w:val="00911453"/>
    <w:rsid w:val="00911486"/>
    <w:rsid w:val="00911571"/>
    <w:rsid w:val="00911764"/>
    <w:rsid w:val="009118E8"/>
    <w:rsid w:val="00911A0C"/>
    <w:rsid w:val="00911A46"/>
    <w:rsid w:val="00911BFE"/>
    <w:rsid w:val="00911D37"/>
    <w:rsid w:val="00911DE6"/>
    <w:rsid w:val="00911EFE"/>
    <w:rsid w:val="00912215"/>
    <w:rsid w:val="00912256"/>
    <w:rsid w:val="009125B8"/>
    <w:rsid w:val="009125D0"/>
    <w:rsid w:val="0091282B"/>
    <w:rsid w:val="00912A0D"/>
    <w:rsid w:val="00912AEB"/>
    <w:rsid w:val="00912C27"/>
    <w:rsid w:val="00913037"/>
    <w:rsid w:val="00913145"/>
    <w:rsid w:val="009133D1"/>
    <w:rsid w:val="0091352C"/>
    <w:rsid w:val="009135A1"/>
    <w:rsid w:val="00913777"/>
    <w:rsid w:val="0091399D"/>
    <w:rsid w:val="009139E8"/>
    <w:rsid w:val="00913AD6"/>
    <w:rsid w:val="00913AF9"/>
    <w:rsid w:val="00913DB1"/>
    <w:rsid w:val="00913E36"/>
    <w:rsid w:val="00913E76"/>
    <w:rsid w:val="00913F20"/>
    <w:rsid w:val="0091410B"/>
    <w:rsid w:val="009141C8"/>
    <w:rsid w:val="00914351"/>
    <w:rsid w:val="00914608"/>
    <w:rsid w:val="00914A69"/>
    <w:rsid w:val="00914C58"/>
    <w:rsid w:val="00914F27"/>
    <w:rsid w:val="0091535F"/>
    <w:rsid w:val="009158B6"/>
    <w:rsid w:val="00915AD9"/>
    <w:rsid w:val="00915AE3"/>
    <w:rsid w:val="00915B71"/>
    <w:rsid w:val="00915C7B"/>
    <w:rsid w:val="00915CCB"/>
    <w:rsid w:val="009161A4"/>
    <w:rsid w:val="009163E0"/>
    <w:rsid w:val="0091659A"/>
    <w:rsid w:val="009166EA"/>
    <w:rsid w:val="009167CB"/>
    <w:rsid w:val="009167E7"/>
    <w:rsid w:val="00916852"/>
    <w:rsid w:val="00916881"/>
    <w:rsid w:val="00916956"/>
    <w:rsid w:val="009169BB"/>
    <w:rsid w:val="009169E3"/>
    <w:rsid w:val="00916A15"/>
    <w:rsid w:val="00916A49"/>
    <w:rsid w:val="00916A6B"/>
    <w:rsid w:val="00916A84"/>
    <w:rsid w:val="00916B67"/>
    <w:rsid w:val="00916DD3"/>
    <w:rsid w:val="00916ED5"/>
    <w:rsid w:val="00916F02"/>
    <w:rsid w:val="00916FB3"/>
    <w:rsid w:val="009171A8"/>
    <w:rsid w:val="009172CB"/>
    <w:rsid w:val="0091745C"/>
    <w:rsid w:val="00917597"/>
    <w:rsid w:val="00917B47"/>
    <w:rsid w:val="00917C4F"/>
    <w:rsid w:val="00917CF5"/>
    <w:rsid w:val="00917E5E"/>
    <w:rsid w:val="00917F26"/>
    <w:rsid w:val="00920143"/>
    <w:rsid w:val="0092040E"/>
    <w:rsid w:val="00920519"/>
    <w:rsid w:val="00920770"/>
    <w:rsid w:val="00920B21"/>
    <w:rsid w:val="00920BA4"/>
    <w:rsid w:val="00920D1D"/>
    <w:rsid w:val="0092104C"/>
    <w:rsid w:val="009210D1"/>
    <w:rsid w:val="0092122E"/>
    <w:rsid w:val="0092197E"/>
    <w:rsid w:val="00921A55"/>
    <w:rsid w:val="00921ACA"/>
    <w:rsid w:val="00921AFD"/>
    <w:rsid w:val="00921D04"/>
    <w:rsid w:val="00922010"/>
    <w:rsid w:val="0092201A"/>
    <w:rsid w:val="009220CC"/>
    <w:rsid w:val="00922347"/>
    <w:rsid w:val="009225D4"/>
    <w:rsid w:val="0092278F"/>
    <w:rsid w:val="00922B21"/>
    <w:rsid w:val="00922B44"/>
    <w:rsid w:val="00922C75"/>
    <w:rsid w:val="0092306E"/>
    <w:rsid w:val="009230B6"/>
    <w:rsid w:val="0092314A"/>
    <w:rsid w:val="00923384"/>
    <w:rsid w:val="009234BF"/>
    <w:rsid w:val="009236E5"/>
    <w:rsid w:val="0092372C"/>
    <w:rsid w:val="0092381D"/>
    <w:rsid w:val="00923C12"/>
    <w:rsid w:val="00923D02"/>
    <w:rsid w:val="00923F49"/>
    <w:rsid w:val="00924031"/>
    <w:rsid w:val="00924566"/>
    <w:rsid w:val="0092469A"/>
    <w:rsid w:val="00924902"/>
    <w:rsid w:val="009249EE"/>
    <w:rsid w:val="00924B4D"/>
    <w:rsid w:val="00925098"/>
    <w:rsid w:val="009250CC"/>
    <w:rsid w:val="0092529A"/>
    <w:rsid w:val="00925463"/>
    <w:rsid w:val="00925624"/>
    <w:rsid w:val="00925696"/>
    <w:rsid w:val="009257C5"/>
    <w:rsid w:val="00925A04"/>
    <w:rsid w:val="00925EEA"/>
    <w:rsid w:val="009260E7"/>
    <w:rsid w:val="00926351"/>
    <w:rsid w:val="00926433"/>
    <w:rsid w:val="009264F4"/>
    <w:rsid w:val="009267BA"/>
    <w:rsid w:val="00926972"/>
    <w:rsid w:val="009269B2"/>
    <w:rsid w:val="00926A47"/>
    <w:rsid w:val="0092707A"/>
    <w:rsid w:val="009271F9"/>
    <w:rsid w:val="00927546"/>
    <w:rsid w:val="009278E6"/>
    <w:rsid w:val="00927916"/>
    <w:rsid w:val="00927938"/>
    <w:rsid w:val="009279BB"/>
    <w:rsid w:val="00927A42"/>
    <w:rsid w:val="009301E7"/>
    <w:rsid w:val="009306D0"/>
    <w:rsid w:val="00930726"/>
    <w:rsid w:val="00930C6F"/>
    <w:rsid w:val="00930CEC"/>
    <w:rsid w:val="00931222"/>
    <w:rsid w:val="00931301"/>
    <w:rsid w:val="00931429"/>
    <w:rsid w:val="00931469"/>
    <w:rsid w:val="00931645"/>
    <w:rsid w:val="009316CA"/>
    <w:rsid w:val="009317B6"/>
    <w:rsid w:val="009317F9"/>
    <w:rsid w:val="00931830"/>
    <w:rsid w:val="009318AF"/>
    <w:rsid w:val="00931979"/>
    <w:rsid w:val="00931AF4"/>
    <w:rsid w:val="00931B79"/>
    <w:rsid w:val="00931D84"/>
    <w:rsid w:val="00931F18"/>
    <w:rsid w:val="00931F5F"/>
    <w:rsid w:val="00931F95"/>
    <w:rsid w:val="009320EC"/>
    <w:rsid w:val="009321CA"/>
    <w:rsid w:val="0093225F"/>
    <w:rsid w:val="009323EC"/>
    <w:rsid w:val="009326F8"/>
    <w:rsid w:val="00932B6E"/>
    <w:rsid w:val="00932E29"/>
    <w:rsid w:val="00932EC4"/>
    <w:rsid w:val="00932ED8"/>
    <w:rsid w:val="0093302E"/>
    <w:rsid w:val="0093307B"/>
    <w:rsid w:val="00933196"/>
    <w:rsid w:val="00933580"/>
    <w:rsid w:val="009337B8"/>
    <w:rsid w:val="00933874"/>
    <w:rsid w:val="0093392C"/>
    <w:rsid w:val="00933988"/>
    <w:rsid w:val="00933A60"/>
    <w:rsid w:val="00933B75"/>
    <w:rsid w:val="00933BC2"/>
    <w:rsid w:val="00933BE4"/>
    <w:rsid w:val="00934061"/>
    <w:rsid w:val="0093409F"/>
    <w:rsid w:val="00934197"/>
    <w:rsid w:val="00934403"/>
    <w:rsid w:val="009344BD"/>
    <w:rsid w:val="00934701"/>
    <w:rsid w:val="00934772"/>
    <w:rsid w:val="009349BF"/>
    <w:rsid w:val="00934BAC"/>
    <w:rsid w:val="00934D59"/>
    <w:rsid w:val="00935223"/>
    <w:rsid w:val="009359BA"/>
    <w:rsid w:val="00935AEB"/>
    <w:rsid w:val="00935B10"/>
    <w:rsid w:val="00935B65"/>
    <w:rsid w:val="00935BC9"/>
    <w:rsid w:val="0093634E"/>
    <w:rsid w:val="00936384"/>
    <w:rsid w:val="00936750"/>
    <w:rsid w:val="00936944"/>
    <w:rsid w:val="00936BAC"/>
    <w:rsid w:val="009370D3"/>
    <w:rsid w:val="00937416"/>
    <w:rsid w:val="00937423"/>
    <w:rsid w:val="0093758C"/>
    <w:rsid w:val="00937799"/>
    <w:rsid w:val="009377C2"/>
    <w:rsid w:val="0093781B"/>
    <w:rsid w:val="00937AE9"/>
    <w:rsid w:val="00940709"/>
    <w:rsid w:val="00940759"/>
    <w:rsid w:val="00940994"/>
    <w:rsid w:val="009409DB"/>
    <w:rsid w:val="00940B6F"/>
    <w:rsid w:val="00940CFB"/>
    <w:rsid w:val="00940D81"/>
    <w:rsid w:val="00940ECB"/>
    <w:rsid w:val="009410A4"/>
    <w:rsid w:val="00941221"/>
    <w:rsid w:val="00941274"/>
    <w:rsid w:val="00941289"/>
    <w:rsid w:val="00941324"/>
    <w:rsid w:val="009414D5"/>
    <w:rsid w:val="00941AAC"/>
    <w:rsid w:val="00941C7E"/>
    <w:rsid w:val="00941D63"/>
    <w:rsid w:val="00941D6F"/>
    <w:rsid w:val="00941D7D"/>
    <w:rsid w:val="00941E86"/>
    <w:rsid w:val="00941EDD"/>
    <w:rsid w:val="00941F37"/>
    <w:rsid w:val="00941FC2"/>
    <w:rsid w:val="00942053"/>
    <w:rsid w:val="0094213E"/>
    <w:rsid w:val="009421D7"/>
    <w:rsid w:val="0094224D"/>
    <w:rsid w:val="00942419"/>
    <w:rsid w:val="009424C7"/>
    <w:rsid w:val="009427C5"/>
    <w:rsid w:val="009428DE"/>
    <w:rsid w:val="0094297A"/>
    <w:rsid w:val="00942AC2"/>
    <w:rsid w:val="00942D9F"/>
    <w:rsid w:val="00942F96"/>
    <w:rsid w:val="00942FB9"/>
    <w:rsid w:val="0094325C"/>
    <w:rsid w:val="00943431"/>
    <w:rsid w:val="009434D6"/>
    <w:rsid w:val="00943524"/>
    <w:rsid w:val="00943538"/>
    <w:rsid w:val="0094360C"/>
    <w:rsid w:val="0094380C"/>
    <w:rsid w:val="009438D4"/>
    <w:rsid w:val="00943B0C"/>
    <w:rsid w:val="00943BCC"/>
    <w:rsid w:val="00943D89"/>
    <w:rsid w:val="00943FCE"/>
    <w:rsid w:val="00944194"/>
    <w:rsid w:val="0094425D"/>
    <w:rsid w:val="009442C6"/>
    <w:rsid w:val="0094434D"/>
    <w:rsid w:val="00944672"/>
    <w:rsid w:val="009446F5"/>
    <w:rsid w:val="009447E6"/>
    <w:rsid w:val="0094486D"/>
    <w:rsid w:val="00944BD9"/>
    <w:rsid w:val="00944BF0"/>
    <w:rsid w:val="00944C8B"/>
    <w:rsid w:val="00944CA8"/>
    <w:rsid w:val="00944D9E"/>
    <w:rsid w:val="0094518A"/>
    <w:rsid w:val="009451DB"/>
    <w:rsid w:val="00945207"/>
    <w:rsid w:val="00945235"/>
    <w:rsid w:val="00945300"/>
    <w:rsid w:val="00945338"/>
    <w:rsid w:val="00945641"/>
    <w:rsid w:val="009456D8"/>
    <w:rsid w:val="00945739"/>
    <w:rsid w:val="00945868"/>
    <w:rsid w:val="00945877"/>
    <w:rsid w:val="00945A00"/>
    <w:rsid w:val="00945B6B"/>
    <w:rsid w:val="00945BC0"/>
    <w:rsid w:val="00946019"/>
    <w:rsid w:val="00946862"/>
    <w:rsid w:val="009468C0"/>
    <w:rsid w:val="009468C2"/>
    <w:rsid w:val="00946ADC"/>
    <w:rsid w:val="00946C05"/>
    <w:rsid w:val="00946DBE"/>
    <w:rsid w:val="00946DD3"/>
    <w:rsid w:val="00946E59"/>
    <w:rsid w:val="0094700E"/>
    <w:rsid w:val="0094716B"/>
    <w:rsid w:val="00947196"/>
    <w:rsid w:val="00947447"/>
    <w:rsid w:val="009474D0"/>
    <w:rsid w:val="00947675"/>
    <w:rsid w:val="009476D4"/>
    <w:rsid w:val="0094778A"/>
    <w:rsid w:val="009478E9"/>
    <w:rsid w:val="00947B71"/>
    <w:rsid w:val="00947E2D"/>
    <w:rsid w:val="00947E32"/>
    <w:rsid w:val="00950027"/>
    <w:rsid w:val="00950068"/>
    <w:rsid w:val="00950130"/>
    <w:rsid w:val="00950148"/>
    <w:rsid w:val="0095016A"/>
    <w:rsid w:val="0095021B"/>
    <w:rsid w:val="00950232"/>
    <w:rsid w:val="00950499"/>
    <w:rsid w:val="009504B6"/>
    <w:rsid w:val="00950659"/>
    <w:rsid w:val="009508D0"/>
    <w:rsid w:val="00950B33"/>
    <w:rsid w:val="00950BF1"/>
    <w:rsid w:val="00950C8A"/>
    <w:rsid w:val="00950EB6"/>
    <w:rsid w:val="00950F6F"/>
    <w:rsid w:val="00951207"/>
    <w:rsid w:val="00951244"/>
    <w:rsid w:val="0095180F"/>
    <w:rsid w:val="00951840"/>
    <w:rsid w:val="009519E0"/>
    <w:rsid w:val="009519FB"/>
    <w:rsid w:val="00951A65"/>
    <w:rsid w:val="00951BA0"/>
    <w:rsid w:val="00951C91"/>
    <w:rsid w:val="00951D57"/>
    <w:rsid w:val="00951F4B"/>
    <w:rsid w:val="00951F72"/>
    <w:rsid w:val="009521DB"/>
    <w:rsid w:val="00952405"/>
    <w:rsid w:val="00952559"/>
    <w:rsid w:val="00952628"/>
    <w:rsid w:val="00952982"/>
    <w:rsid w:val="00952990"/>
    <w:rsid w:val="009529A9"/>
    <w:rsid w:val="00952E9C"/>
    <w:rsid w:val="00953014"/>
    <w:rsid w:val="009530B0"/>
    <w:rsid w:val="00953338"/>
    <w:rsid w:val="00953678"/>
    <w:rsid w:val="009539E9"/>
    <w:rsid w:val="00953C3F"/>
    <w:rsid w:val="00953E17"/>
    <w:rsid w:val="009540FF"/>
    <w:rsid w:val="009541F7"/>
    <w:rsid w:val="00954228"/>
    <w:rsid w:val="00954247"/>
    <w:rsid w:val="00954294"/>
    <w:rsid w:val="00954463"/>
    <w:rsid w:val="00954554"/>
    <w:rsid w:val="009545C9"/>
    <w:rsid w:val="009545D0"/>
    <w:rsid w:val="00954C13"/>
    <w:rsid w:val="00954DB5"/>
    <w:rsid w:val="00954F39"/>
    <w:rsid w:val="00955141"/>
    <w:rsid w:val="009551AA"/>
    <w:rsid w:val="009551BB"/>
    <w:rsid w:val="009552E4"/>
    <w:rsid w:val="00955324"/>
    <w:rsid w:val="0095547A"/>
    <w:rsid w:val="0095564A"/>
    <w:rsid w:val="009557D7"/>
    <w:rsid w:val="009557F9"/>
    <w:rsid w:val="00955924"/>
    <w:rsid w:val="0095593F"/>
    <w:rsid w:val="00955D0E"/>
    <w:rsid w:val="00955E87"/>
    <w:rsid w:val="00956013"/>
    <w:rsid w:val="0095660F"/>
    <w:rsid w:val="0095666B"/>
    <w:rsid w:val="0095672E"/>
    <w:rsid w:val="0095676E"/>
    <w:rsid w:val="009567D7"/>
    <w:rsid w:val="00956897"/>
    <w:rsid w:val="00956979"/>
    <w:rsid w:val="009569FF"/>
    <w:rsid w:val="00956C69"/>
    <w:rsid w:val="00956E09"/>
    <w:rsid w:val="00956EBA"/>
    <w:rsid w:val="00956F40"/>
    <w:rsid w:val="0095706E"/>
    <w:rsid w:val="009570DB"/>
    <w:rsid w:val="0095749A"/>
    <w:rsid w:val="00957614"/>
    <w:rsid w:val="0095762F"/>
    <w:rsid w:val="0095773E"/>
    <w:rsid w:val="00957775"/>
    <w:rsid w:val="009577AA"/>
    <w:rsid w:val="009577F9"/>
    <w:rsid w:val="0095782C"/>
    <w:rsid w:val="0095784B"/>
    <w:rsid w:val="00957A6A"/>
    <w:rsid w:val="00957CEC"/>
    <w:rsid w:val="00957D4F"/>
    <w:rsid w:val="00957DD7"/>
    <w:rsid w:val="00957DD9"/>
    <w:rsid w:val="00957E2C"/>
    <w:rsid w:val="00957F1D"/>
    <w:rsid w:val="00957F72"/>
    <w:rsid w:val="00960099"/>
    <w:rsid w:val="009602A4"/>
    <w:rsid w:val="009602DE"/>
    <w:rsid w:val="0096046B"/>
    <w:rsid w:val="009605CD"/>
    <w:rsid w:val="0096061F"/>
    <w:rsid w:val="00960D99"/>
    <w:rsid w:val="00960E1F"/>
    <w:rsid w:val="00960EDF"/>
    <w:rsid w:val="00961022"/>
    <w:rsid w:val="009610CA"/>
    <w:rsid w:val="009610E1"/>
    <w:rsid w:val="009610EA"/>
    <w:rsid w:val="00961200"/>
    <w:rsid w:val="0096135B"/>
    <w:rsid w:val="0096137B"/>
    <w:rsid w:val="009613FB"/>
    <w:rsid w:val="009617EF"/>
    <w:rsid w:val="00961888"/>
    <w:rsid w:val="00961961"/>
    <w:rsid w:val="00961AE9"/>
    <w:rsid w:val="00961D73"/>
    <w:rsid w:val="0096201D"/>
    <w:rsid w:val="009620B3"/>
    <w:rsid w:val="009621BB"/>
    <w:rsid w:val="009621E4"/>
    <w:rsid w:val="009622CF"/>
    <w:rsid w:val="0096236A"/>
    <w:rsid w:val="00962894"/>
    <w:rsid w:val="009628D2"/>
    <w:rsid w:val="00962DA8"/>
    <w:rsid w:val="00962F67"/>
    <w:rsid w:val="00963004"/>
    <w:rsid w:val="0096301C"/>
    <w:rsid w:val="00963237"/>
    <w:rsid w:val="00963331"/>
    <w:rsid w:val="0096374B"/>
    <w:rsid w:val="00963865"/>
    <w:rsid w:val="00963ABE"/>
    <w:rsid w:val="00963CD4"/>
    <w:rsid w:val="00963D55"/>
    <w:rsid w:val="00964024"/>
    <w:rsid w:val="009641D6"/>
    <w:rsid w:val="009641FF"/>
    <w:rsid w:val="009642D7"/>
    <w:rsid w:val="009642FA"/>
    <w:rsid w:val="009645A5"/>
    <w:rsid w:val="00964699"/>
    <w:rsid w:val="0096472E"/>
    <w:rsid w:val="0096474F"/>
    <w:rsid w:val="009647EE"/>
    <w:rsid w:val="0096494B"/>
    <w:rsid w:val="00964A8F"/>
    <w:rsid w:val="00964DC4"/>
    <w:rsid w:val="00964DE6"/>
    <w:rsid w:val="00964F71"/>
    <w:rsid w:val="00964FF9"/>
    <w:rsid w:val="009650E0"/>
    <w:rsid w:val="0096546E"/>
    <w:rsid w:val="009654EB"/>
    <w:rsid w:val="009656F1"/>
    <w:rsid w:val="009658C5"/>
    <w:rsid w:val="00965A7C"/>
    <w:rsid w:val="00965F8B"/>
    <w:rsid w:val="00966086"/>
    <w:rsid w:val="0096609C"/>
    <w:rsid w:val="009661B0"/>
    <w:rsid w:val="00966318"/>
    <w:rsid w:val="009664B8"/>
    <w:rsid w:val="009667EC"/>
    <w:rsid w:val="00966A00"/>
    <w:rsid w:val="00966B6B"/>
    <w:rsid w:val="00966C9B"/>
    <w:rsid w:val="00966CDB"/>
    <w:rsid w:val="00966E04"/>
    <w:rsid w:val="009670BA"/>
    <w:rsid w:val="00967195"/>
    <w:rsid w:val="009675D7"/>
    <w:rsid w:val="00967642"/>
    <w:rsid w:val="0096768E"/>
    <w:rsid w:val="009678F8"/>
    <w:rsid w:val="00967970"/>
    <w:rsid w:val="00967974"/>
    <w:rsid w:val="00967C4F"/>
    <w:rsid w:val="00967C58"/>
    <w:rsid w:val="00967D9D"/>
    <w:rsid w:val="00967FAE"/>
    <w:rsid w:val="00967FE1"/>
    <w:rsid w:val="009700F6"/>
    <w:rsid w:val="0097052A"/>
    <w:rsid w:val="009705A6"/>
    <w:rsid w:val="009707DA"/>
    <w:rsid w:val="0097083A"/>
    <w:rsid w:val="00970A76"/>
    <w:rsid w:val="00970B74"/>
    <w:rsid w:val="00970B7B"/>
    <w:rsid w:val="00970B91"/>
    <w:rsid w:val="00970C46"/>
    <w:rsid w:val="00970ED2"/>
    <w:rsid w:val="00971036"/>
    <w:rsid w:val="00971083"/>
    <w:rsid w:val="009710AC"/>
    <w:rsid w:val="009712D0"/>
    <w:rsid w:val="00971437"/>
    <w:rsid w:val="0097180C"/>
    <w:rsid w:val="0097196B"/>
    <w:rsid w:val="00971AAD"/>
    <w:rsid w:val="00971B17"/>
    <w:rsid w:val="00971B81"/>
    <w:rsid w:val="00971BEA"/>
    <w:rsid w:val="00971C81"/>
    <w:rsid w:val="00971E66"/>
    <w:rsid w:val="00971ED7"/>
    <w:rsid w:val="00971FA2"/>
    <w:rsid w:val="00972446"/>
    <w:rsid w:val="0097245A"/>
    <w:rsid w:val="009725F1"/>
    <w:rsid w:val="00972929"/>
    <w:rsid w:val="00972A73"/>
    <w:rsid w:val="00972F7D"/>
    <w:rsid w:val="009735E4"/>
    <w:rsid w:val="009736F6"/>
    <w:rsid w:val="0097398B"/>
    <w:rsid w:val="00973C93"/>
    <w:rsid w:val="00973FD5"/>
    <w:rsid w:val="009741C8"/>
    <w:rsid w:val="009742C7"/>
    <w:rsid w:val="00974443"/>
    <w:rsid w:val="00974479"/>
    <w:rsid w:val="009747D4"/>
    <w:rsid w:val="00974BE9"/>
    <w:rsid w:val="00974C41"/>
    <w:rsid w:val="00974E50"/>
    <w:rsid w:val="00974FC1"/>
    <w:rsid w:val="0097509E"/>
    <w:rsid w:val="0097518F"/>
    <w:rsid w:val="00975200"/>
    <w:rsid w:val="00975274"/>
    <w:rsid w:val="0097529D"/>
    <w:rsid w:val="00975344"/>
    <w:rsid w:val="00975365"/>
    <w:rsid w:val="0097579A"/>
    <w:rsid w:val="009762D5"/>
    <w:rsid w:val="009764AC"/>
    <w:rsid w:val="00976759"/>
    <w:rsid w:val="00976818"/>
    <w:rsid w:val="0097685D"/>
    <w:rsid w:val="00976914"/>
    <w:rsid w:val="0097698C"/>
    <w:rsid w:val="00976C21"/>
    <w:rsid w:val="009770B2"/>
    <w:rsid w:val="009770DA"/>
    <w:rsid w:val="0097712D"/>
    <w:rsid w:val="009776D0"/>
    <w:rsid w:val="009777A2"/>
    <w:rsid w:val="009778BF"/>
    <w:rsid w:val="00977A55"/>
    <w:rsid w:val="00977E2F"/>
    <w:rsid w:val="00977EC0"/>
    <w:rsid w:val="009802D6"/>
    <w:rsid w:val="009802D8"/>
    <w:rsid w:val="009802E9"/>
    <w:rsid w:val="0098054A"/>
    <w:rsid w:val="009805E4"/>
    <w:rsid w:val="009805EF"/>
    <w:rsid w:val="009806BD"/>
    <w:rsid w:val="009808EF"/>
    <w:rsid w:val="00980CB0"/>
    <w:rsid w:val="00980D96"/>
    <w:rsid w:val="00981193"/>
    <w:rsid w:val="0098140B"/>
    <w:rsid w:val="00981655"/>
    <w:rsid w:val="009816A4"/>
    <w:rsid w:val="009817DA"/>
    <w:rsid w:val="009817E2"/>
    <w:rsid w:val="00981AE0"/>
    <w:rsid w:val="00981B03"/>
    <w:rsid w:val="00981B79"/>
    <w:rsid w:val="00981E7A"/>
    <w:rsid w:val="00981F18"/>
    <w:rsid w:val="0098204F"/>
    <w:rsid w:val="00982B39"/>
    <w:rsid w:val="00983000"/>
    <w:rsid w:val="00983075"/>
    <w:rsid w:val="00983688"/>
    <w:rsid w:val="0098368D"/>
    <w:rsid w:val="009836ED"/>
    <w:rsid w:val="009837A3"/>
    <w:rsid w:val="009837FD"/>
    <w:rsid w:val="009838CA"/>
    <w:rsid w:val="00983AB9"/>
    <w:rsid w:val="00983BAD"/>
    <w:rsid w:val="00983D61"/>
    <w:rsid w:val="00983E18"/>
    <w:rsid w:val="00984168"/>
    <w:rsid w:val="00984249"/>
    <w:rsid w:val="009842E6"/>
    <w:rsid w:val="00984752"/>
    <w:rsid w:val="00984878"/>
    <w:rsid w:val="00984A26"/>
    <w:rsid w:val="00985354"/>
    <w:rsid w:val="00985408"/>
    <w:rsid w:val="0098547C"/>
    <w:rsid w:val="0098561C"/>
    <w:rsid w:val="009857CB"/>
    <w:rsid w:val="00985A34"/>
    <w:rsid w:val="00985AE1"/>
    <w:rsid w:val="00985B99"/>
    <w:rsid w:val="00985BA3"/>
    <w:rsid w:val="00985BB3"/>
    <w:rsid w:val="00985ED6"/>
    <w:rsid w:val="0098621A"/>
    <w:rsid w:val="009863B1"/>
    <w:rsid w:val="009866B8"/>
    <w:rsid w:val="009866D2"/>
    <w:rsid w:val="00986713"/>
    <w:rsid w:val="009868BD"/>
    <w:rsid w:val="009869BA"/>
    <w:rsid w:val="00986BEB"/>
    <w:rsid w:val="00986F2A"/>
    <w:rsid w:val="00986F61"/>
    <w:rsid w:val="0098705F"/>
    <w:rsid w:val="0098730E"/>
    <w:rsid w:val="00987383"/>
    <w:rsid w:val="009874F7"/>
    <w:rsid w:val="009878DF"/>
    <w:rsid w:val="009879B0"/>
    <w:rsid w:val="00987A31"/>
    <w:rsid w:val="00987ADF"/>
    <w:rsid w:val="00987BD7"/>
    <w:rsid w:val="00987D11"/>
    <w:rsid w:val="00987DB0"/>
    <w:rsid w:val="00987E2D"/>
    <w:rsid w:val="00987E5F"/>
    <w:rsid w:val="00987F23"/>
    <w:rsid w:val="00990210"/>
    <w:rsid w:val="0099048E"/>
    <w:rsid w:val="009906A6"/>
    <w:rsid w:val="0099079F"/>
    <w:rsid w:val="00990981"/>
    <w:rsid w:val="00990C3E"/>
    <w:rsid w:val="009912D3"/>
    <w:rsid w:val="009913B2"/>
    <w:rsid w:val="0099152A"/>
    <w:rsid w:val="009915E0"/>
    <w:rsid w:val="00991963"/>
    <w:rsid w:val="00991BF6"/>
    <w:rsid w:val="00991D63"/>
    <w:rsid w:val="00991E0B"/>
    <w:rsid w:val="00991EC8"/>
    <w:rsid w:val="00991FF9"/>
    <w:rsid w:val="009922FE"/>
    <w:rsid w:val="0099236B"/>
    <w:rsid w:val="00992486"/>
    <w:rsid w:val="009925D2"/>
    <w:rsid w:val="0099279F"/>
    <w:rsid w:val="00992B15"/>
    <w:rsid w:val="00992CFA"/>
    <w:rsid w:val="00992D4B"/>
    <w:rsid w:val="00992F50"/>
    <w:rsid w:val="00992F90"/>
    <w:rsid w:val="0099306D"/>
    <w:rsid w:val="00993102"/>
    <w:rsid w:val="009932BA"/>
    <w:rsid w:val="0099338B"/>
    <w:rsid w:val="00993390"/>
    <w:rsid w:val="009937A8"/>
    <w:rsid w:val="0099381F"/>
    <w:rsid w:val="00993955"/>
    <w:rsid w:val="00993B0E"/>
    <w:rsid w:val="00993B90"/>
    <w:rsid w:val="00993C7E"/>
    <w:rsid w:val="00993C9D"/>
    <w:rsid w:val="00993E30"/>
    <w:rsid w:val="00993F36"/>
    <w:rsid w:val="00993F96"/>
    <w:rsid w:val="00994053"/>
    <w:rsid w:val="009940A2"/>
    <w:rsid w:val="009943D4"/>
    <w:rsid w:val="0099469A"/>
    <w:rsid w:val="0099473C"/>
    <w:rsid w:val="009948AC"/>
    <w:rsid w:val="00994D3A"/>
    <w:rsid w:val="00994F78"/>
    <w:rsid w:val="00994F8D"/>
    <w:rsid w:val="00994FEA"/>
    <w:rsid w:val="009950B3"/>
    <w:rsid w:val="0099524D"/>
    <w:rsid w:val="0099528E"/>
    <w:rsid w:val="0099559C"/>
    <w:rsid w:val="0099571F"/>
    <w:rsid w:val="009957C9"/>
    <w:rsid w:val="009959D5"/>
    <w:rsid w:val="00995B4E"/>
    <w:rsid w:val="00995C86"/>
    <w:rsid w:val="00995CC2"/>
    <w:rsid w:val="00995E59"/>
    <w:rsid w:val="009964BA"/>
    <w:rsid w:val="009966AB"/>
    <w:rsid w:val="00996702"/>
    <w:rsid w:val="009969AF"/>
    <w:rsid w:val="00996D15"/>
    <w:rsid w:val="00996DF8"/>
    <w:rsid w:val="00997086"/>
    <w:rsid w:val="009971A6"/>
    <w:rsid w:val="009973DB"/>
    <w:rsid w:val="009974B9"/>
    <w:rsid w:val="00997899"/>
    <w:rsid w:val="0099799F"/>
    <w:rsid w:val="00997A84"/>
    <w:rsid w:val="00997B71"/>
    <w:rsid w:val="009A000D"/>
    <w:rsid w:val="009A0147"/>
    <w:rsid w:val="009A0326"/>
    <w:rsid w:val="009A03F0"/>
    <w:rsid w:val="009A0589"/>
    <w:rsid w:val="009A05F7"/>
    <w:rsid w:val="009A0603"/>
    <w:rsid w:val="009A06A1"/>
    <w:rsid w:val="009A0735"/>
    <w:rsid w:val="009A077C"/>
    <w:rsid w:val="009A086E"/>
    <w:rsid w:val="009A08E5"/>
    <w:rsid w:val="009A0987"/>
    <w:rsid w:val="009A0AC6"/>
    <w:rsid w:val="009A0E78"/>
    <w:rsid w:val="009A0F8B"/>
    <w:rsid w:val="009A1064"/>
    <w:rsid w:val="009A1122"/>
    <w:rsid w:val="009A1234"/>
    <w:rsid w:val="009A137E"/>
    <w:rsid w:val="009A1402"/>
    <w:rsid w:val="009A16A9"/>
    <w:rsid w:val="009A1852"/>
    <w:rsid w:val="009A188C"/>
    <w:rsid w:val="009A1AC2"/>
    <w:rsid w:val="009A1B5B"/>
    <w:rsid w:val="009A1C83"/>
    <w:rsid w:val="009A1DA0"/>
    <w:rsid w:val="009A2233"/>
    <w:rsid w:val="009A2440"/>
    <w:rsid w:val="009A2686"/>
    <w:rsid w:val="009A27F6"/>
    <w:rsid w:val="009A284D"/>
    <w:rsid w:val="009A2DBB"/>
    <w:rsid w:val="009A2E56"/>
    <w:rsid w:val="009A2EE8"/>
    <w:rsid w:val="009A2FF4"/>
    <w:rsid w:val="009A309F"/>
    <w:rsid w:val="009A3221"/>
    <w:rsid w:val="009A38B8"/>
    <w:rsid w:val="009A39D7"/>
    <w:rsid w:val="009A3AB3"/>
    <w:rsid w:val="009A3C13"/>
    <w:rsid w:val="009A3F95"/>
    <w:rsid w:val="009A4234"/>
    <w:rsid w:val="009A42A3"/>
    <w:rsid w:val="009A42F3"/>
    <w:rsid w:val="009A43E4"/>
    <w:rsid w:val="009A4521"/>
    <w:rsid w:val="009A456C"/>
    <w:rsid w:val="009A45C8"/>
    <w:rsid w:val="009A468B"/>
    <w:rsid w:val="009A469D"/>
    <w:rsid w:val="009A46BB"/>
    <w:rsid w:val="009A46CA"/>
    <w:rsid w:val="009A4A36"/>
    <w:rsid w:val="009A4B44"/>
    <w:rsid w:val="009A4E5F"/>
    <w:rsid w:val="009A4F4B"/>
    <w:rsid w:val="009A4F5E"/>
    <w:rsid w:val="009A4F7C"/>
    <w:rsid w:val="009A4FDD"/>
    <w:rsid w:val="009A503A"/>
    <w:rsid w:val="009A518C"/>
    <w:rsid w:val="009A5282"/>
    <w:rsid w:val="009A52BE"/>
    <w:rsid w:val="009A54CF"/>
    <w:rsid w:val="009A5595"/>
    <w:rsid w:val="009A55C0"/>
    <w:rsid w:val="009A55DA"/>
    <w:rsid w:val="009A565B"/>
    <w:rsid w:val="009A59A6"/>
    <w:rsid w:val="009A5A97"/>
    <w:rsid w:val="009A5AA1"/>
    <w:rsid w:val="009A5B28"/>
    <w:rsid w:val="009A5BE0"/>
    <w:rsid w:val="009A5BEF"/>
    <w:rsid w:val="009A5C15"/>
    <w:rsid w:val="009A5CE8"/>
    <w:rsid w:val="009A5F03"/>
    <w:rsid w:val="009A6105"/>
    <w:rsid w:val="009A623B"/>
    <w:rsid w:val="009A63F6"/>
    <w:rsid w:val="009A64AC"/>
    <w:rsid w:val="009A64AD"/>
    <w:rsid w:val="009A68BF"/>
    <w:rsid w:val="009A68C4"/>
    <w:rsid w:val="009A6982"/>
    <w:rsid w:val="009A6993"/>
    <w:rsid w:val="009A6BCA"/>
    <w:rsid w:val="009A6DD7"/>
    <w:rsid w:val="009A72A4"/>
    <w:rsid w:val="009A733F"/>
    <w:rsid w:val="009A736E"/>
    <w:rsid w:val="009A78E0"/>
    <w:rsid w:val="009A7A1C"/>
    <w:rsid w:val="009A7A53"/>
    <w:rsid w:val="009A7B17"/>
    <w:rsid w:val="009B0002"/>
    <w:rsid w:val="009B0354"/>
    <w:rsid w:val="009B03DB"/>
    <w:rsid w:val="009B051F"/>
    <w:rsid w:val="009B06AE"/>
    <w:rsid w:val="009B071D"/>
    <w:rsid w:val="009B0D02"/>
    <w:rsid w:val="009B1132"/>
    <w:rsid w:val="009B1340"/>
    <w:rsid w:val="009B1B8C"/>
    <w:rsid w:val="009B1BEB"/>
    <w:rsid w:val="009B1E1D"/>
    <w:rsid w:val="009B1F75"/>
    <w:rsid w:val="009B1FAA"/>
    <w:rsid w:val="009B23F7"/>
    <w:rsid w:val="009B249C"/>
    <w:rsid w:val="009B2679"/>
    <w:rsid w:val="009B28FD"/>
    <w:rsid w:val="009B2AFF"/>
    <w:rsid w:val="009B2BE3"/>
    <w:rsid w:val="009B2C03"/>
    <w:rsid w:val="009B2C63"/>
    <w:rsid w:val="009B2FD8"/>
    <w:rsid w:val="009B303E"/>
    <w:rsid w:val="009B3307"/>
    <w:rsid w:val="009B3346"/>
    <w:rsid w:val="009B35E8"/>
    <w:rsid w:val="009B35F5"/>
    <w:rsid w:val="009B36E2"/>
    <w:rsid w:val="009B374A"/>
    <w:rsid w:val="009B37DF"/>
    <w:rsid w:val="009B3942"/>
    <w:rsid w:val="009B395F"/>
    <w:rsid w:val="009B3A2A"/>
    <w:rsid w:val="009B3A86"/>
    <w:rsid w:val="009B3CC1"/>
    <w:rsid w:val="009B3D10"/>
    <w:rsid w:val="009B3DD4"/>
    <w:rsid w:val="009B3E23"/>
    <w:rsid w:val="009B3E77"/>
    <w:rsid w:val="009B3FFE"/>
    <w:rsid w:val="009B4028"/>
    <w:rsid w:val="009B40A6"/>
    <w:rsid w:val="009B410E"/>
    <w:rsid w:val="009B4198"/>
    <w:rsid w:val="009B42A1"/>
    <w:rsid w:val="009B45A4"/>
    <w:rsid w:val="009B462A"/>
    <w:rsid w:val="009B4643"/>
    <w:rsid w:val="009B4756"/>
    <w:rsid w:val="009B48B1"/>
    <w:rsid w:val="009B4902"/>
    <w:rsid w:val="009B492A"/>
    <w:rsid w:val="009B4944"/>
    <w:rsid w:val="009B49D9"/>
    <w:rsid w:val="009B4A3B"/>
    <w:rsid w:val="009B4B42"/>
    <w:rsid w:val="009B4DDD"/>
    <w:rsid w:val="009B4E05"/>
    <w:rsid w:val="009B4EDC"/>
    <w:rsid w:val="009B4EDF"/>
    <w:rsid w:val="009B4FE4"/>
    <w:rsid w:val="009B5023"/>
    <w:rsid w:val="009B515E"/>
    <w:rsid w:val="009B546D"/>
    <w:rsid w:val="009B55F1"/>
    <w:rsid w:val="009B5615"/>
    <w:rsid w:val="009B56AF"/>
    <w:rsid w:val="009B59D2"/>
    <w:rsid w:val="009B5C34"/>
    <w:rsid w:val="009B5D18"/>
    <w:rsid w:val="009B5DC6"/>
    <w:rsid w:val="009B5DF3"/>
    <w:rsid w:val="009B5E49"/>
    <w:rsid w:val="009B60A1"/>
    <w:rsid w:val="009B61AB"/>
    <w:rsid w:val="009B61E1"/>
    <w:rsid w:val="009B62BC"/>
    <w:rsid w:val="009B631F"/>
    <w:rsid w:val="009B6398"/>
    <w:rsid w:val="009B6919"/>
    <w:rsid w:val="009B6995"/>
    <w:rsid w:val="009B69C7"/>
    <w:rsid w:val="009B6A59"/>
    <w:rsid w:val="009B6B88"/>
    <w:rsid w:val="009B6D1E"/>
    <w:rsid w:val="009B6D7C"/>
    <w:rsid w:val="009B70AC"/>
    <w:rsid w:val="009B71BA"/>
    <w:rsid w:val="009B7392"/>
    <w:rsid w:val="009B7471"/>
    <w:rsid w:val="009B7614"/>
    <w:rsid w:val="009B77CB"/>
    <w:rsid w:val="009B7A71"/>
    <w:rsid w:val="009B7AD1"/>
    <w:rsid w:val="009B7B95"/>
    <w:rsid w:val="009B7F74"/>
    <w:rsid w:val="009C0190"/>
    <w:rsid w:val="009C02E7"/>
    <w:rsid w:val="009C079C"/>
    <w:rsid w:val="009C08E6"/>
    <w:rsid w:val="009C0992"/>
    <w:rsid w:val="009C0A41"/>
    <w:rsid w:val="009C0A66"/>
    <w:rsid w:val="009C0C82"/>
    <w:rsid w:val="009C0D42"/>
    <w:rsid w:val="009C0F46"/>
    <w:rsid w:val="009C1088"/>
    <w:rsid w:val="009C1111"/>
    <w:rsid w:val="009C1373"/>
    <w:rsid w:val="009C1394"/>
    <w:rsid w:val="009C14BC"/>
    <w:rsid w:val="009C1803"/>
    <w:rsid w:val="009C18A7"/>
    <w:rsid w:val="009C19C2"/>
    <w:rsid w:val="009C1B34"/>
    <w:rsid w:val="009C1BB5"/>
    <w:rsid w:val="009C1E7A"/>
    <w:rsid w:val="009C1EB9"/>
    <w:rsid w:val="009C2008"/>
    <w:rsid w:val="009C20F9"/>
    <w:rsid w:val="009C22E1"/>
    <w:rsid w:val="009C234C"/>
    <w:rsid w:val="009C2545"/>
    <w:rsid w:val="009C2573"/>
    <w:rsid w:val="009C2870"/>
    <w:rsid w:val="009C2A68"/>
    <w:rsid w:val="009C2D0B"/>
    <w:rsid w:val="009C2E73"/>
    <w:rsid w:val="009C3110"/>
    <w:rsid w:val="009C315C"/>
    <w:rsid w:val="009C3170"/>
    <w:rsid w:val="009C33FC"/>
    <w:rsid w:val="009C34E3"/>
    <w:rsid w:val="009C357F"/>
    <w:rsid w:val="009C3B4A"/>
    <w:rsid w:val="009C3C16"/>
    <w:rsid w:val="009C3C93"/>
    <w:rsid w:val="009C3DF6"/>
    <w:rsid w:val="009C3E3D"/>
    <w:rsid w:val="009C3FEA"/>
    <w:rsid w:val="009C4088"/>
    <w:rsid w:val="009C40F8"/>
    <w:rsid w:val="009C42F3"/>
    <w:rsid w:val="009C4411"/>
    <w:rsid w:val="009C4550"/>
    <w:rsid w:val="009C4C5D"/>
    <w:rsid w:val="009C5102"/>
    <w:rsid w:val="009C52A6"/>
    <w:rsid w:val="009C54A8"/>
    <w:rsid w:val="009C55F8"/>
    <w:rsid w:val="009C56A4"/>
    <w:rsid w:val="009C5794"/>
    <w:rsid w:val="009C5893"/>
    <w:rsid w:val="009C5995"/>
    <w:rsid w:val="009C5ADB"/>
    <w:rsid w:val="009C5D85"/>
    <w:rsid w:val="009C5DD6"/>
    <w:rsid w:val="009C5EFE"/>
    <w:rsid w:val="009C602D"/>
    <w:rsid w:val="009C60D3"/>
    <w:rsid w:val="009C64C4"/>
    <w:rsid w:val="009C684D"/>
    <w:rsid w:val="009C696F"/>
    <w:rsid w:val="009C6B26"/>
    <w:rsid w:val="009C6BB0"/>
    <w:rsid w:val="009C6E10"/>
    <w:rsid w:val="009C6EDE"/>
    <w:rsid w:val="009C726C"/>
    <w:rsid w:val="009C7499"/>
    <w:rsid w:val="009C74C9"/>
    <w:rsid w:val="009C75AA"/>
    <w:rsid w:val="009C7B18"/>
    <w:rsid w:val="009C7C72"/>
    <w:rsid w:val="009C7E40"/>
    <w:rsid w:val="009C7F09"/>
    <w:rsid w:val="009D03DC"/>
    <w:rsid w:val="009D0554"/>
    <w:rsid w:val="009D0B0B"/>
    <w:rsid w:val="009D0B4F"/>
    <w:rsid w:val="009D0B5F"/>
    <w:rsid w:val="009D0C0E"/>
    <w:rsid w:val="009D132C"/>
    <w:rsid w:val="009D141F"/>
    <w:rsid w:val="009D158B"/>
    <w:rsid w:val="009D15AF"/>
    <w:rsid w:val="009D1798"/>
    <w:rsid w:val="009D1906"/>
    <w:rsid w:val="009D1AD9"/>
    <w:rsid w:val="009D1B31"/>
    <w:rsid w:val="009D1D37"/>
    <w:rsid w:val="009D1DD6"/>
    <w:rsid w:val="009D1FDB"/>
    <w:rsid w:val="009D2091"/>
    <w:rsid w:val="009D214C"/>
    <w:rsid w:val="009D2277"/>
    <w:rsid w:val="009D22C9"/>
    <w:rsid w:val="009D2332"/>
    <w:rsid w:val="009D2637"/>
    <w:rsid w:val="009D26BA"/>
    <w:rsid w:val="009D278E"/>
    <w:rsid w:val="009D29FA"/>
    <w:rsid w:val="009D2A70"/>
    <w:rsid w:val="009D2B03"/>
    <w:rsid w:val="009D2DBC"/>
    <w:rsid w:val="009D2DEF"/>
    <w:rsid w:val="009D320C"/>
    <w:rsid w:val="009D34FD"/>
    <w:rsid w:val="009D3569"/>
    <w:rsid w:val="009D38F8"/>
    <w:rsid w:val="009D3A5A"/>
    <w:rsid w:val="009D3E70"/>
    <w:rsid w:val="009D3E9D"/>
    <w:rsid w:val="009D3EFF"/>
    <w:rsid w:val="009D406A"/>
    <w:rsid w:val="009D44B3"/>
    <w:rsid w:val="009D45AA"/>
    <w:rsid w:val="009D4602"/>
    <w:rsid w:val="009D4711"/>
    <w:rsid w:val="009D4A61"/>
    <w:rsid w:val="009D4F67"/>
    <w:rsid w:val="009D506A"/>
    <w:rsid w:val="009D526C"/>
    <w:rsid w:val="009D53E2"/>
    <w:rsid w:val="009D555B"/>
    <w:rsid w:val="009D570E"/>
    <w:rsid w:val="009D58DD"/>
    <w:rsid w:val="009D5A4F"/>
    <w:rsid w:val="009D5D7B"/>
    <w:rsid w:val="009D5DF5"/>
    <w:rsid w:val="009D5FB3"/>
    <w:rsid w:val="009D6099"/>
    <w:rsid w:val="009D61C1"/>
    <w:rsid w:val="009D6359"/>
    <w:rsid w:val="009D6432"/>
    <w:rsid w:val="009D644F"/>
    <w:rsid w:val="009D64B2"/>
    <w:rsid w:val="009D64BD"/>
    <w:rsid w:val="009D6770"/>
    <w:rsid w:val="009D68A3"/>
    <w:rsid w:val="009D6AAD"/>
    <w:rsid w:val="009D71FE"/>
    <w:rsid w:val="009D72E0"/>
    <w:rsid w:val="009D7384"/>
    <w:rsid w:val="009D7460"/>
    <w:rsid w:val="009D74D3"/>
    <w:rsid w:val="009D7521"/>
    <w:rsid w:val="009D7B29"/>
    <w:rsid w:val="009D7D8C"/>
    <w:rsid w:val="009D7E4A"/>
    <w:rsid w:val="009D7E8E"/>
    <w:rsid w:val="009D7F38"/>
    <w:rsid w:val="009E024C"/>
    <w:rsid w:val="009E02E9"/>
    <w:rsid w:val="009E04AE"/>
    <w:rsid w:val="009E0529"/>
    <w:rsid w:val="009E0602"/>
    <w:rsid w:val="009E0656"/>
    <w:rsid w:val="009E065D"/>
    <w:rsid w:val="009E0B6F"/>
    <w:rsid w:val="009E0C7F"/>
    <w:rsid w:val="009E0D61"/>
    <w:rsid w:val="009E0D8C"/>
    <w:rsid w:val="009E0F3C"/>
    <w:rsid w:val="009E10BC"/>
    <w:rsid w:val="009E1130"/>
    <w:rsid w:val="009E116F"/>
    <w:rsid w:val="009E11A0"/>
    <w:rsid w:val="009E11E7"/>
    <w:rsid w:val="009E1200"/>
    <w:rsid w:val="009E1270"/>
    <w:rsid w:val="009E13E4"/>
    <w:rsid w:val="009E1512"/>
    <w:rsid w:val="009E1569"/>
    <w:rsid w:val="009E159D"/>
    <w:rsid w:val="009E182B"/>
    <w:rsid w:val="009E19BA"/>
    <w:rsid w:val="009E1A76"/>
    <w:rsid w:val="009E1D06"/>
    <w:rsid w:val="009E2203"/>
    <w:rsid w:val="009E22A1"/>
    <w:rsid w:val="009E22AC"/>
    <w:rsid w:val="009E23E8"/>
    <w:rsid w:val="009E2534"/>
    <w:rsid w:val="009E25FF"/>
    <w:rsid w:val="009E27B3"/>
    <w:rsid w:val="009E2C95"/>
    <w:rsid w:val="009E2E27"/>
    <w:rsid w:val="009E306C"/>
    <w:rsid w:val="009E30AD"/>
    <w:rsid w:val="009E31ED"/>
    <w:rsid w:val="009E34B4"/>
    <w:rsid w:val="009E34EC"/>
    <w:rsid w:val="009E3684"/>
    <w:rsid w:val="009E37AF"/>
    <w:rsid w:val="009E398C"/>
    <w:rsid w:val="009E39D5"/>
    <w:rsid w:val="009E3B35"/>
    <w:rsid w:val="009E3BEC"/>
    <w:rsid w:val="009E3CC5"/>
    <w:rsid w:val="009E3D4C"/>
    <w:rsid w:val="009E4191"/>
    <w:rsid w:val="009E4409"/>
    <w:rsid w:val="009E4CF7"/>
    <w:rsid w:val="009E4FD2"/>
    <w:rsid w:val="009E5040"/>
    <w:rsid w:val="009E50EB"/>
    <w:rsid w:val="009E5373"/>
    <w:rsid w:val="009E54EC"/>
    <w:rsid w:val="009E578A"/>
    <w:rsid w:val="009E5977"/>
    <w:rsid w:val="009E5CB2"/>
    <w:rsid w:val="009E5D09"/>
    <w:rsid w:val="009E5EA5"/>
    <w:rsid w:val="009E5F51"/>
    <w:rsid w:val="009E606E"/>
    <w:rsid w:val="009E6280"/>
    <w:rsid w:val="009E66CC"/>
    <w:rsid w:val="009E6859"/>
    <w:rsid w:val="009E6C87"/>
    <w:rsid w:val="009E6D2A"/>
    <w:rsid w:val="009E6DCF"/>
    <w:rsid w:val="009E6EF0"/>
    <w:rsid w:val="009E6F1D"/>
    <w:rsid w:val="009E7001"/>
    <w:rsid w:val="009E7048"/>
    <w:rsid w:val="009E7143"/>
    <w:rsid w:val="009E724C"/>
    <w:rsid w:val="009E7731"/>
    <w:rsid w:val="009E7D74"/>
    <w:rsid w:val="009E7E49"/>
    <w:rsid w:val="009E7E4E"/>
    <w:rsid w:val="009E7F6F"/>
    <w:rsid w:val="009ECC2C"/>
    <w:rsid w:val="009F018A"/>
    <w:rsid w:val="009F0502"/>
    <w:rsid w:val="009F05D3"/>
    <w:rsid w:val="009F05EC"/>
    <w:rsid w:val="009F0861"/>
    <w:rsid w:val="009F0978"/>
    <w:rsid w:val="009F0A54"/>
    <w:rsid w:val="009F0D72"/>
    <w:rsid w:val="009F0E16"/>
    <w:rsid w:val="009F0EF7"/>
    <w:rsid w:val="009F0FB2"/>
    <w:rsid w:val="009F10B3"/>
    <w:rsid w:val="009F1308"/>
    <w:rsid w:val="009F1495"/>
    <w:rsid w:val="009F1500"/>
    <w:rsid w:val="009F1A6D"/>
    <w:rsid w:val="009F1E74"/>
    <w:rsid w:val="009F2329"/>
    <w:rsid w:val="009F235D"/>
    <w:rsid w:val="009F24B9"/>
    <w:rsid w:val="009F2561"/>
    <w:rsid w:val="009F2608"/>
    <w:rsid w:val="009F2654"/>
    <w:rsid w:val="009F29BF"/>
    <w:rsid w:val="009F2BD6"/>
    <w:rsid w:val="009F2CF5"/>
    <w:rsid w:val="009F317C"/>
    <w:rsid w:val="009F3397"/>
    <w:rsid w:val="009F3427"/>
    <w:rsid w:val="009F378D"/>
    <w:rsid w:val="009F37E8"/>
    <w:rsid w:val="009F393E"/>
    <w:rsid w:val="009F3945"/>
    <w:rsid w:val="009F3A6C"/>
    <w:rsid w:val="009F3B27"/>
    <w:rsid w:val="009F3BEF"/>
    <w:rsid w:val="009F3C70"/>
    <w:rsid w:val="009F3C9E"/>
    <w:rsid w:val="009F4021"/>
    <w:rsid w:val="009F40E1"/>
    <w:rsid w:val="009F443E"/>
    <w:rsid w:val="009F44A6"/>
    <w:rsid w:val="009F456C"/>
    <w:rsid w:val="009F4814"/>
    <w:rsid w:val="009F4C03"/>
    <w:rsid w:val="009F4C87"/>
    <w:rsid w:val="009F5222"/>
    <w:rsid w:val="009F5892"/>
    <w:rsid w:val="009F5D8E"/>
    <w:rsid w:val="009F5D93"/>
    <w:rsid w:val="009F5D97"/>
    <w:rsid w:val="009F5F1D"/>
    <w:rsid w:val="009F615C"/>
    <w:rsid w:val="009F66D6"/>
    <w:rsid w:val="009F66F5"/>
    <w:rsid w:val="009F68C1"/>
    <w:rsid w:val="009F68E4"/>
    <w:rsid w:val="009F6924"/>
    <w:rsid w:val="009F6A73"/>
    <w:rsid w:val="009F6BD8"/>
    <w:rsid w:val="009F6C27"/>
    <w:rsid w:val="009F6CCF"/>
    <w:rsid w:val="009F6D24"/>
    <w:rsid w:val="009F6F87"/>
    <w:rsid w:val="009F71B5"/>
    <w:rsid w:val="009F724F"/>
    <w:rsid w:val="009F76D6"/>
    <w:rsid w:val="009F776D"/>
    <w:rsid w:val="009F782D"/>
    <w:rsid w:val="009F794E"/>
    <w:rsid w:val="009F7965"/>
    <w:rsid w:val="009F7C2C"/>
    <w:rsid w:val="009F7E4E"/>
    <w:rsid w:val="009F7FCF"/>
    <w:rsid w:val="00A00010"/>
    <w:rsid w:val="00A0005B"/>
    <w:rsid w:val="00A000CA"/>
    <w:rsid w:val="00A00142"/>
    <w:rsid w:val="00A0032F"/>
    <w:rsid w:val="00A00358"/>
    <w:rsid w:val="00A0041C"/>
    <w:rsid w:val="00A005F8"/>
    <w:rsid w:val="00A006D5"/>
    <w:rsid w:val="00A0073B"/>
    <w:rsid w:val="00A0086F"/>
    <w:rsid w:val="00A00AC4"/>
    <w:rsid w:val="00A00B10"/>
    <w:rsid w:val="00A00B26"/>
    <w:rsid w:val="00A00ED0"/>
    <w:rsid w:val="00A0110F"/>
    <w:rsid w:val="00A01243"/>
    <w:rsid w:val="00A0136B"/>
    <w:rsid w:val="00A0149E"/>
    <w:rsid w:val="00A01665"/>
    <w:rsid w:val="00A016E0"/>
    <w:rsid w:val="00A016F7"/>
    <w:rsid w:val="00A019DA"/>
    <w:rsid w:val="00A01D15"/>
    <w:rsid w:val="00A01EE5"/>
    <w:rsid w:val="00A020BB"/>
    <w:rsid w:val="00A0214D"/>
    <w:rsid w:val="00A0222C"/>
    <w:rsid w:val="00A023A5"/>
    <w:rsid w:val="00A023DC"/>
    <w:rsid w:val="00A023E5"/>
    <w:rsid w:val="00A027FC"/>
    <w:rsid w:val="00A028AD"/>
    <w:rsid w:val="00A028B4"/>
    <w:rsid w:val="00A028E4"/>
    <w:rsid w:val="00A02DAB"/>
    <w:rsid w:val="00A02E1B"/>
    <w:rsid w:val="00A02FF4"/>
    <w:rsid w:val="00A03017"/>
    <w:rsid w:val="00A03158"/>
    <w:rsid w:val="00A0375C"/>
    <w:rsid w:val="00A038DB"/>
    <w:rsid w:val="00A038FE"/>
    <w:rsid w:val="00A03D79"/>
    <w:rsid w:val="00A03E99"/>
    <w:rsid w:val="00A03F30"/>
    <w:rsid w:val="00A041F7"/>
    <w:rsid w:val="00A04234"/>
    <w:rsid w:val="00A0426A"/>
    <w:rsid w:val="00A0426C"/>
    <w:rsid w:val="00A043C6"/>
    <w:rsid w:val="00A04434"/>
    <w:rsid w:val="00A04520"/>
    <w:rsid w:val="00A04552"/>
    <w:rsid w:val="00A048A1"/>
    <w:rsid w:val="00A04AE3"/>
    <w:rsid w:val="00A04B34"/>
    <w:rsid w:val="00A04ED1"/>
    <w:rsid w:val="00A0574D"/>
    <w:rsid w:val="00A05B5A"/>
    <w:rsid w:val="00A05B5E"/>
    <w:rsid w:val="00A05C1A"/>
    <w:rsid w:val="00A05CF3"/>
    <w:rsid w:val="00A05D25"/>
    <w:rsid w:val="00A05FB3"/>
    <w:rsid w:val="00A060D8"/>
    <w:rsid w:val="00A0613C"/>
    <w:rsid w:val="00A062C4"/>
    <w:rsid w:val="00A0632E"/>
    <w:rsid w:val="00A063F5"/>
    <w:rsid w:val="00A0669A"/>
    <w:rsid w:val="00A066DA"/>
    <w:rsid w:val="00A06983"/>
    <w:rsid w:val="00A06DAE"/>
    <w:rsid w:val="00A06F58"/>
    <w:rsid w:val="00A07089"/>
    <w:rsid w:val="00A07172"/>
    <w:rsid w:val="00A0729F"/>
    <w:rsid w:val="00A07465"/>
    <w:rsid w:val="00A075C0"/>
    <w:rsid w:val="00A07794"/>
    <w:rsid w:val="00A07843"/>
    <w:rsid w:val="00A07E12"/>
    <w:rsid w:val="00A07FEE"/>
    <w:rsid w:val="00A100E0"/>
    <w:rsid w:val="00A1031C"/>
    <w:rsid w:val="00A10346"/>
    <w:rsid w:val="00A103F0"/>
    <w:rsid w:val="00A10615"/>
    <w:rsid w:val="00A1072D"/>
    <w:rsid w:val="00A107B9"/>
    <w:rsid w:val="00A107BB"/>
    <w:rsid w:val="00A10930"/>
    <w:rsid w:val="00A10BFD"/>
    <w:rsid w:val="00A10D1F"/>
    <w:rsid w:val="00A10D69"/>
    <w:rsid w:val="00A10DB8"/>
    <w:rsid w:val="00A110E9"/>
    <w:rsid w:val="00A112D1"/>
    <w:rsid w:val="00A1130A"/>
    <w:rsid w:val="00A11632"/>
    <w:rsid w:val="00A11701"/>
    <w:rsid w:val="00A1183E"/>
    <w:rsid w:val="00A1190B"/>
    <w:rsid w:val="00A119CC"/>
    <w:rsid w:val="00A11CAE"/>
    <w:rsid w:val="00A11F45"/>
    <w:rsid w:val="00A11F9A"/>
    <w:rsid w:val="00A11FE9"/>
    <w:rsid w:val="00A12002"/>
    <w:rsid w:val="00A12023"/>
    <w:rsid w:val="00A12036"/>
    <w:rsid w:val="00A1213D"/>
    <w:rsid w:val="00A123FF"/>
    <w:rsid w:val="00A125B0"/>
    <w:rsid w:val="00A125E8"/>
    <w:rsid w:val="00A126B5"/>
    <w:rsid w:val="00A127CC"/>
    <w:rsid w:val="00A12891"/>
    <w:rsid w:val="00A128E0"/>
    <w:rsid w:val="00A128F3"/>
    <w:rsid w:val="00A1292D"/>
    <w:rsid w:val="00A12B06"/>
    <w:rsid w:val="00A12DB9"/>
    <w:rsid w:val="00A130FF"/>
    <w:rsid w:val="00A13127"/>
    <w:rsid w:val="00A13137"/>
    <w:rsid w:val="00A13204"/>
    <w:rsid w:val="00A13292"/>
    <w:rsid w:val="00A134DB"/>
    <w:rsid w:val="00A13505"/>
    <w:rsid w:val="00A1362F"/>
    <w:rsid w:val="00A137C5"/>
    <w:rsid w:val="00A13A03"/>
    <w:rsid w:val="00A13ACC"/>
    <w:rsid w:val="00A13CC8"/>
    <w:rsid w:val="00A13F8B"/>
    <w:rsid w:val="00A14209"/>
    <w:rsid w:val="00A142C3"/>
    <w:rsid w:val="00A14444"/>
    <w:rsid w:val="00A14529"/>
    <w:rsid w:val="00A14592"/>
    <w:rsid w:val="00A1491A"/>
    <w:rsid w:val="00A14CB9"/>
    <w:rsid w:val="00A1521C"/>
    <w:rsid w:val="00A15389"/>
    <w:rsid w:val="00A154D6"/>
    <w:rsid w:val="00A155A9"/>
    <w:rsid w:val="00A15892"/>
    <w:rsid w:val="00A15931"/>
    <w:rsid w:val="00A16121"/>
    <w:rsid w:val="00A16154"/>
    <w:rsid w:val="00A1634E"/>
    <w:rsid w:val="00A16541"/>
    <w:rsid w:val="00A1662C"/>
    <w:rsid w:val="00A168F8"/>
    <w:rsid w:val="00A169F8"/>
    <w:rsid w:val="00A16B02"/>
    <w:rsid w:val="00A16C97"/>
    <w:rsid w:val="00A16CB4"/>
    <w:rsid w:val="00A16D50"/>
    <w:rsid w:val="00A16E59"/>
    <w:rsid w:val="00A16EAB"/>
    <w:rsid w:val="00A1701B"/>
    <w:rsid w:val="00A171B7"/>
    <w:rsid w:val="00A171C7"/>
    <w:rsid w:val="00A17304"/>
    <w:rsid w:val="00A17357"/>
    <w:rsid w:val="00A17401"/>
    <w:rsid w:val="00A176C6"/>
    <w:rsid w:val="00A177F3"/>
    <w:rsid w:val="00A17867"/>
    <w:rsid w:val="00A17C02"/>
    <w:rsid w:val="00A17C52"/>
    <w:rsid w:val="00A17D4C"/>
    <w:rsid w:val="00A17DD2"/>
    <w:rsid w:val="00A17DF8"/>
    <w:rsid w:val="00A17DFD"/>
    <w:rsid w:val="00A202B9"/>
    <w:rsid w:val="00A2031C"/>
    <w:rsid w:val="00A20325"/>
    <w:rsid w:val="00A2041B"/>
    <w:rsid w:val="00A204D1"/>
    <w:rsid w:val="00A2058A"/>
    <w:rsid w:val="00A205C0"/>
    <w:rsid w:val="00A20743"/>
    <w:rsid w:val="00A2081F"/>
    <w:rsid w:val="00A20856"/>
    <w:rsid w:val="00A20AAF"/>
    <w:rsid w:val="00A20F27"/>
    <w:rsid w:val="00A21180"/>
    <w:rsid w:val="00A211EE"/>
    <w:rsid w:val="00A2123F"/>
    <w:rsid w:val="00A2163B"/>
    <w:rsid w:val="00A218AE"/>
    <w:rsid w:val="00A2191C"/>
    <w:rsid w:val="00A21A2F"/>
    <w:rsid w:val="00A21AE4"/>
    <w:rsid w:val="00A21B8E"/>
    <w:rsid w:val="00A21DEC"/>
    <w:rsid w:val="00A21F0A"/>
    <w:rsid w:val="00A22074"/>
    <w:rsid w:val="00A22276"/>
    <w:rsid w:val="00A222B4"/>
    <w:rsid w:val="00A2230D"/>
    <w:rsid w:val="00A225F8"/>
    <w:rsid w:val="00A2267B"/>
    <w:rsid w:val="00A226A1"/>
    <w:rsid w:val="00A2270C"/>
    <w:rsid w:val="00A22739"/>
    <w:rsid w:val="00A22894"/>
    <w:rsid w:val="00A2298C"/>
    <w:rsid w:val="00A22A2B"/>
    <w:rsid w:val="00A22B1A"/>
    <w:rsid w:val="00A22B70"/>
    <w:rsid w:val="00A23305"/>
    <w:rsid w:val="00A2377A"/>
    <w:rsid w:val="00A23808"/>
    <w:rsid w:val="00A2395E"/>
    <w:rsid w:val="00A23964"/>
    <w:rsid w:val="00A23B6D"/>
    <w:rsid w:val="00A23D94"/>
    <w:rsid w:val="00A23DD1"/>
    <w:rsid w:val="00A240B8"/>
    <w:rsid w:val="00A2437B"/>
    <w:rsid w:val="00A24452"/>
    <w:rsid w:val="00A24455"/>
    <w:rsid w:val="00A24B74"/>
    <w:rsid w:val="00A24BFB"/>
    <w:rsid w:val="00A24E5A"/>
    <w:rsid w:val="00A25130"/>
    <w:rsid w:val="00A25188"/>
    <w:rsid w:val="00A2532D"/>
    <w:rsid w:val="00A254C7"/>
    <w:rsid w:val="00A254DA"/>
    <w:rsid w:val="00A256E1"/>
    <w:rsid w:val="00A259A6"/>
    <w:rsid w:val="00A25A11"/>
    <w:rsid w:val="00A25D37"/>
    <w:rsid w:val="00A25F35"/>
    <w:rsid w:val="00A2660B"/>
    <w:rsid w:val="00A2662D"/>
    <w:rsid w:val="00A26738"/>
    <w:rsid w:val="00A26918"/>
    <w:rsid w:val="00A26BA9"/>
    <w:rsid w:val="00A26BF5"/>
    <w:rsid w:val="00A26D95"/>
    <w:rsid w:val="00A26FCA"/>
    <w:rsid w:val="00A27150"/>
    <w:rsid w:val="00A271DA"/>
    <w:rsid w:val="00A27203"/>
    <w:rsid w:val="00A2729D"/>
    <w:rsid w:val="00A272D3"/>
    <w:rsid w:val="00A27417"/>
    <w:rsid w:val="00A27489"/>
    <w:rsid w:val="00A2759F"/>
    <w:rsid w:val="00A278FD"/>
    <w:rsid w:val="00A27D6D"/>
    <w:rsid w:val="00A27DB2"/>
    <w:rsid w:val="00A27E97"/>
    <w:rsid w:val="00A303B1"/>
    <w:rsid w:val="00A307B6"/>
    <w:rsid w:val="00A30816"/>
    <w:rsid w:val="00A30823"/>
    <w:rsid w:val="00A30A6D"/>
    <w:rsid w:val="00A30BEE"/>
    <w:rsid w:val="00A30E01"/>
    <w:rsid w:val="00A3111C"/>
    <w:rsid w:val="00A3112C"/>
    <w:rsid w:val="00A3115B"/>
    <w:rsid w:val="00A31296"/>
    <w:rsid w:val="00A314C6"/>
    <w:rsid w:val="00A3162C"/>
    <w:rsid w:val="00A317A5"/>
    <w:rsid w:val="00A3193A"/>
    <w:rsid w:val="00A319A4"/>
    <w:rsid w:val="00A319B7"/>
    <w:rsid w:val="00A31A36"/>
    <w:rsid w:val="00A31A39"/>
    <w:rsid w:val="00A31ABD"/>
    <w:rsid w:val="00A31B36"/>
    <w:rsid w:val="00A31BCD"/>
    <w:rsid w:val="00A31D3B"/>
    <w:rsid w:val="00A3226A"/>
    <w:rsid w:val="00A3229C"/>
    <w:rsid w:val="00A32372"/>
    <w:rsid w:val="00A3274F"/>
    <w:rsid w:val="00A327E0"/>
    <w:rsid w:val="00A3286D"/>
    <w:rsid w:val="00A328C1"/>
    <w:rsid w:val="00A32CAC"/>
    <w:rsid w:val="00A32D68"/>
    <w:rsid w:val="00A32E2D"/>
    <w:rsid w:val="00A3313C"/>
    <w:rsid w:val="00A33162"/>
    <w:rsid w:val="00A33A1E"/>
    <w:rsid w:val="00A33B78"/>
    <w:rsid w:val="00A33D54"/>
    <w:rsid w:val="00A3402E"/>
    <w:rsid w:val="00A34143"/>
    <w:rsid w:val="00A3415D"/>
    <w:rsid w:val="00A343EB"/>
    <w:rsid w:val="00A34A19"/>
    <w:rsid w:val="00A34A4B"/>
    <w:rsid w:val="00A34DEE"/>
    <w:rsid w:val="00A34DF4"/>
    <w:rsid w:val="00A34F3A"/>
    <w:rsid w:val="00A350D8"/>
    <w:rsid w:val="00A3534E"/>
    <w:rsid w:val="00A3539F"/>
    <w:rsid w:val="00A35548"/>
    <w:rsid w:val="00A355F1"/>
    <w:rsid w:val="00A3591A"/>
    <w:rsid w:val="00A35942"/>
    <w:rsid w:val="00A35B5D"/>
    <w:rsid w:val="00A362CB"/>
    <w:rsid w:val="00A36454"/>
    <w:rsid w:val="00A36554"/>
    <w:rsid w:val="00A36574"/>
    <w:rsid w:val="00A36687"/>
    <w:rsid w:val="00A366CB"/>
    <w:rsid w:val="00A36A2A"/>
    <w:rsid w:val="00A36BF1"/>
    <w:rsid w:val="00A36E2F"/>
    <w:rsid w:val="00A36F77"/>
    <w:rsid w:val="00A3742E"/>
    <w:rsid w:val="00A376B9"/>
    <w:rsid w:val="00A37716"/>
    <w:rsid w:val="00A37893"/>
    <w:rsid w:val="00A379EF"/>
    <w:rsid w:val="00A37C16"/>
    <w:rsid w:val="00A37C7E"/>
    <w:rsid w:val="00A37D7F"/>
    <w:rsid w:val="00A40072"/>
    <w:rsid w:val="00A400DB"/>
    <w:rsid w:val="00A403F7"/>
    <w:rsid w:val="00A4057E"/>
    <w:rsid w:val="00A405D6"/>
    <w:rsid w:val="00A407D8"/>
    <w:rsid w:val="00A409EC"/>
    <w:rsid w:val="00A40F57"/>
    <w:rsid w:val="00A41034"/>
    <w:rsid w:val="00A410DF"/>
    <w:rsid w:val="00A412C0"/>
    <w:rsid w:val="00A41DCA"/>
    <w:rsid w:val="00A42017"/>
    <w:rsid w:val="00A42103"/>
    <w:rsid w:val="00A421A5"/>
    <w:rsid w:val="00A42341"/>
    <w:rsid w:val="00A42597"/>
    <w:rsid w:val="00A42848"/>
    <w:rsid w:val="00A4284E"/>
    <w:rsid w:val="00A429C5"/>
    <w:rsid w:val="00A429E6"/>
    <w:rsid w:val="00A42B1B"/>
    <w:rsid w:val="00A42CC6"/>
    <w:rsid w:val="00A42CC9"/>
    <w:rsid w:val="00A42CEF"/>
    <w:rsid w:val="00A42DAD"/>
    <w:rsid w:val="00A42EF2"/>
    <w:rsid w:val="00A430D0"/>
    <w:rsid w:val="00A432DA"/>
    <w:rsid w:val="00A432E4"/>
    <w:rsid w:val="00A4337E"/>
    <w:rsid w:val="00A437DD"/>
    <w:rsid w:val="00A43845"/>
    <w:rsid w:val="00A43AC2"/>
    <w:rsid w:val="00A43C72"/>
    <w:rsid w:val="00A43E1D"/>
    <w:rsid w:val="00A44010"/>
    <w:rsid w:val="00A44219"/>
    <w:rsid w:val="00A443A6"/>
    <w:rsid w:val="00A443AD"/>
    <w:rsid w:val="00A443AF"/>
    <w:rsid w:val="00A443CE"/>
    <w:rsid w:val="00A44690"/>
    <w:rsid w:val="00A446B2"/>
    <w:rsid w:val="00A4470B"/>
    <w:rsid w:val="00A4491E"/>
    <w:rsid w:val="00A44968"/>
    <w:rsid w:val="00A44C37"/>
    <w:rsid w:val="00A44C84"/>
    <w:rsid w:val="00A44CD3"/>
    <w:rsid w:val="00A45021"/>
    <w:rsid w:val="00A4506E"/>
    <w:rsid w:val="00A45115"/>
    <w:rsid w:val="00A45455"/>
    <w:rsid w:val="00A45585"/>
    <w:rsid w:val="00A456EC"/>
    <w:rsid w:val="00A456F0"/>
    <w:rsid w:val="00A4599C"/>
    <w:rsid w:val="00A45AC1"/>
    <w:rsid w:val="00A45E11"/>
    <w:rsid w:val="00A45F1E"/>
    <w:rsid w:val="00A46771"/>
    <w:rsid w:val="00A469D5"/>
    <w:rsid w:val="00A4722C"/>
    <w:rsid w:val="00A4722D"/>
    <w:rsid w:val="00A47296"/>
    <w:rsid w:val="00A47582"/>
    <w:rsid w:val="00A47957"/>
    <w:rsid w:val="00A47962"/>
    <w:rsid w:val="00A47A36"/>
    <w:rsid w:val="00A47C2A"/>
    <w:rsid w:val="00A47D0F"/>
    <w:rsid w:val="00A50269"/>
    <w:rsid w:val="00A507BC"/>
    <w:rsid w:val="00A50B0E"/>
    <w:rsid w:val="00A50B9B"/>
    <w:rsid w:val="00A50B9E"/>
    <w:rsid w:val="00A50BB6"/>
    <w:rsid w:val="00A50BCC"/>
    <w:rsid w:val="00A510A0"/>
    <w:rsid w:val="00A510D5"/>
    <w:rsid w:val="00A5123A"/>
    <w:rsid w:val="00A512C2"/>
    <w:rsid w:val="00A5138D"/>
    <w:rsid w:val="00A513D2"/>
    <w:rsid w:val="00A51528"/>
    <w:rsid w:val="00A51594"/>
    <w:rsid w:val="00A515D5"/>
    <w:rsid w:val="00A515DB"/>
    <w:rsid w:val="00A517C2"/>
    <w:rsid w:val="00A518E6"/>
    <w:rsid w:val="00A51918"/>
    <w:rsid w:val="00A519F2"/>
    <w:rsid w:val="00A51D07"/>
    <w:rsid w:val="00A51D9F"/>
    <w:rsid w:val="00A51DA5"/>
    <w:rsid w:val="00A51DAA"/>
    <w:rsid w:val="00A51EA1"/>
    <w:rsid w:val="00A52488"/>
    <w:rsid w:val="00A525BA"/>
    <w:rsid w:val="00A529F9"/>
    <w:rsid w:val="00A52AFE"/>
    <w:rsid w:val="00A52CD1"/>
    <w:rsid w:val="00A52CD9"/>
    <w:rsid w:val="00A52D33"/>
    <w:rsid w:val="00A53058"/>
    <w:rsid w:val="00A53095"/>
    <w:rsid w:val="00A53140"/>
    <w:rsid w:val="00A5324F"/>
    <w:rsid w:val="00A5354F"/>
    <w:rsid w:val="00A535CD"/>
    <w:rsid w:val="00A53707"/>
    <w:rsid w:val="00A53A1B"/>
    <w:rsid w:val="00A53BB9"/>
    <w:rsid w:val="00A53BF2"/>
    <w:rsid w:val="00A53D4B"/>
    <w:rsid w:val="00A53DFE"/>
    <w:rsid w:val="00A53E6D"/>
    <w:rsid w:val="00A540A6"/>
    <w:rsid w:val="00A5421E"/>
    <w:rsid w:val="00A54310"/>
    <w:rsid w:val="00A5434A"/>
    <w:rsid w:val="00A54410"/>
    <w:rsid w:val="00A54636"/>
    <w:rsid w:val="00A54669"/>
    <w:rsid w:val="00A546C8"/>
    <w:rsid w:val="00A54871"/>
    <w:rsid w:val="00A5491D"/>
    <w:rsid w:val="00A54A9F"/>
    <w:rsid w:val="00A54B7D"/>
    <w:rsid w:val="00A54FA3"/>
    <w:rsid w:val="00A5516E"/>
    <w:rsid w:val="00A553E9"/>
    <w:rsid w:val="00A5547E"/>
    <w:rsid w:val="00A5570D"/>
    <w:rsid w:val="00A557B6"/>
    <w:rsid w:val="00A55B12"/>
    <w:rsid w:val="00A55C1D"/>
    <w:rsid w:val="00A55DCF"/>
    <w:rsid w:val="00A55E0A"/>
    <w:rsid w:val="00A55E50"/>
    <w:rsid w:val="00A55E72"/>
    <w:rsid w:val="00A55ED3"/>
    <w:rsid w:val="00A56069"/>
    <w:rsid w:val="00A560DF"/>
    <w:rsid w:val="00A565EC"/>
    <w:rsid w:val="00A56888"/>
    <w:rsid w:val="00A568D4"/>
    <w:rsid w:val="00A56C7E"/>
    <w:rsid w:val="00A56DAD"/>
    <w:rsid w:val="00A56E94"/>
    <w:rsid w:val="00A56FF0"/>
    <w:rsid w:val="00A57259"/>
    <w:rsid w:val="00A57494"/>
    <w:rsid w:val="00A57587"/>
    <w:rsid w:val="00A57A0F"/>
    <w:rsid w:val="00A57D41"/>
    <w:rsid w:val="00A57E3F"/>
    <w:rsid w:val="00A57F2F"/>
    <w:rsid w:val="00A60088"/>
    <w:rsid w:val="00A60697"/>
    <w:rsid w:val="00A606B1"/>
    <w:rsid w:val="00A60AA7"/>
    <w:rsid w:val="00A60AC7"/>
    <w:rsid w:val="00A60B46"/>
    <w:rsid w:val="00A60E5A"/>
    <w:rsid w:val="00A60E67"/>
    <w:rsid w:val="00A60EE7"/>
    <w:rsid w:val="00A60FD5"/>
    <w:rsid w:val="00A60FEC"/>
    <w:rsid w:val="00A6109D"/>
    <w:rsid w:val="00A610FE"/>
    <w:rsid w:val="00A612C8"/>
    <w:rsid w:val="00A614A4"/>
    <w:rsid w:val="00A6167F"/>
    <w:rsid w:val="00A6179C"/>
    <w:rsid w:val="00A617F4"/>
    <w:rsid w:val="00A6191B"/>
    <w:rsid w:val="00A61968"/>
    <w:rsid w:val="00A619CF"/>
    <w:rsid w:val="00A61B36"/>
    <w:rsid w:val="00A61DA7"/>
    <w:rsid w:val="00A622E1"/>
    <w:rsid w:val="00A623E1"/>
    <w:rsid w:val="00A62479"/>
    <w:rsid w:val="00A625B6"/>
    <w:rsid w:val="00A62833"/>
    <w:rsid w:val="00A629A8"/>
    <w:rsid w:val="00A62ACF"/>
    <w:rsid w:val="00A62C37"/>
    <w:rsid w:val="00A62D47"/>
    <w:rsid w:val="00A62DFD"/>
    <w:rsid w:val="00A62DFE"/>
    <w:rsid w:val="00A63098"/>
    <w:rsid w:val="00A634B1"/>
    <w:rsid w:val="00A63702"/>
    <w:rsid w:val="00A638A3"/>
    <w:rsid w:val="00A638BB"/>
    <w:rsid w:val="00A63B9A"/>
    <w:rsid w:val="00A63C97"/>
    <w:rsid w:val="00A64031"/>
    <w:rsid w:val="00A640C2"/>
    <w:rsid w:val="00A642B3"/>
    <w:rsid w:val="00A64429"/>
    <w:rsid w:val="00A644FA"/>
    <w:rsid w:val="00A645B3"/>
    <w:rsid w:val="00A6485F"/>
    <w:rsid w:val="00A64DAB"/>
    <w:rsid w:val="00A6500D"/>
    <w:rsid w:val="00A653EE"/>
    <w:rsid w:val="00A656C8"/>
    <w:rsid w:val="00A657CA"/>
    <w:rsid w:val="00A65B49"/>
    <w:rsid w:val="00A65CA2"/>
    <w:rsid w:val="00A65D31"/>
    <w:rsid w:val="00A65F73"/>
    <w:rsid w:val="00A66322"/>
    <w:rsid w:val="00A664B0"/>
    <w:rsid w:val="00A6668F"/>
    <w:rsid w:val="00A667F8"/>
    <w:rsid w:val="00A6681D"/>
    <w:rsid w:val="00A6688C"/>
    <w:rsid w:val="00A66A28"/>
    <w:rsid w:val="00A66A40"/>
    <w:rsid w:val="00A66AEE"/>
    <w:rsid w:val="00A66B51"/>
    <w:rsid w:val="00A66C80"/>
    <w:rsid w:val="00A66E1C"/>
    <w:rsid w:val="00A67052"/>
    <w:rsid w:val="00A671A6"/>
    <w:rsid w:val="00A678A1"/>
    <w:rsid w:val="00A678F1"/>
    <w:rsid w:val="00A679D0"/>
    <w:rsid w:val="00A67C17"/>
    <w:rsid w:val="00A67C7F"/>
    <w:rsid w:val="00A67CC8"/>
    <w:rsid w:val="00A67D60"/>
    <w:rsid w:val="00A67DFA"/>
    <w:rsid w:val="00A67E18"/>
    <w:rsid w:val="00A67F8D"/>
    <w:rsid w:val="00A70002"/>
    <w:rsid w:val="00A70132"/>
    <w:rsid w:val="00A701CA"/>
    <w:rsid w:val="00A7047D"/>
    <w:rsid w:val="00A706CE"/>
    <w:rsid w:val="00A70874"/>
    <w:rsid w:val="00A70946"/>
    <w:rsid w:val="00A70B7F"/>
    <w:rsid w:val="00A70C84"/>
    <w:rsid w:val="00A70C9B"/>
    <w:rsid w:val="00A70E49"/>
    <w:rsid w:val="00A70FD4"/>
    <w:rsid w:val="00A71235"/>
    <w:rsid w:val="00A71619"/>
    <w:rsid w:val="00A71979"/>
    <w:rsid w:val="00A71A87"/>
    <w:rsid w:val="00A71B95"/>
    <w:rsid w:val="00A71DAC"/>
    <w:rsid w:val="00A7205E"/>
    <w:rsid w:val="00A723B4"/>
    <w:rsid w:val="00A724AF"/>
    <w:rsid w:val="00A724F8"/>
    <w:rsid w:val="00A725DE"/>
    <w:rsid w:val="00A72979"/>
    <w:rsid w:val="00A72BBB"/>
    <w:rsid w:val="00A72C3B"/>
    <w:rsid w:val="00A72C67"/>
    <w:rsid w:val="00A72C7D"/>
    <w:rsid w:val="00A72DFE"/>
    <w:rsid w:val="00A72E20"/>
    <w:rsid w:val="00A73070"/>
    <w:rsid w:val="00A738FC"/>
    <w:rsid w:val="00A73A95"/>
    <w:rsid w:val="00A73C59"/>
    <w:rsid w:val="00A73E64"/>
    <w:rsid w:val="00A73F77"/>
    <w:rsid w:val="00A7407A"/>
    <w:rsid w:val="00A7445A"/>
    <w:rsid w:val="00A744DF"/>
    <w:rsid w:val="00A745B7"/>
    <w:rsid w:val="00A747ED"/>
    <w:rsid w:val="00A7487D"/>
    <w:rsid w:val="00A74948"/>
    <w:rsid w:val="00A74A05"/>
    <w:rsid w:val="00A74BB5"/>
    <w:rsid w:val="00A74C88"/>
    <w:rsid w:val="00A751E6"/>
    <w:rsid w:val="00A7531D"/>
    <w:rsid w:val="00A755DF"/>
    <w:rsid w:val="00A756F5"/>
    <w:rsid w:val="00A75957"/>
    <w:rsid w:val="00A7596A"/>
    <w:rsid w:val="00A75BAE"/>
    <w:rsid w:val="00A75D38"/>
    <w:rsid w:val="00A75E1E"/>
    <w:rsid w:val="00A761AD"/>
    <w:rsid w:val="00A76402"/>
    <w:rsid w:val="00A76459"/>
    <w:rsid w:val="00A7649C"/>
    <w:rsid w:val="00A764BF"/>
    <w:rsid w:val="00A7664A"/>
    <w:rsid w:val="00A76E3D"/>
    <w:rsid w:val="00A76F0F"/>
    <w:rsid w:val="00A7718B"/>
    <w:rsid w:val="00A772F0"/>
    <w:rsid w:val="00A7730B"/>
    <w:rsid w:val="00A774F4"/>
    <w:rsid w:val="00A774F9"/>
    <w:rsid w:val="00A77693"/>
    <w:rsid w:val="00A7775B"/>
    <w:rsid w:val="00A77761"/>
    <w:rsid w:val="00A777A4"/>
    <w:rsid w:val="00A777AE"/>
    <w:rsid w:val="00A77C69"/>
    <w:rsid w:val="00A77D50"/>
    <w:rsid w:val="00A77DDF"/>
    <w:rsid w:val="00A803ED"/>
    <w:rsid w:val="00A8060F"/>
    <w:rsid w:val="00A80636"/>
    <w:rsid w:val="00A80A09"/>
    <w:rsid w:val="00A80C5A"/>
    <w:rsid w:val="00A80CD5"/>
    <w:rsid w:val="00A80F98"/>
    <w:rsid w:val="00A80FE5"/>
    <w:rsid w:val="00A8122D"/>
    <w:rsid w:val="00A815C8"/>
    <w:rsid w:val="00A8161C"/>
    <w:rsid w:val="00A8170B"/>
    <w:rsid w:val="00A81726"/>
    <w:rsid w:val="00A81824"/>
    <w:rsid w:val="00A8189C"/>
    <w:rsid w:val="00A81937"/>
    <w:rsid w:val="00A819F1"/>
    <w:rsid w:val="00A81A21"/>
    <w:rsid w:val="00A81A72"/>
    <w:rsid w:val="00A81D80"/>
    <w:rsid w:val="00A81DA3"/>
    <w:rsid w:val="00A8202B"/>
    <w:rsid w:val="00A821E0"/>
    <w:rsid w:val="00A825BC"/>
    <w:rsid w:val="00A82821"/>
    <w:rsid w:val="00A8291D"/>
    <w:rsid w:val="00A82B41"/>
    <w:rsid w:val="00A82D45"/>
    <w:rsid w:val="00A82DC1"/>
    <w:rsid w:val="00A82E38"/>
    <w:rsid w:val="00A8321A"/>
    <w:rsid w:val="00A833A1"/>
    <w:rsid w:val="00A83559"/>
    <w:rsid w:val="00A838BB"/>
    <w:rsid w:val="00A838E2"/>
    <w:rsid w:val="00A83A34"/>
    <w:rsid w:val="00A83ACD"/>
    <w:rsid w:val="00A83E63"/>
    <w:rsid w:val="00A8415F"/>
    <w:rsid w:val="00A842B6"/>
    <w:rsid w:val="00A843F7"/>
    <w:rsid w:val="00A846A2"/>
    <w:rsid w:val="00A8478A"/>
    <w:rsid w:val="00A84A45"/>
    <w:rsid w:val="00A84A98"/>
    <w:rsid w:val="00A84AE4"/>
    <w:rsid w:val="00A84B0F"/>
    <w:rsid w:val="00A85202"/>
    <w:rsid w:val="00A85329"/>
    <w:rsid w:val="00A8594B"/>
    <w:rsid w:val="00A85CD1"/>
    <w:rsid w:val="00A85E51"/>
    <w:rsid w:val="00A860C8"/>
    <w:rsid w:val="00A86174"/>
    <w:rsid w:val="00A86192"/>
    <w:rsid w:val="00A861F5"/>
    <w:rsid w:val="00A86314"/>
    <w:rsid w:val="00A863A5"/>
    <w:rsid w:val="00A86542"/>
    <w:rsid w:val="00A866A7"/>
    <w:rsid w:val="00A867AE"/>
    <w:rsid w:val="00A86B05"/>
    <w:rsid w:val="00A86B5A"/>
    <w:rsid w:val="00A86BBA"/>
    <w:rsid w:val="00A86BFF"/>
    <w:rsid w:val="00A86E31"/>
    <w:rsid w:val="00A86F31"/>
    <w:rsid w:val="00A8704D"/>
    <w:rsid w:val="00A8725F"/>
    <w:rsid w:val="00A87309"/>
    <w:rsid w:val="00A873A4"/>
    <w:rsid w:val="00A873A8"/>
    <w:rsid w:val="00A87436"/>
    <w:rsid w:val="00A874B8"/>
    <w:rsid w:val="00A8750F"/>
    <w:rsid w:val="00A87BAE"/>
    <w:rsid w:val="00A87D21"/>
    <w:rsid w:val="00A87E51"/>
    <w:rsid w:val="00A87E94"/>
    <w:rsid w:val="00A905FB"/>
    <w:rsid w:val="00A90769"/>
    <w:rsid w:val="00A9085D"/>
    <w:rsid w:val="00A909EE"/>
    <w:rsid w:val="00A90B45"/>
    <w:rsid w:val="00A90C41"/>
    <w:rsid w:val="00A90D54"/>
    <w:rsid w:val="00A90E99"/>
    <w:rsid w:val="00A90F50"/>
    <w:rsid w:val="00A910A0"/>
    <w:rsid w:val="00A9116F"/>
    <w:rsid w:val="00A91317"/>
    <w:rsid w:val="00A91570"/>
    <w:rsid w:val="00A916F8"/>
    <w:rsid w:val="00A91984"/>
    <w:rsid w:val="00A91ACD"/>
    <w:rsid w:val="00A91FDA"/>
    <w:rsid w:val="00A920EA"/>
    <w:rsid w:val="00A9219C"/>
    <w:rsid w:val="00A923CF"/>
    <w:rsid w:val="00A92658"/>
    <w:rsid w:val="00A9299A"/>
    <w:rsid w:val="00A929F4"/>
    <w:rsid w:val="00A929F9"/>
    <w:rsid w:val="00A92EBA"/>
    <w:rsid w:val="00A92FC8"/>
    <w:rsid w:val="00A93130"/>
    <w:rsid w:val="00A93172"/>
    <w:rsid w:val="00A9318E"/>
    <w:rsid w:val="00A93338"/>
    <w:rsid w:val="00A93345"/>
    <w:rsid w:val="00A933B1"/>
    <w:rsid w:val="00A936D1"/>
    <w:rsid w:val="00A9380C"/>
    <w:rsid w:val="00A93A32"/>
    <w:rsid w:val="00A93A50"/>
    <w:rsid w:val="00A93ACC"/>
    <w:rsid w:val="00A93C59"/>
    <w:rsid w:val="00A93C9F"/>
    <w:rsid w:val="00A93EB7"/>
    <w:rsid w:val="00A942A5"/>
    <w:rsid w:val="00A942D3"/>
    <w:rsid w:val="00A94341"/>
    <w:rsid w:val="00A94386"/>
    <w:rsid w:val="00A9443D"/>
    <w:rsid w:val="00A9452B"/>
    <w:rsid w:val="00A9494D"/>
    <w:rsid w:val="00A949D5"/>
    <w:rsid w:val="00A94B4F"/>
    <w:rsid w:val="00A94B75"/>
    <w:rsid w:val="00A94CE7"/>
    <w:rsid w:val="00A9509A"/>
    <w:rsid w:val="00A9510D"/>
    <w:rsid w:val="00A95185"/>
    <w:rsid w:val="00A952F9"/>
    <w:rsid w:val="00A95401"/>
    <w:rsid w:val="00A95563"/>
    <w:rsid w:val="00A95642"/>
    <w:rsid w:val="00A95A55"/>
    <w:rsid w:val="00A95AAE"/>
    <w:rsid w:val="00A95BAB"/>
    <w:rsid w:val="00A95D4E"/>
    <w:rsid w:val="00A95DFB"/>
    <w:rsid w:val="00A95F74"/>
    <w:rsid w:val="00A95FC9"/>
    <w:rsid w:val="00A960A7"/>
    <w:rsid w:val="00A9618E"/>
    <w:rsid w:val="00A96532"/>
    <w:rsid w:val="00A96695"/>
    <w:rsid w:val="00A9669E"/>
    <w:rsid w:val="00A9692D"/>
    <w:rsid w:val="00A96A4A"/>
    <w:rsid w:val="00A96E69"/>
    <w:rsid w:val="00A96EF8"/>
    <w:rsid w:val="00A96FA2"/>
    <w:rsid w:val="00A970D4"/>
    <w:rsid w:val="00A97166"/>
    <w:rsid w:val="00A974EC"/>
    <w:rsid w:val="00A977DD"/>
    <w:rsid w:val="00A97860"/>
    <w:rsid w:val="00AA01E2"/>
    <w:rsid w:val="00AA0486"/>
    <w:rsid w:val="00AA050E"/>
    <w:rsid w:val="00AA051C"/>
    <w:rsid w:val="00AA0528"/>
    <w:rsid w:val="00AA058F"/>
    <w:rsid w:val="00AA072B"/>
    <w:rsid w:val="00AA088C"/>
    <w:rsid w:val="00AA09B2"/>
    <w:rsid w:val="00AA0C37"/>
    <w:rsid w:val="00AA0E6E"/>
    <w:rsid w:val="00AA0EE9"/>
    <w:rsid w:val="00AA0F44"/>
    <w:rsid w:val="00AA102A"/>
    <w:rsid w:val="00AA1089"/>
    <w:rsid w:val="00AA12D6"/>
    <w:rsid w:val="00AA12F7"/>
    <w:rsid w:val="00AA154E"/>
    <w:rsid w:val="00AA169B"/>
    <w:rsid w:val="00AA1806"/>
    <w:rsid w:val="00AA18C7"/>
    <w:rsid w:val="00AA1910"/>
    <w:rsid w:val="00AA1B26"/>
    <w:rsid w:val="00AA1CFF"/>
    <w:rsid w:val="00AA1F61"/>
    <w:rsid w:val="00AA20C7"/>
    <w:rsid w:val="00AA20FB"/>
    <w:rsid w:val="00AA22A4"/>
    <w:rsid w:val="00AA2372"/>
    <w:rsid w:val="00AA277C"/>
    <w:rsid w:val="00AA2957"/>
    <w:rsid w:val="00AA2B2D"/>
    <w:rsid w:val="00AA2E9C"/>
    <w:rsid w:val="00AA2FAB"/>
    <w:rsid w:val="00AA30A6"/>
    <w:rsid w:val="00AA3277"/>
    <w:rsid w:val="00AA3309"/>
    <w:rsid w:val="00AA35D3"/>
    <w:rsid w:val="00AA3746"/>
    <w:rsid w:val="00AA37D6"/>
    <w:rsid w:val="00AA3832"/>
    <w:rsid w:val="00AA3BE3"/>
    <w:rsid w:val="00AA3CEE"/>
    <w:rsid w:val="00AA3D71"/>
    <w:rsid w:val="00AA3EB3"/>
    <w:rsid w:val="00AA456D"/>
    <w:rsid w:val="00AA45AB"/>
    <w:rsid w:val="00AA45B9"/>
    <w:rsid w:val="00AA47C5"/>
    <w:rsid w:val="00AA4998"/>
    <w:rsid w:val="00AA4B19"/>
    <w:rsid w:val="00AA4CA8"/>
    <w:rsid w:val="00AA4D56"/>
    <w:rsid w:val="00AA4D9F"/>
    <w:rsid w:val="00AA4DA8"/>
    <w:rsid w:val="00AA4EAB"/>
    <w:rsid w:val="00AA4FBC"/>
    <w:rsid w:val="00AA500A"/>
    <w:rsid w:val="00AA5243"/>
    <w:rsid w:val="00AA554A"/>
    <w:rsid w:val="00AA573D"/>
    <w:rsid w:val="00AA580C"/>
    <w:rsid w:val="00AA5859"/>
    <w:rsid w:val="00AA5977"/>
    <w:rsid w:val="00AA5B65"/>
    <w:rsid w:val="00AA5C74"/>
    <w:rsid w:val="00AA606E"/>
    <w:rsid w:val="00AA63C7"/>
    <w:rsid w:val="00AA67CE"/>
    <w:rsid w:val="00AA68B0"/>
    <w:rsid w:val="00AA6FC3"/>
    <w:rsid w:val="00AA704E"/>
    <w:rsid w:val="00AA71ED"/>
    <w:rsid w:val="00AA7281"/>
    <w:rsid w:val="00AA7318"/>
    <w:rsid w:val="00AA735D"/>
    <w:rsid w:val="00AA73D3"/>
    <w:rsid w:val="00AA7495"/>
    <w:rsid w:val="00AA7581"/>
    <w:rsid w:val="00AA7946"/>
    <w:rsid w:val="00AA7A42"/>
    <w:rsid w:val="00AA7ACA"/>
    <w:rsid w:val="00AA7DBB"/>
    <w:rsid w:val="00AA7F3C"/>
    <w:rsid w:val="00AA7FE3"/>
    <w:rsid w:val="00AB0104"/>
    <w:rsid w:val="00AB0741"/>
    <w:rsid w:val="00AB08C3"/>
    <w:rsid w:val="00AB0A0A"/>
    <w:rsid w:val="00AB0A76"/>
    <w:rsid w:val="00AB0AD9"/>
    <w:rsid w:val="00AB0CEA"/>
    <w:rsid w:val="00AB0F77"/>
    <w:rsid w:val="00AB114C"/>
    <w:rsid w:val="00AB114E"/>
    <w:rsid w:val="00AB13E4"/>
    <w:rsid w:val="00AB14FB"/>
    <w:rsid w:val="00AB1752"/>
    <w:rsid w:val="00AB1874"/>
    <w:rsid w:val="00AB19BA"/>
    <w:rsid w:val="00AB19C2"/>
    <w:rsid w:val="00AB1B3B"/>
    <w:rsid w:val="00AB1B61"/>
    <w:rsid w:val="00AB1BF5"/>
    <w:rsid w:val="00AB1DB8"/>
    <w:rsid w:val="00AB1F84"/>
    <w:rsid w:val="00AB20AF"/>
    <w:rsid w:val="00AB2166"/>
    <w:rsid w:val="00AB2199"/>
    <w:rsid w:val="00AB232B"/>
    <w:rsid w:val="00AB264B"/>
    <w:rsid w:val="00AB2656"/>
    <w:rsid w:val="00AB297C"/>
    <w:rsid w:val="00AB2B39"/>
    <w:rsid w:val="00AB2B72"/>
    <w:rsid w:val="00AB2CBB"/>
    <w:rsid w:val="00AB3321"/>
    <w:rsid w:val="00AB33A4"/>
    <w:rsid w:val="00AB345A"/>
    <w:rsid w:val="00AB34E3"/>
    <w:rsid w:val="00AB361D"/>
    <w:rsid w:val="00AB3623"/>
    <w:rsid w:val="00AB37A3"/>
    <w:rsid w:val="00AB3BDB"/>
    <w:rsid w:val="00AB3CE8"/>
    <w:rsid w:val="00AB3D7B"/>
    <w:rsid w:val="00AB3E28"/>
    <w:rsid w:val="00AB4295"/>
    <w:rsid w:val="00AB48EF"/>
    <w:rsid w:val="00AB4936"/>
    <w:rsid w:val="00AB49A2"/>
    <w:rsid w:val="00AB4A0F"/>
    <w:rsid w:val="00AB4AC2"/>
    <w:rsid w:val="00AB4B01"/>
    <w:rsid w:val="00AB4B31"/>
    <w:rsid w:val="00AB4D2E"/>
    <w:rsid w:val="00AB4F6A"/>
    <w:rsid w:val="00AB5204"/>
    <w:rsid w:val="00AB5219"/>
    <w:rsid w:val="00AB5321"/>
    <w:rsid w:val="00AB557B"/>
    <w:rsid w:val="00AB594C"/>
    <w:rsid w:val="00AB5B57"/>
    <w:rsid w:val="00AB5EF4"/>
    <w:rsid w:val="00AB5EFB"/>
    <w:rsid w:val="00AB5FC6"/>
    <w:rsid w:val="00AB64AA"/>
    <w:rsid w:val="00AB654B"/>
    <w:rsid w:val="00AB6714"/>
    <w:rsid w:val="00AB6752"/>
    <w:rsid w:val="00AB69C1"/>
    <w:rsid w:val="00AB6C8E"/>
    <w:rsid w:val="00AB6CA2"/>
    <w:rsid w:val="00AB6CED"/>
    <w:rsid w:val="00AB6DB8"/>
    <w:rsid w:val="00AB6DFD"/>
    <w:rsid w:val="00AB700D"/>
    <w:rsid w:val="00AB709B"/>
    <w:rsid w:val="00AB79DD"/>
    <w:rsid w:val="00AB7B2D"/>
    <w:rsid w:val="00AB7B79"/>
    <w:rsid w:val="00AB7E98"/>
    <w:rsid w:val="00AB7FE1"/>
    <w:rsid w:val="00AC013E"/>
    <w:rsid w:val="00AC01A7"/>
    <w:rsid w:val="00AC0305"/>
    <w:rsid w:val="00AC05A8"/>
    <w:rsid w:val="00AC0951"/>
    <w:rsid w:val="00AC0A3E"/>
    <w:rsid w:val="00AC0FB3"/>
    <w:rsid w:val="00AC0FD7"/>
    <w:rsid w:val="00AC107E"/>
    <w:rsid w:val="00AC12E9"/>
    <w:rsid w:val="00AC13FA"/>
    <w:rsid w:val="00AC141E"/>
    <w:rsid w:val="00AC1630"/>
    <w:rsid w:val="00AC16BD"/>
    <w:rsid w:val="00AC16ED"/>
    <w:rsid w:val="00AC1956"/>
    <w:rsid w:val="00AC1A5F"/>
    <w:rsid w:val="00AC1F9D"/>
    <w:rsid w:val="00AC20BA"/>
    <w:rsid w:val="00AC23E1"/>
    <w:rsid w:val="00AC23FF"/>
    <w:rsid w:val="00AC255D"/>
    <w:rsid w:val="00AC2631"/>
    <w:rsid w:val="00AC2697"/>
    <w:rsid w:val="00AC26EB"/>
    <w:rsid w:val="00AC28DA"/>
    <w:rsid w:val="00AC2944"/>
    <w:rsid w:val="00AC2C51"/>
    <w:rsid w:val="00AC2E25"/>
    <w:rsid w:val="00AC2ECF"/>
    <w:rsid w:val="00AC32B0"/>
    <w:rsid w:val="00AC340B"/>
    <w:rsid w:val="00AC34C7"/>
    <w:rsid w:val="00AC353D"/>
    <w:rsid w:val="00AC372B"/>
    <w:rsid w:val="00AC386A"/>
    <w:rsid w:val="00AC3A54"/>
    <w:rsid w:val="00AC3BD4"/>
    <w:rsid w:val="00AC3C71"/>
    <w:rsid w:val="00AC3EC9"/>
    <w:rsid w:val="00AC4134"/>
    <w:rsid w:val="00AC4420"/>
    <w:rsid w:val="00AC45A5"/>
    <w:rsid w:val="00AC474E"/>
    <w:rsid w:val="00AC48A2"/>
    <w:rsid w:val="00AC4A7A"/>
    <w:rsid w:val="00AC4AB2"/>
    <w:rsid w:val="00AC4B07"/>
    <w:rsid w:val="00AC4CE2"/>
    <w:rsid w:val="00AC4F33"/>
    <w:rsid w:val="00AC4FDC"/>
    <w:rsid w:val="00AC5020"/>
    <w:rsid w:val="00AC5051"/>
    <w:rsid w:val="00AC5487"/>
    <w:rsid w:val="00AC56B6"/>
    <w:rsid w:val="00AC5740"/>
    <w:rsid w:val="00AC581D"/>
    <w:rsid w:val="00AC5920"/>
    <w:rsid w:val="00AC5AB7"/>
    <w:rsid w:val="00AC5B09"/>
    <w:rsid w:val="00AC5B17"/>
    <w:rsid w:val="00AC5BA7"/>
    <w:rsid w:val="00AC5D1F"/>
    <w:rsid w:val="00AC5D25"/>
    <w:rsid w:val="00AC5E19"/>
    <w:rsid w:val="00AC615E"/>
    <w:rsid w:val="00AC6B56"/>
    <w:rsid w:val="00AC6E55"/>
    <w:rsid w:val="00AC6F08"/>
    <w:rsid w:val="00AC6FB4"/>
    <w:rsid w:val="00AC7339"/>
    <w:rsid w:val="00AC7395"/>
    <w:rsid w:val="00AC75E2"/>
    <w:rsid w:val="00AC780F"/>
    <w:rsid w:val="00AC7BE4"/>
    <w:rsid w:val="00AC7DA2"/>
    <w:rsid w:val="00AD013C"/>
    <w:rsid w:val="00AD02D4"/>
    <w:rsid w:val="00AD0424"/>
    <w:rsid w:val="00AD05F4"/>
    <w:rsid w:val="00AD062A"/>
    <w:rsid w:val="00AD06C9"/>
    <w:rsid w:val="00AD0B48"/>
    <w:rsid w:val="00AD0C33"/>
    <w:rsid w:val="00AD0CBB"/>
    <w:rsid w:val="00AD10B0"/>
    <w:rsid w:val="00AD113A"/>
    <w:rsid w:val="00AD20CD"/>
    <w:rsid w:val="00AD20D0"/>
    <w:rsid w:val="00AD2143"/>
    <w:rsid w:val="00AD228D"/>
    <w:rsid w:val="00AD22A8"/>
    <w:rsid w:val="00AD23DF"/>
    <w:rsid w:val="00AD24C7"/>
    <w:rsid w:val="00AD2503"/>
    <w:rsid w:val="00AD25C9"/>
    <w:rsid w:val="00AD2795"/>
    <w:rsid w:val="00AD2823"/>
    <w:rsid w:val="00AD29CD"/>
    <w:rsid w:val="00AD29EF"/>
    <w:rsid w:val="00AD2A3F"/>
    <w:rsid w:val="00AD2D4E"/>
    <w:rsid w:val="00AD3291"/>
    <w:rsid w:val="00AD3579"/>
    <w:rsid w:val="00AD358F"/>
    <w:rsid w:val="00AD3783"/>
    <w:rsid w:val="00AD37CF"/>
    <w:rsid w:val="00AD39C0"/>
    <w:rsid w:val="00AD3AEE"/>
    <w:rsid w:val="00AD3BAD"/>
    <w:rsid w:val="00AD3C6A"/>
    <w:rsid w:val="00AD3C7C"/>
    <w:rsid w:val="00AD3F87"/>
    <w:rsid w:val="00AD3F94"/>
    <w:rsid w:val="00AD40C4"/>
    <w:rsid w:val="00AD41FF"/>
    <w:rsid w:val="00AD4234"/>
    <w:rsid w:val="00AD439A"/>
    <w:rsid w:val="00AD4439"/>
    <w:rsid w:val="00AD4455"/>
    <w:rsid w:val="00AD45D0"/>
    <w:rsid w:val="00AD4744"/>
    <w:rsid w:val="00AD4771"/>
    <w:rsid w:val="00AD48E2"/>
    <w:rsid w:val="00AD4A14"/>
    <w:rsid w:val="00AD4AFD"/>
    <w:rsid w:val="00AD4C0C"/>
    <w:rsid w:val="00AD4C10"/>
    <w:rsid w:val="00AD4C7E"/>
    <w:rsid w:val="00AD4CAF"/>
    <w:rsid w:val="00AD4CDB"/>
    <w:rsid w:val="00AD50E1"/>
    <w:rsid w:val="00AD535D"/>
    <w:rsid w:val="00AD53F0"/>
    <w:rsid w:val="00AD5493"/>
    <w:rsid w:val="00AD5496"/>
    <w:rsid w:val="00AD5983"/>
    <w:rsid w:val="00AD5C8B"/>
    <w:rsid w:val="00AD5CC1"/>
    <w:rsid w:val="00AD5EB1"/>
    <w:rsid w:val="00AD60D5"/>
    <w:rsid w:val="00AD6147"/>
    <w:rsid w:val="00AD6171"/>
    <w:rsid w:val="00AD61C4"/>
    <w:rsid w:val="00AD6329"/>
    <w:rsid w:val="00AD633B"/>
    <w:rsid w:val="00AD6454"/>
    <w:rsid w:val="00AD652A"/>
    <w:rsid w:val="00AD6636"/>
    <w:rsid w:val="00AD6B39"/>
    <w:rsid w:val="00AD6BB1"/>
    <w:rsid w:val="00AD6BC3"/>
    <w:rsid w:val="00AD6F73"/>
    <w:rsid w:val="00AD74DE"/>
    <w:rsid w:val="00AD778D"/>
    <w:rsid w:val="00AD77FB"/>
    <w:rsid w:val="00AD7AAD"/>
    <w:rsid w:val="00AD7CA5"/>
    <w:rsid w:val="00AD89BD"/>
    <w:rsid w:val="00AE0081"/>
    <w:rsid w:val="00AE00B9"/>
    <w:rsid w:val="00AE01B9"/>
    <w:rsid w:val="00AE021D"/>
    <w:rsid w:val="00AE0283"/>
    <w:rsid w:val="00AE035C"/>
    <w:rsid w:val="00AE0448"/>
    <w:rsid w:val="00AE0817"/>
    <w:rsid w:val="00AE08D0"/>
    <w:rsid w:val="00AE0958"/>
    <w:rsid w:val="00AE0A38"/>
    <w:rsid w:val="00AE0B94"/>
    <w:rsid w:val="00AE0BDF"/>
    <w:rsid w:val="00AE0CE2"/>
    <w:rsid w:val="00AE0DAF"/>
    <w:rsid w:val="00AE0E2A"/>
    <w:rsid w:val="00AE11AD"/>
    <w:rsid w:val="00AE11D0"/>
    <w:rsid w:val="00AE1301"/>
    <w:rsid w:val="00AE155F"/>
    <w:rsid w:val="00AE15A5"/>
    <w:rsid w:val="00AE15E6"/>
    <w:rsid w:val="00AE17CC"/>
    <w:rsid w:val="00AE1829"/>
    <w:rsid w:val="00AE199B"/>
    <w:rsid w:val="00AE1D17"/>
    <w:rsid w:val="00AE1DCD"/>
    <w:rsid w:val="00AE1E06"/>
    <w:rsid w:val="00AE1E55"/>
    <w:rsid w:val="00AE1F48"/>
    <w:rsid w:val="00AE23AD"/>
    <w:rsid w:val="00AE27E1"/>
    <w:rsid w:val="00AE2AF1"/>
    <w:rsid w:val="00AE2B57"/>
    <w:rsid w:val="00AE2E70"/>
    <w:rsid w:val="00AE3040"/>
    <w:rsid w:val="00AE3116"/>
    <w:rsid w:val="00AE3307"/>
    <w:rsid w:val="00AE3313"/>
    <w:rsid w:val="00AE3559"/>
    <w:rsid w:val="00AE35CC"/>
    <w:rsid w:val="00AE3657"/>
    <w:rsid w:val="00AE3D5F"/>
    <w:rsid w:val="00AE3D6E"/>
    <w:rsid w:val="00AE3FDE"/>
    <w:rsid w:val="00AE40BA"/>
    <w:rsid w:val="00AE40F3"/>
    <w:rsid w:val="00AE4122"/>
    <w:rsid w:val="00AE44C0"/>
    <w:rsid w:val="00AE45FE"/>
    <w:rsid w:val="00AE467F"/>
    <w:rsid w:val="00AE480E"/>
    <w:rsid w:val="00AE4A9B"/>
    <w:rsid w:val="00AE4CD9"/>
    <w:rsid w:val="00AE4E18"/>
    <w:rsid w:val="00AE4F1B"/>
    <w:rsid w:val="00AE5220"/>
    <w:rsid w:val="00AE52A9"/>
    <w:rsid w:val="00AE52F6"/>
    <w:rsid w:val="00AE5331"/>
    <w:rsid w:val="00AE533F"/>
    <w:rsid w:val="00AE5348"/>
    <w:rsid w:val="00AE5401"/>
    <w:rsid w:val="00AE54F0"/>
    <w:rsid w:val="00AE54FB"/>
    <w:rsid w:val="00AE56BF"/>
    <w:rsid w:val="00AE56C1"/>
    <w:rsid w:val="00AE5A32"/>
    <w:rsid w:val="00AE5A43"/>
    <w:rsid w:val="00AE5E98"/>
    <w:rsid w:val="00AE6286"/>
    <w:rsid w:val="00AE62A7"/>
    <w:rsid w:val="00AE632C"/>
    <w:rsid w:val="00AE65F9"/>
    <w:rsid w:val="00AE6AF9"/>
    <w:rsid w:val="00AE6B19"/>
    <w:rsid w:val="00AE6C26"/>
    <w:rsid w:val="00AE7124"/>
    <w:rsid w:val="00AE713A"/>
    <w:rsid w:val="00AE727F"/>
    <w:rsid w:val="00AE731B"/>
    <w:rsid w:val="00AE7536"/>
    <w:rsid w:val="00AE766D"/>
    <w:rsid w:val="00AE770A"/>
    <w:rsid w:val="00AE7FA4"/>
    <w:rsid w:val="00AF0052"/>
    <w:rsid w:val="00AF007B"/>
    <w:rsid w:val="00AF018F"/>
    <w:rsid w:val="00AF0308"/>
    <w:rsid w:val="00AF039E"/>
    <w:rsid w:val="00AF0529"/>
    <w:rsid w:val="00AF054D"/>
    <w:rsid w:val="00AF054E"/>
    <w:rsid w:val="00AF05EA"/>
    <w:rsid w:val="00AF0684"/>
    <w:rsid w:val="00AF0779"/>
    <w:rsid w:val="00AF0B9D"/>
    <w:rsid w:val="00AF1178"/>
    <w:rsid w:val="00AF11BC"/>
    <w:rsid w:val="00AF143D"/>
    <w:rsid w:val="00AF1642"/>
    <w:rsid w:val="00AF1909"/>
    <w:rsid w:val="00AF1A47"/>
    <w:rsid w:val="00AF1B84"/>
    <w:rsid w:val="00AF1BAE"/>
    <w:rsid w:val="00AF1BEE"/>
    <w:rsid w:val="00AF1C7F"/>
    <w:rsid w:val="00AF1F53"/>
    <w:rsid w:val="00AF20BE"/>
    <w:rsid w:val="00AF21DF"/>
    <w:rsid w:val="00AF2284"/>
    <w:rsid w:val="00AF22BC"/>
    <w:rsid w:val="00AF2913"/>
    <w:rsid w:val="00AF2A32"/>
    <w:rsid w:val="00AF3348"/>
    <w:rsid w:val="00AF3696"/>
    <w:rsid w:val="00AF36C6"/>
    <w:rsid w:val="00AF3935"/>
    <w:rsid w:val="00AF3968"/>
    <w:rsid w:val="00AF39BB"/>
    <w:rsid w:val="00AF3D75"/>
    <w:rsid w:val="00AF3FE6"/>
    <w:rsid w:val="00AF400A"/>
    <w:rsid w:val="00AF422B"/>
    <w:rsid w:val="00AF4264"/>
    <w:rsid w:val="00AF427F"/>
    <w:rsid w:val="00AF43E1"/>
    <w:rsid w:val="00AF45C7"/>
    <w:rsid w:val="00AF4AC1"/>
    <w:rsid w:val="00AF4ACE"/>
    <w:rsid w:val="00AF4C2E"/>
    <w:rsid w:val="00AF4E46"/>
    <w:rsid w:val="00AF5097"/>
    <w:rsid w:val="00AF52EE"/>
    <w:rsid w:val="00AF533E"/>
    <w:rsid w:val="00AF53BA"/>
    <w:rsid w:val="00AF5540"/>
    <w:rsid w:val="00AF5739"/>
    <w:rsid w:val="00AF5748"/>
    <w:rsid w:val="00AF5795"/>
    <w:rsid w:val="00AF5803"/>
    <w:rsid w:val="00AF58D2"/>
    <w:rsid w:val="00AF58EF"/>
    <w:rsid w:val="00AF5B68"/>
    <w:rsid w:val="00AF5E87"/>
    <w:rsid w:val="00AF5F42"/>
    <w:rsid w:val="00AF5FBD"/>
    <w:rsid w:val="00AF5FD1"/>
    <w:rsid w:val="00AF6229"/>
    <w:rsid w:val="00AF65DA"/>
    <w:rsid w:val="00AF685D"/>
    <w:rsid w:val="00AF68BC"/>
    <w:rsid w:val="00AF6988"/>
    <w:rsid w:val="00AF69E3"/>
    <w:rsid w:val="00AF6AE1"/>
    <w:rsid w:val="00AF6B78"/>
    <w:rsid w:val="00AF6C5F"/>
    <w:rsid w:val="00AF6CB0"/>
    <w:rsid w:val="00AF6E24"/>
    <w:rsid w:val="00AF7085"/>
    <w:rsid w:val="00AF70A7"/>
    <w:rsid w:val="00AF71F2"/>
    <w:rsid w:val="00AF7212"/>
    <w:rsid w:val="00AF7263"/>
    <w:rsid w:val="00AF72CD"/>
    <w:rsid w:val="00AF73ED"/>
    <w:rsid w:val="00AF755F"/>
    <w:rsid w:val="00AF7B77"/>
    <w:rsid w:val="00AF7CD1"/>
    <w:rsid w:val="00AF7E28"/>
    <w:rsid w:val="00AF7F32"/>
    <w:rsid w:val="00B00246"/>
    <w:rsid w:val="00B004FA"/>
    <w:rsid w:val="00B009F0"/>
    <w:rsid w:val="00B00A96"/>
    <w:rsid w:val="00B00CE9"/>
    <w:rsid w:val="00B00EB2"/>
    <w:rsid w:val="00B00FD4"/>
    <w:rsid w:val="00B00FD9"/>
    <w:rsid w:val="00B01069"/>
    <w:rsid w:val="00B01090"/>
    <w:rsid w:val="00B0126E"/>
    <w:rsid w:val="00B01295"/>
    <w:rsid w:val="00B012E4"/>
    <w:rsid w:val="00B01541"/>
    <w:rsid w:val="00B016D5"/>
    <w:rsid w:val="00B01861"/>
    <w:rsid w:val="00B01983"/>
    <w:rsid w:val="00B01A03"/>
    <w:rsid w:val="00B01A59"/>
    <w:rsid w:val="00B02204"/>
    <w:rsid w:val="00B025B0"/>
    <w:rsid w:val="00B02B00"/>
    <w:rsid w:val="00B02D02"/>
    <w:rsid w:val="00B02D88"/>
    <w:rsid w:val="00B02E46"/>
    <w:rsid w:val="00B033EB"/>
    <w:rsid w:val="00B03435"/>
    <w:rsid w:val="00B0343D"/>
    <w:rsid w:val="00B035C5"/>
    <w:rsid w:val="00B037AB"/>
    <w:rsid w:val="00B037C8"/>
    <w:rsid w:val="00B0397E"/>
    <w:rsid w:val="00B03A1B"/>
    <w:rsid w:val="00B03A6A"/>
    <w:rsid w:val="00B03BC5"/>
    <w:rsid w:val="00B046CD"/>
    <w:rsid w:val="00B047C0"/>
    <w:rsid w:val="00B048BD"/>
    <w:rsid w:val="00B04AB4"/>
    <w:rsid w:val="00B04F63"/>
    <w:rsid w:val="00B04F6F"/>
    <w:rsid w:val="00B04F7D"/>
    <w:rsid w:val="00B05281"/>
    <w:rsid w:val="00B05322"/>
    <w:rsid w:val="00B05336"/>
    <w:rsid w:val="00B0555B"/>
    <w:rsid w:val="00B055EC"/>
    <w:rsid w:val="00B058A8"/>
    <w:rsid w:val="00B05929"/>
    <w:rsid w:val="00B05AFB"/>
    <w:rsid w:val="00B060B4"/>
    <w:rsid w:val="00B06100"/>
    <w:rsid w:val="00B061EC"/>
    <w:rsid w:val="00B0629B"/>
    <w:rsid w:val="00B06453"/>
    <w:rsid w:val="00B06457"/>
    <w:rsid w:val="00B064F5"/>
    <w:rsid w:val="00B06546"/>
    <w:rsid w:val="00B06642"/>
    <w:rsid w:val="00B06748"/>
    <w:rsid w:val="00B0684F"/>
    <w:rsid w:val="00B06982"/>
    <w:rsid w:val="00B06B19"/>
    <w:rsid w:val="00B06BCC"/>
    <w:rsid w:val="00B06C48"/>
    <w:rsid w:val="00B06FA1"/>
    <w:rsid w:val="00B06FAA"/>
    <w:rsid w:val="00B0766B"/>
    <w:rsid w:val="00B0769D"/>
    <w:rsid w:val="00B076E8"/>
    <w:rsid w:val="00B07794"/>
    <w:rsid w:val="00B07AB4"/>
    <w:rsid w:val="00B07CF7"/>
    <w:rsid w:val="00B07DC8"/>
    <w:rsid w:val="00B07DDB"/>
    <w:rsid w:val="00B07E99"/>
    <w:rsid w:val="00B0FF64"/>
    <w:rsid w:val="00B102F2"/>
    <w:rsid w:val="00B10438"/>
    <w:rsid w:val="00B1047F"/>
    <w:rsid w:val="00B106CD"/>
    <w:rsid w:val="00B10827"/>
    <w:rsid w:val="00B10B1A"/>
    <w:rsid w:val="00B10E5A"/>
    <w:rsid w:val="00B10F1B"/>
    <w:rsid w:val="00B10F3E"/>
    <w:rsid w:val="00B10FB2"/>
    <w:rsid w:val="00B11250"/>
    <w:rsid w:val="00B1125C"/>
    <w:rsid w:val="00B11378"/>
    <w:rsid w:val="00B113E0"/>
    <w:rsid w:val="00B114D4"/>
    <w:rsid w:val="00B114DF"/>
    <w:rsid w:val="00B115EA"/>
    <w:rsid w:val="00B119F1"/>
    <w:rsid w:val="00B11C3B"/>
    <w:rsid w:val="00B11CB2"/>
    <w:rsid w:val="00B11CC3"/>
    <w:rsid w:val="00B11FEC"/>
    <w:rsid w:val="00B12009"/>
    <w:rsid w:val="00B120C7"/>
    <w:rsid w:val="00B12268"/>
    <w:rsid w:val="00B1231B"/>
    <w:rsid w:val="00B12413"/>
    <w:rsid w:val="00B12752"/>
    <w:rsid w:val="00B12B2A"/>
    <w:rsid w:val="00B12DE5"/>
    <w:rsid w:val="00B12F0A"/>
    <w:rsid w:val="00B13096"/>
    <w:rsid w:val="00B13390"/>
    <w:rsid w:val="00B13698"/>
    <w:rsid w:val="00B137BE"/>
    <w:rsid w:val="00B138A2"/>
    <w:rsid w:val="00B139D1"/>
    <w:rsid w:val="00B13A2B"/>
    <w:rsid w:val="00B13FDE"/>
    <w:rsid w:val="00B141ED"/>
    <w:rsid w:val="00B1437D"/>
    <w:rsid w:val="00B1437F"/>
    <w:rsid w:val="00B14480"/>
    <w:rsid w:val="00B147E7"/>
    <w:rsid w:val="00B1483F"/>
    <w:rsid w:val="00B14B9E"/>
    <w:rsid w:val="00B14E9D"/>
    <w:rsid w:val="00B1500A"/>
    <w:rsid w:val="00B151C0"/>
    <w:rsid w:val="00B152B8"/>
    <w:rsid w:val="00B152CD"/>
    <w:rsid w:val="00B15350"/>
    <w:rsid w:val="00B157F9"/>
    <w:rsid w:val="00B15881"/>
    <w:rsid w:val="00B15ECC"/>
    <w:rsid w:val="00B15F4E"/>
    <w:rsid w:val="00B160BB"/>
    <w:rsid w:val="00B16392"/>
    <w:rsid w:val="00B16621"/>
    <w:rsid w:val="00B1664A"/>
    <w:rsid w:val="00B166B4"/>
    <w:rsid w:val="00B167FE"/>
    <w:rsid w:val="00B16BD8"/>
    <w:rsid w:val="00B16C01"/>
    <w:rsid w:val="00B16C3A"/>
    <w:rsid w:val="00B16CFC"/>
    <w:rsid w:val="00B16D11"/>
    <w:rsid w:val="00B16E72"/>
    <w:rsid w:val="00B16FFC"/>
    <w:rsid w:val="00B171EE"/>
    <w:rsid w:val="00B17287"/>
    <w:rsid w:val="00B172D1"/>
    <w:rsid w:val="00B173FC"/>
    <w:rsid w:val="00B17510"/>
    <w:rsid w:val="00B17621"/>
    <w:rsid w:val="00B17B33"/>
    <w:rsid w:val="00B17B4C"/>
    <w:rsid w:val="00B17B7B"/>
    <w:rsid w:val="00B17ED1"/>
    <w:rsid w:val="00B17F99"/>
    <w:rsid w:val="00B20038"/>
    <w:rsid w:val="00B205FC"/>
    <w:rsid w:val="00B20850"/>
    <w:rsid w:val="00B208EE"/>
    <w:rsid w:val="00B20BBF"/>
    <w:rsid w:val="00B20D01"/>
    <w:rsid w:val="00B20D99"/>
    <w:rsid w:val="00B20ED1"/>
    <w:rsid w:val="00B20F74"/>
    <w:rsid w:val="00B21020"/>
    <w:rsid w:val="00B21392"/>
    <w:rsid w:val="00B213F5"/>
    <w:rsid w:val="00B21610"/>
    <w:rsid w:val="00B21975"/>
    <w:rsid w:val="00B21BE9"/>
    <w:rsid w:val="00B21C67"/>
    <w:rsid w:val="00B21D0F"/>
    <w:rsid w:val="00B21F53"/>
    <w:rsid w:val="00B221C5"/>
    <w:rsid w:val="00B2221A"/>
    <w:rsid w:val="00B226B1"/>
    <w:rsid w:val="00B22846"/>
    <w:rsid w:val="00B22A4A"/>
    <w:rsid w:val="00B22B1F"/>
    <w:rsid w:val="00B22B3C"/>
    <w:rsid w:val="00B22F45"/>
    <w:rsid w:val="00B22FC3"/>
    <w:rsid w:val="00B230BC"/>
    <w:rsid w:val="00B23319"/>
    <w:rsid w:val="00B233FD"/>
    <w:rsid w:val="00B237AB"/>
    <w:rsid w:val="00B23A7F"/>
    <w:rsid w:val="00B23C6E"/>
    <w:rsid w:val="00B23FD4"/>
    <w:rsid w:val="00B24223"/>
    <w:rsid w:val="00B2438E"/>
    <w:rsid w:val="00B246CE"/>
    <w:rsid w:val="00B24842"/>
    <w:rsid w:val="00B24935"/>
    <w:rsid w:val="00B24B4A"/>
    <w:rsid w:val="00B24C43"/>
    <w:rsid w:val="00B2520A"/>
    <w:rsid w:val="00B25211"/>
    <w:rsid w:val="00B25240"/>
    <w:rsid w:val="00B2532E"/>
    <w:rsid w:val="00B2572B"/>
    <w:rsid w:val="00B25805"/>
    <w:rsid w:val="00B259E1"/>
    <w:rsid w:val="00B25B3D"/>
    <w:rsid w:val="00B25B63"/>
    <w:rsid w:val="00B25E97"/>
    <w:rsid w:val="00B260E8"/>
    <w:rsid w:val="00B26312"/>
    <w:rsid w:val="00B26369"/>
    <w:rsid w:val="00B26388"/>
    <w:rsid w:val="00B26390"/>
    <w:rsid w:val="00B263FD"/>
    <w:rsid w:val="00B26699"/>
    <w:rsid w:val="00B269BE"/>
    <w:rsid w:val="00B26B57"/>
    <w:rsid w:val="00B26BE1"/>
    <w:rsid w:val="00B26DCB"/>
    <w:rsid w:val="00B26F0A"/>
    <w:rsid w:val="00B27058"/>
    <w:rsid w:val="00B27179"/>
    <w:rsid w:val="00B2727F"/>
    <w:rsid w:val="00B2730A"/>
    <w:rsid w:val="00B27338"/>
    <w:rsid w:val="00B273E7"/>
    <w:rsid w:val="00B274D9"/>
    <w:rsid w:val="00B27639"/>
    <w:rsid w:val="00B27709"/>
    <w:rsid w:val="00B27812"/>
    <w:rsid w:val="00B27A61"/>
    <w:rsid w:val="00B27A78"/>
    <w:rsid w:val="00B27BE9"/>
    <w:rsid w:val="00B27E00"/>
    <w:rsid w:val="00B27EF0"/>
    <w:rsid w:val="00B27F2E"/>
    <w:rsid w:val="00B27F6E"/>
    <w:rsid w:val="00B27FD0"/>
    <w:rsid w:val="00B3005C"/>
    <w:rsid w:val="00B30206"/>
    <w:rsid w:val="00B3022A"/>
    <w:rsid w:val="00B30614"/>
    <w:rsid w:val="00B30651"/>
    <w:rsid w:val="00B30660"/>
    <w:rsid w:val="00B3070F"/>
    <w:rsid w:val="00B30838"/>
    <w:rsid w:val="00B30842"/>
    <w:rsid w:val="00B3097F"/>
    <w:rsid w:val="00B30A55"/>
    <w:rsid w:val="00B30AAB"/>
    <w:rsid w:val="00B30C52"/>
    <w:rsid w:val="00B30D5B"/>
    <w:rsid w:val="00B31062"/>
    <w:rsid w:val="00B3128B"/>
    <w:rsid w:val="00B31355"/>
    <w:rsid w:val="00B31533"/>
    <w:rsid w:val="00B31597"/>
    <w:rsid w:val="00B31848"/>
    <w:rsid w:val="00B31AA7"/>
    <w:rsid w:val="00B31C0A"/>
    <w:rsid w:val="00B31EE5"/>
    <w:rsid w:val="00B321B9"/>
    <w:rsid w:val="00B321F3"/>
    <w:rsid w:val="00B3228B"/>
    <w:rsid w:val="00B32514"/>
    <w:rsid w:val="00B3253A"/>
    <w:rsid w:val="00B325A9"/>
    <w:rsid w:val="00B32850"/>
    <w:rsid w:val="00B32A2D"/>
    <w:rsid w:val="00B32C36"/>
    <w:rsid w:val="00B32D56"/>
    <w:rsid w:val="00B32F95"/>
    <w:rsid w:val="00B32F9E"/>
    <w:rsid w:val="00B33032"/>
    <w:rsid w:val="00B330FC"/>
    <w:rsid w:val="00B33152"/>
    <w:rsid w:val="00B33620"/>
    <w:rsid w:val="00B3382B"/>
    <w:rsid w:val="00B3393A"/>
    <w:rsid w:val="00B339DA"/>
    <w:rsid w:val="00B33ADE"/>
    <w:rsid w:val="00B33B56"/>
    <w:rsid w:val="00B33BF1"/>
    <w:rsid w:val="00B33FC6"/>
    <w:rsid w:val="00B34387"/>
    <w:rsid w:val="00B34667"/>
    <w:rsid w:val="00B34844"/>
    <w:rsid w:val="00B348DC"/>
    <w:rsid w:val="00B349E9"/>
    <w:rsid w:val="00B349F2"/>
    <w:rsid w:val="00B34C6B"/>
    <w:rsid w:val="00B34C77"/>
    <w:rsid w:val="00B34D91"/>
    <w:rsid w:val="00B35349"/>
    <w:rsid w:val="00B354AD"/>
    <w:rsid w:val="00B35665"/>
    <w:rsid w:val="00B356A7"/>
    <w:rsid w:val="00B356E8"/>
    <w:rsid w:val="00B3574F"/>
    <w:rsid w:val="00B35810"/>
    <w:rsid w:val="00B358A4"/>
    <w:rsid w:val="00B35A79"/>
    <w:rsid w:val="00B35E86"/>
    <w:rsid w:val="00B36108"/>
    <w:rsid w:val="00B36226"/>
    <w:rsid w:val="00B362A2"/>
    <w:rsid w:val="00B3679E"/>
    <w:rsid w:val="00B369C0"/>
    <w:rsid w:val="00B36BD1"/>
    <w:rsid w:val="00B36E7A"/>
    <w:rsid w:val="00B36FCD"/>
    <w:rsid w:val="00B37084"/>
    <w:rsid w:val="00B370D8"/>
    <w:rsid w:val="00B370E6"/>
    <w:rsid w:val="00B373A3"/>
    <w:rsid w:val="00B37418"/>
    <w:rsid w:val="00B37438"/>
    <w:rsid w:val="00B374B6"/>
    <w:rsid w:val="00B3765B"/>
    <w:rsid w:val="00B377A7"/>
    <w:rsid w:val="00B3792C"/>
    <w:rsid w:val="00B37964"/>
    <w:rsid w:val="00B379A8"/>
    <w:rsid w:val="00B379CF"/>
    <w:rsid w:val="00B37A08"/>
    <w:rsid w:val="00B37A25"/>
    <w:rsid w:val="00B37B90"/>
    <w:rsid w:val="00B37CFF"/>
    <w:rsid w:val="00B37D02"/>
    <w:rsid w:val="00B37D53"/>
    <w:rsid w:val="00B40275"/>
    <w:rsid w:val="00B40511"/>
    <w:rsid w:val="00B406E0"/>
    <w:rsid w:val="00B406F7"/>
    <w:rsid w:val="00B4092D"/>
    <w:rsid w:val="00B40CF0"/>
    <w:rsid w:val="00B40D3B"/>
    <w:rsid w:val="00B40EE6"/>
    <w:rsid w:val="00B4121E"/>
    <w:rsid w:val="00B41825"/>
    <w:rsid w:val="00B419A4"/>
    <w:rsid w:val="00B41A0F"/>
    <w:rsid w:val="00B41AF5"/>
    <w:rsid w:val="00B41CE3"/>
    <w:rsid w:val="00B41E5D"/>
    <w:rsid w:val="00B41E9B"/>
    <w:rsid w:val="00B41F24"/>
    <w:rsid w:val="00B42402"/>
    <w:rsid w:val="00B4274B"/>
    <w:rsid w:val="00B42A25"/>
    <w:rsid w:val="00B42BE3"/>
    <w:rsid w:val="00B42C15"/>
    <w:rsid w:val="00B42FFC"/>
    <w:rsid w:val="00B430F9"/>
    <w:rsid w:val="00B43103"/>
    <w:rsid w:val="00B433F0"/>
    <w:rsid w:val="00B439E0"/>
    <w:rsid w:val="00B44056"/>
    <w:rsid w:val="00B444D7"/>
    <w:rsid w:val="00B4458C"/>
    <w:rsid w:val="00B445DB"/>
    <w:rsid w:val="00B44769"/>
    <w:rsid w:val="00B448B7"/>
    <w:rsid w:val="00B44A33"/>
    <w:rsid w:val="00B44C67"/>
    <w:rsid w:val="00B44E21"/>
    <w:rsid w:val="00B44F22"/>
    <w:rsid w:val="00B451E8"/>
    <w:rsid w:val="00B455BC"/>
    <w:rsid w:val="00B45822"/>
    <w:rsid w:val="00B45879"/>
    <w:rsid w:val="00B45896"/>
    <w:rsid w:val="00B45B22"/>
    <w:rsid w:val="00B45C95"/>
    <w:rsid w:val="00B462BB"/>
    <w:rsid w:val="00B4640C"/>
    <w:rsid w:val="00B46631"/>
    <w:rsid w:val="00B466AB"/>
    <w:rsid w:val="00B4675D"/>
    <w:rsid w:val="00B46820"/>
    <w:rsid w:val="00B46848"/>
    <w:rsid w:val="00B46914"/>
    <w:rsid w:val="00B46979"/>
    <w:rsid w:val="00B46996"/>
    <w:rsid w:val="00B469CF"/>
    <w:rsid w:val="00B469EB"/>
    <w:rsid w:val="00B46EC7"/>
    <w:rsid w:val="00B470A9"/>
    <w:rsid w:val="00B471D8"/>
    <w:rsid w:val="00B472F0"/>
    <w:rsid w:val="00B474F3"/>
    <w:rsid w:val="00B475B7"/>
    <w:rsid w:val="00B47683"/>
    <w:rsid w:val="00B47708"/>
    <w:rsid w:val="00B477E4"/>
    <w:rsid w:val="00B47A32"/>
    <w:rsid w:val="00B47B69"/>
    <w:rsid w:val="00B47BA2"/>
    <w:rsid w:val="00B47C79"/>
    <w:rsid w:val="00B47CAA"/>
    <w:rsid w:val="00B47CF8"/>
    <w:rsid w:val="00B47DBC"/>
    <w:rsid w:val="00B47DD9"/>
    <w:rsid w:val="00B47FAB"/>
    <w:rsid w:val="00B50102"/>
    <w:rsid w:val="00B50353"/>
    <w:rsid w:val="00B5042D"/>
    <w:rsid w:val="00B504CF"/>
    <w:rsid w:val="00B50761"/>
    <w:rsid w:val="00B507B6"/>
    <w:rsid w:val="00B50A28"/>
    <w:rsid w:val="00B50A9C"/>
    <w:rsid w:val="00B50B84"/>
    <w:rsid w:val="00B50F98"/>
    <w:rsid w:val="00B50FFD"/>
    <w:rsid w:val="00B510A4"/>
    <w:rsid w:val="00B510BD"/>
    <w:rsid w:val="00B510F3"/>
    <w:rsid w:val="00B511B1"/>
    <w:rsid w:val="00B512C0"/>
    <w:rsid w:val="00B513C1"/>
    <w:rsid w:val="00B51514"/>
    <w:rsid w:val="00B517CD"/>
    <w:rsid w:val="00B5194A"/>
    <w:rsid w:val="00B51A00"/>
    <w:rsid w:val="00B51A30"/>
    <w:rsid w:val="00B51AF9"/>
    <w:rsid w:val="00B51D93"/>
    <w:rsid w:val="00B51DCF"/>
    <w:rsid w:val="00B52504"/>
    <w:rsid w:val="00B52627"/>
    <w:rsid w:val="00B526F9"/>
    <w:rsid w:val="00B5279D"/>
    <w:rsid w:val="00B5279F"/>
    <w:rsid w:val="00B527C0"/>
    <w:rsid w:val="00B527CE"/>
    <w:rsid w:val="00B528C7"/>
    <w:rsid w:val="00B529C3"/>
    <w:rsid w:val="00B529EF"/>
    <w:rsid w:val="00B52A9B"/>
    <w:rsid w:val="00B52D82"/>
    <w:rsid w:val="00B52E2B"/>
    <w:rsid w:val="00B52EC6"/>
    <w:rsid w:val="00B5328D"/>
    <w:rsid w:val="00B53334"/>
    <w:rsid w:val="00B53D54"/>
    <w:rsid w:val="00B53F1B"/>
    <w:rsid w:val="00B53F1E"/>
    <w:rsid w:val="00B53F29"/>
    <w:rsid w:val="00B542CD"/>
    <w:rsid w:val="00B54784"/>
    <w:rsid w:val="00B54880"/>
    <w:rsid w:val="00B54967"/>
    <w:rsid w:val="00B54C13"/>
    <w:rsid w:val="00B54E59"/>
    <w:rsid w:val="00B54E63"/>
    <w:rsid w:val="00B54E74"/>
    <w:rsid w:val="00B55085"/>
    <w:rsid w:val="00B553C4"/>
    <w:rsid w:val="00B55478"/>
    <w:rsid w:val="00B555F8"/>
    <w:rsid w:val="00B5562A"/>
    <w:rsid w:val="00B5562C"/>
    <w:rsid w:val="00B558AC"/>
    <w:rsid w:val="00B558E3"/>
    <w:rsid w:val="00B55A00"/>
    <w:rsid w:val="00B55AE1"/>
    <w:rsid w:val="00B55BD6"/>
    <w:rsid w:val="00B55F0C"/>
    <w:rsid w:val="00B55F6C"/>
    <w:rsid w:val="00B56015"/>
    <w:rsid w:val="00B561CA"/>
    <w:rsid w:val="00B562A3"/>
    <w:rsid w:val="00B562AC"/>
    <w:rsid w:val="00B5650D"/>
    <w:rsid w:val="00B565C1"/>
    <w:rsid w:val="00B56610"/>
    <w:rsid w:val="00B56726"/>
    <w:rsid w:val="00B56755"/>
    <w:rsid w:val="00B56B16"/>
    <w:rsid w:val="00B56BD3"/>
    <w:rsid w:val="00B56C9D"/>
    <w:rsid w:val="00B5709E"/>
    <w:rsid w:val="00B5766F"/>
    <w:rsid w:val="00B57702"/>
    <w:rsid w:val="00B578C1"/>
    <w:rsid w:val="00B578DC"/>
    <w:rsid w:val="00B578E8"/>
    <w:rsid w:val="00B57DBB"/>
    <w:rsid w:val="00B60067"/>
    <w:rsid w:val="00B601F5"/>
    <w:rsid w:val="00B609BD"/>
    <w:rsid w:val="00B609E7"/>
    <w:rsid w:val="00B60B72"/>
    <w:rsid w:val="00B60BE4"/>
    <w:rsid w:val="00B60E06"/>
    <w:rsid w:val="00B60E86"/>
    <w:rsid w:val="00B60E8C"/>
    <w:rsid w:val="00B60F33"/>
    <w:rsid w:val="00B61001"/>
    <w:rsid w:val="00B6107B"/>
    <w:rsid w:val="00B61197"/>
    <w:rsid w:val="00B61353"/>
    <w:rsid w:val="00B61420"/>
    <w:rsid w:val="00B6163F"/>
    <w:rsid w:val="00B6179E"/>
    <w:rsid w:val="00B617AB"/>
    <w:rsid w:val="00B6181E"/>
    <w:rsid w:val="00B61AA8"/>
    <w:rsid w:val="00B61D7B"/>
    <w:rsid w:val="00B61D86"/>
    <w:rsid w:val="00B61F9C"/>
    <w:rsid w:val="00B6213E"/>
    <w:rsid w:val="00B6223E"/>
    <w:rsid w:val="00B62387"/>
    <w:rsid w:val="00B624FB"/>
    <w:rsid w:val="00B62504"/>
    <w:rsid w:val="00B62823"/>
    <w:rsid w:val="00B62836"/>
    <w:rsid w:val="00B628AC"/>
    <w:rsid w:val="00B6295D"/>
    <w:rsid w:val="00B629AF"/>
    <w:rsid w:val="00B62A1A"/>
    <w:rsid w:val="00B62A85"/>
    <w:rsid w:val="00B62D8D"/>
    <w:rsid w:val="00B62F41"/>
    <w:rsid w:val="00B62F67"/>
    <w:rsid w:val="00B63118"/>
    <w:rsid w:val="00B632E4"/>
    <w:rsid w:val="00B63627"/>
    <w:rsid w:val="00B636D2"/>
    <w:rsid w:val="00B636D5"/>
    <w:rsid w:val="00B63734"/>
    <w:rsid w:val="00B637AF"/>
    <w:rsid w:val="00B6382C"/>
    <w:rsid w:val="00B639B5"/>
    <w:rsid w:val="00B639E5"/>
    <w:rsid w:val="00B63AB1"/>
    <w:rsid w:val="00B63FC3"/>
    <w:rsid w:val="00B641AD"/>
    <w:rsid w:val="00B642D6"/>
    <w:rsid w:val="00B64381"/>
    <w:rsid w:val="00B643B7"/>
    <w:rsid w:val="00B64470"/>
    <w:rsid w:val="00B64471"/>
    <w:rsid w:val="00B646F1"/>
    <w:rsid w:val="00B64DFB"/>
    <w:rsid w:val="00B64FB4"/>
    <w:rsid w:val="00B650EC"/>
    <w:rsid w:val="00B6519F"/>
    <w:rsid w:val="00B6523D"/>
    <w:rsid w:val="00B65456"/>
    <w:rsid w:val="00B654F2"/>
    <w:rsid w:val="00B65629"/>
    <w:rsid w:val="00B65797"/>
    <w:rsid w:val="00B657E5"/>
    <w:rsid w:val="00B65A21"/>
    <w:rsid w:val="00B65C44"/>
    <w:rsid w:val="00B65C78"/>
    <w:rsid w:val="00B65CF3"/>
    <w:rsid w:val="00B65D5D"/>
    <w:rsid w:val="00B65D93"/>
    <w:rsid w:val="00B65DBB"/>
    <w:rsid w:val="00B65ED7"/>
    <w:rsid w:val="00B65EF1"/>
    <w:rsid w:val="00B66008"/>
    <w:rsid w:val="00B66012"/>
    <w:rsid w:val="00B660A8"/>
    <w:rsid w:val="00B666AE"/>
    <w:rsid w:val="00B66827"/>
    <w:rsid w:val="00B66917"/>
    <w:rsid w:val="00B66B87"/>
    <w:rsid w:val="00B66DE9"/>
    <w:rsid w:val="00B66F35"/>
    <w:rsid w:val="00B66F3D"/>
    <w:rsid w:val="00B66F8A"/>
    <w:rsid w:val="00B6701D"/>
    <w:rsid w:val="00B673EC"/>
    <w:rsid w:val="00B70115"/>
    <w:rsid w:val="00B7046D"/>
    <w:rsid w:val="00B704BA"/>
    <w:rsid w:val="00B7068A"/>
    <w:rsid w:val="00B70926"/>
    <w:rsid w:val="00B70B16"/>
    <w:rsid w:val="00B712C5"/>
    <w:rsid w:val="00B714A1"/>
    <w:rsid w:val="00B71517"/>
    <w:rsid w:val="00B71634"/>
    <w:rsid w:val="00B716E9"/>
    <w:rsid w:val="00B71B14"/>
    <w:rsid w:val="00B71D53"/>
    <w:rsid w:val="00B71DBB"/>
    <w:rsid w:val="00B72229"/>
    <w:rsid w:val="00B722F8"/>
    <w:rsid w:val="00B72349"/>
    <w:rsid w:val="00B7287F"/>
    <w:rsid w:val="00B729F2"/>
    <w:rsid w:val="00B72A56"/>
    <w:rsid w:val="00B72C29"/>
    <w:rsid w:val="00B72C59"/>
    <w:rsid w:val="00B72D05"/>
    <w:rsid w:val="00B72EEE"/>
    <w:rsid w:val="00B7316E"/>
    <w:rsid w:val="00B73205"/>
    <w:rsid w:val="00B739D0"/>
    <w:rsid w:val="00B73AC8"/>
    <w:rsid w:val="00B73D29"/>
    <w:rsid w:val="00B742A4"/>
    <w:rsid w:val="00B744CB"/>
    <w:rsid w:val="00B744E8"/>
    <w:rsid w:val="00B747C8"/>
    <w:rsid w:val="00B747E0"/>
    <w:rsid w:val="00B7496C"/>
    <w:rsid w:val="00B749E6"/>
    <w:rsid w:val="00B74A23"/>
    <w:rsid w:val="00B74A34"/>
    <w:rsid w:val="00B74ADA"/>
    <w:rsid w:val="00B74B20"/>
    <w:rsid w:val="00B74F93"/>
    <w:rsid w:val="00B7500F"/>
    <w:rsid w:val="00B75038"/>
    <w:rsid w:val="00B75044"/>
    <w:rsid w:val="00B751FC"/>
    <w:rsid w:val="00B75271"/>
    <w:rsid w:val="00B75361"/>
    <w:rsid w:val="00B75588"/>
    <w:rsid w:val="00B755B3"/>
    <w:rsid w:val="00B756CA"/>
    <w:rsid w:val="00B75865"/>
    <w:rsid w:val="00B758AC"/>
    <w:rsid w:val="00B75C71"/>
    <w:rsid w:val="00B75DB6"/>
    <w:rsid w:val="00B75E9D"/>
    <w:rsid w:val="00B75EF1"/>
    <w:rsid w:val="00B76051"/>
    <w:rsid w:val="00B76093"/>
    <w:rsid w:val="00B760D8"/>
    <w:rsid w:val="00B76229"/>
    <w:rsid w:val="00B763CA"/>
    <w:rsid w:val="00B763CE"/>
    <w:rsid w:val="00B76427"/>
    <w:rsid w:val="00B7649E"/>
    <w:rsid w:val="00B76746"/>
    <w:rsid w:val="00B76756"/>
    <w:rsid w:val="00B7675E"/>
    <w:rsid w:val="00B7676C"/>
    <w:rsid w:val="00B7680C"/>
    <w:rsid w:val="00B770A3"/>
    <w:rsid w:val="00B77112"/>
    <w:rsid w:val="00B77653"/>
    <w:rsid w:val="00B77702"/>
    <w:rsid w:val="00B77A99"/>
    <w:rsid w:val="00B77AAE"/>
    <w:rsid w:val="00B77D1C"/>
    <w:rsid w:val="00B77F2F"/>
    <w:rsid w:val="00B80354"/>
    <w:rsid w:val="00B803D4"/>
    <w:rsid w:val="00B805C7"/>
    <w:rsid w:val="00B805E3"/>
    <w:rsid w:val="00B80769"/>
    <w:rsid w:val="00B8077E"/>
    <w:rsid w:val="00B809F9"/>
    <w:rsid w:val="00B80A64"/>
    <w:rsid w:val="00B80DB5"/>
    <w:rsid w:val="00B811E3"/>
    <w:rsid w:val="00B81666"/>
    <w:rsid w:val="00B81917"/>
    <w:rsid w:val="00B819EA"/>
    <w:rsid w:val="00B81A38"/>
    <w:rsid w:val="00B81A95"/>
    <w:rsid w:val="00B81AAE"/>
    <w:rsid w:val="00B820F1"/>
    <w:rsid w:val="00B822E9"/>
    <w:rsid w:val="00B82401"/>
    <w:rsid w:val="00B82414"/>
    <w:rsid w:val="00B8259E"/>
    <w:rsid w:val="00B827DE"/>
    <w:rsid w:val="00B829C6"/>
    <w:rsid w:val="00B82A67"/>
    <w:rsid w:val="00B82D09"/>
    <w:rsid w:val="00B8301E"/>
    <w:rsid w:val="00B83448"/>
    <w:rsid w:val="00B8346F"/>
    <w:rsid w:val="00B83742"/>
    <w:rsid w:val="00B837DF"/>
    <w:rsid w:val="00B8389D"/>
    <w:rsid w:val="00B83986"/>
    <w:rsid w:val="00B83A4A"/>
    <w:rsid w:val="00B83A79"/>
    <w:rsid w:val="00B83B3C"/>
    <w:rsid w:val="00B83C18"/>
    <w:rsid w:val="00B83E9D"/>
    <w:rsid w:val="00B84042"/>
    <w:rsid w:val="00B841E3"/>
    <w:rsid w:val="00B84202"/>
    <w:rsid w:val="00B84220"/>
    <w:rsid w:val="00B8452B"/>
    <w:rsid w:val="00B8453B"/>
    <w:rsid w:val="00B845B6"/>
    <w:rsid w:val="00B84608"/>
    <w:rsid w:val="00B84785"/>
    <w:rsid w:val="00B847A2"/>
    <w:rsid w:val="00B847F4"/>
    <w:rsid w:val="00B84A99"/>
    <w:rsid w:val="00B84BE1"/>
    <w:rsid w:val="00B84C04"/>
    <w:rsid w:val="00B84F06"/>
    <w:rsid w:val="00B85168"/>
    <w:rsid w:val="00B8541E"/>
    <w:rsid w:val="00B854E3"/>
    <w:rsid w:val="00B855BF"/>
    <w:rsid w:val="00B855FE"/>
    <w:rsid w:val="00B856EF"/>
    <w:rsid w:val="00B857D2"/>
    <w:rsid w:val="00B85AB2"/>
    <w:rsid w:val="00B85DBD"/>
    <w:rsid w:val="00B85E2D"/>
    <w:rsid w:val="00B85E4D"/>
    <w:rsid w:val="00B860D0"/>
    <w:rsid w:val="00B86379"/>
    <w:rsid w:val="00B86A28"/>
    <w:rsid w:val="00B86A9F"/>
    <w:rsid w:val="00B86B2E"/>
    <w:rsid w:val="00B86C60"/>
    <w:rsid w:val="00B86DA3"/>
    <w:rsid w:val="00B86E08"/>
    <w:rsid w:val="00B86E4B"/>
    <w:rsid w:val="00B8710A"/>
    <w:rsid w:val="00B8725B"/>
    <w:rsid w:val="00B8744E"/>
    <w:rsid w:val="00B8749B"/>
    <w:rsid w:val="00B87509"/>
    <w:rsid w:val="00B87605"/>
    <w:rsid w:val="00B877D2"/>
    <w:rsid w:val="00B87866"/>
    <w:rsid w:val="00B87C93"/>
    <w:rsid w:val="00B87F30"/>
    <w:rsid w:val="00B87FFC"/>
    <w:rsid w:val="00B90120"/>
    <w:rsid w:val="00B901BF"/>
    <w:rsid w:val="00B901F5"/>
    <w:rsid w:val="00B90279"/>
    <w:rsid w:val="00B90662"/>
    <w:rsid w:val="00B90719"/>
    <w:rsid w:val="00B9085F"/>
    <w:rsid w:val="00B90941"/>
    <w:rsid w:val="00B90A11"/>
    <w:rsid w:val="00B90CFA"/>
    <w:rsid w:val="00B90D08"/>
    <w:rsid w:val="00B90D88"/>
    <w:rsid w:val="00B90EFE"/>
    <w:rsid w:val="00B90F21"/>
    <w:rsid w:val="00B90F63"/>
    <w:rsid w:val="00B911FF"/>
    <w:rsid w:val="00B91493"/>
    <w:rsid w:val="00B91666"/>
    <w:rsid w:val="00B917D3"/>
    <w:rsid w:val="00B918CD"/>
    <w:rsid w:val="00B91F6A"/>
    <w:rsid w:val="00B9216A"/>
    <w:rsid w:val="00B92413"/>
    <w:rsid w:val="00B924F0"/>
    <w:rsid w:val="00B92530"/>
    <w:rsid w:val="00B928F0"/>
    <w:rsid w:val="00B92BDF"/>
    <w:rsid w:val="00B93273"/>
    <w:rsid w:val="00B93782"/>
    <w:rsid w:val="00B938D2"/>
    <w:rsid w:val="00B9397A"/>
    <w:rsid w:val="00B940CC"/>
    <w:rsid w:val="00B941DD"/>
    <w:rsid w:val="00B942D0"/>
    <w:rsid w:val="00B9439F"/>
    <w:rsid w:val="00B943C0"/>
    <w:rsid w:val="00B943CD"/>
    <w:rsid w:val="00B94491"/>
    <w:rsid w:val="00B9461E"/>
    <w:rsid w:val="00B94756"/>
    <w:rsid w:val="00B94857"/>
    <w:rsid w:val="00B94870"/>
    <w:rsid w:val="00B94B00"/>
    <w:rsid w:val="00B94C83"/>
    <w:rsid w:val="00B94CAE"/>
    <w:rsid w:val="00B94CDD"/>
    <w:rsid w:val="00B94DF5"/>
    <w:rsid w:val="00B94E4C"/>
    <w:rsid w:val="00B94F21"/>
    <w:rsid w:val="00B9502B"/>
    <w:rsid w:val="00B950A3"/>
    <w:rsid w:val="00B954F0"/>
    <w:rsid w:val="00B9579C"/>
    <w:rsid w:val="00B959B4"/>
    <w:rsid w:val="00B95BD1"/>
    <w:rsid w:val="00B95E18"/>
    <w:rsid w:val="00B95E2B"/>
    <w:rsid w:val="00B95E6F"/>
    <w:rsid w:val="00B95E85"/>
    <w:rsid w:val="00B95EBF"/>
    <w:rsid w:val="00B95FAA"/>
    <w:rsid w:val="00B96176"/>
    <w:rsid w:val="00B96183"/>
    <w:rsid w:val="00B96657"/>
    <w:rsid w:val="00B9668D"/>
    <w:rsid w:val="00B9669F"/>
    <w:rsid w:val="00B966EF"/>
    <w:rsid w:val="00B968A9"/>
    <w:rsid w:val="00B969C0"/>
    <w:rsid w:val="00B96AA2"/>
    <w:rsid w:val="00B96B18"/>
    <w:rsid w:val="00B96BC8"/>
    <w:rsid w:val="00B96DC3"/>
    <w:rsid w:val="00B97207"/>
    <w:rsid w:val="00B97246"/>
    <w:rsid w:val="00B9737A"/>
    <w:rsid w:val="00B9767E"/>
    <w:rsid w:val="00B976DC"/>
    <w:rsid w:val="00B97742"/>
    <w:rsid w:val="00B97753"/>
    <w:rsid w:val="00B977FA"/>
    <w:rsid w:val="00B97870"/>
    <w:rsid w:val="00B979A4"/>
    <w:rsid w:val="00B97ABF"/>
    <w:rsid w:val="00B97FB4"/>
    <w:rsid w:val="00BA0020"/>
    <w:rsid w:val="00BA046E"/>
    <w:rsid w:val="00BA05FC"/>
    <w:rsid w:val="00BA0777"/>
    <w:rsid w:val="00BA0864"/>
    <w:rsid w:val="00BA0B10"/>
    <w:rsid w:val="00BA1047"/>
    <w:rsid w:val="00BA1136"/>
    <w:rsid w:val="00BA1234"/>
    <w:rsid w:val="00BA1424"/>
    <w:rsid w:val="00BA182F"/>
    <w:rsid w:val="00BA1CA4"/>
    <w:rsid w:val="00BA1E60"/>
    <w:rsid w:val="00BA1E99"/>
    <w:rsid w:val="00BA1F1F"/>
    <w:rsid w:val="00BA1F2D"/>
    <w:rsid w:val="00BA1FA6"/>
    <w:rsid w:val="00BA20D9"/>
    <w:rsid w:val="00BA213A"/>
    <w:rsid w:val="00BA2341"/>
    <w:rsid w:val="00BA2345"/>
    <w:rsid w:val="00BA248C"/>
    <w:rsid w:val="00BA24AA"/>
    <w:rsid w:val="00BA26FF"/>
    <w:rsid w:val="00BA2710"/>
    <w:rsid w:val="00BA27BA"/>
    <w:rsid w:val="00BA27CD"/>
    <w:rsid w:val="00BA2845"/>
    <w:rsid w:val="00BA2924"/>
    <w:rsid w:val="00BA2A66"/>
    <w:rsid w:val="00BA2A96"/>
    <w:rsid w:val="00BA2C74"/>
    <w:rsid w:val="00BA2D05"/>
    <w:rsid w:val="00BA2E7A"/>
    <w:rsid w:val="00BA2F92"/>
    <w:rsid w:val="00BA2FB8"/>
    <w:rsid w:val="00BA30A9"/>
    <w:rsid w:val="00BA32A5"/>
    <w:rsid w:val="00BA32D0"/>
    <w:rsid w:val="00BA3458"/>
    <w:rsid w:val="00BA359A"/>
    <w:rsid w:val="00BA3668"/>
    <w:rsid w:val="00BA366B"/>
    <w:rsid w:val="00BA390F"/>
    <w:rsid w:val="00BA39DC"/>
    <w:rsid w:val="00BA3A00"/>
    <w:rsid w:val="00BA3D9A"/>
    <w:rsid w:val="00BA3E5B"/>
    <w:rsid w:val="00BA3EB5"/>
    <w:rsid w:val="00BA3F2F"/>
    <w:rsid w:val="00BA3F6C"/>
    <w:rsid w:val="00BA4014"/>
    <w:rsid w:val="00BA4064"/>
    <w:rsid w:val="00BA461B"/>
    <w:rsid w:val="00BA4650"/>
    <w:rsid w:val="00BA487F"/>
    <w:rsid w:val="00BA4A10"/>
    <w:rsid w:val="00BA4B78"/>
    <w:rsid w:val="00BA4EAB"/>
    <w:rsid w:val="00BA5077"/>
    <w:rsid w:val="00BA50AB"/>
    <w:rsid w:val="00BA52AF"/>
    <w:rsid w:val="00BA53D6"/>
    <w:rsid w:val="00BA548C"/>
    <w:rsid w:val="00BA550E"/>
    <w:rsid w:val="00BA5877"/>
    <w:rsid w:val="00BA5BAE"/>
    <w:rsid w:val="00BA5BD3"/>
    <w:rsid w:val="00BA5BE5"/>
    <w:rsid w:val="00BA5C32"/>
    <w:rsid w:val="00BA5D4F"/>
    <w:rsid w:val="00BA5D7A"/>
    <w:rsid w:val="00BA5DEB"/>
    <w:rsid w:val="00BA5FD3"/>
    <w:rsid w:val="00BA60ED"/>
    <w:rsid w:val="00BA6212"/>
    <w:rsid w:val="00BA622F"/>
    <w:rsid w:val="00BA64A8"/>
    <w:rsid w:val="00BA660D"/>
    <w:rsid w:val="00BA664D"/>
    <w:rsid w:val="00BA665F"/>
    <w:rsid w:val="00BA6745"/>
    <w:rsid w:val="00BA691D"/>
    <w:rsid w:val="00BA6A0D"/>
    <w:rsid w:val="00BA6A34"/>
    <w:rsid w:val="00BA6CA5"/>
    <w:rsid w:val="00BA7118"/>
    <w:rsid w:val="00BA7259"/>
    <w:rsid w:val="00BA7269"/>
    <w:rsid w:val="00BA745B"/>
    <w:rsid w:val="00BA74BE"/>
    <w:rsid w:val="00BA75D4"/>
    <w:rsid w:val="00BA7787"/>
    <w:rsid w:val="00BA7907"/>
    <w:rsid w:val="00BA79D6"/>
    <w:rsid w:val="00BA7A87"/>
    <w:rsid w:val="00BA7C7A"/>
    <w:rsid w:val="00BA7C9E"/>
    <w:rsid w:val="00BA7E93"/>
    <w:rsid w:val="00BA7E9B"/>
    <w:rsid w:val="00BA7F6E"/>
    <w:rsid w:val="00BA7FBE"/>
    <w:rsid w:val="00BA7FEE"/>
    <w:rsid w:val="00BA8E51"/>
    <w:rsid w:val="00BAB652"/>
    <w:rsid w:val="00BAF463"/>
    <w:rsid w:val="00BB0282"/>
    <w:rsid w:val="00BB0339"/>
    <w:rsid w:val="00BB039B"/>
    <w:rsid w:val="00BB03CA"/>
    <w:rsid w:val="00BB04EE"/>
    <w:rsid w:val="00BB0591"/>
    <w:rsid w:val="00BB08FE"/>
    <w:rsid w:val="00BB0979"/>
    <w:rsid w:val="00BB0AEE"/>
    <w:rsid w:val="00BB0C48"/>
    <w:rsid w:val="00BB0C52"/>
    <w:rsid w:val="00BB0C55"/>
    <w:rsid w:val="00BB0CC3"/>
    <w:rsid w:val="00BB13DC"/>
    <w:rsid w:val="00BB1421"/>
    <w:rsid w:val="00BB14A4"/>
    <w:rsid w:val="00BB1549"/>
    <w:rsid w:val="00BB17EC"/>
    <w:rsid w:val="00BB183D"/>
    <w:rsid w:val="00BB1A80"/>
    <w:rsid w:val="00BB1E56"/>
    <w:rsid w:val="00BB1F39"/>
    <w:rsid w:val="00BB20D4"/>
    <w:rsid w:val="00BB20DB"/>
    <w:rsid w:val="00BB2428"/>
    <w:rsid w:val="00BB2539"/>
    <w:rsid w:val="00BB261B"/>
    <w:rsid w:val="00BB2902"/>
    <w:rsid w:val="00BB2A13"/>
    <w:rsid w:val="00BB2A6D"/>
    <w:rsid w:val="00BB2D44"/>
    <w:rsid w:val="00BB303A"/>
    <w:rsid w:val="00BB3410"/>
    <w:rsid w:val="00BB3678"/>
    <w:rsid w:val="00BB374A"/>
    <w:rsid w:val="00BB3790"/>
    <w:rsid w:val="00BB38FE"/>
    <w:rsid w:val="00BB3A16"/>
    <w:rsid w:val="00BB3A64"/>
    <w:rsid w:val="00BB3B27"/>
    <w:rsid w:val="00BB3BA9"/>
    <w:rsid w:val="00BB3E1A"/>
    <w:rsid w:val="00BB41FD"/>
    <w:rsid w:val="00BB45D4"/>
    <w:rsid w:val="00BB476D"/>
    <w:rsid w:val="00BB4C69"/>
    <w:rsid w:val="00BB4DE1"/>
    <w:rsid w:val="00BB4EBD"/>
    <w:rsid w:val="00BB5025"/>
    <w:rsid w:val="00BB54F2"/>
    <w:rsid w:val="00BB5513"/>
    <w:rsid w:val="00BB5911"/>
    <w:rsid w:val="00BB5BE9"/>
    <w:rsid w:val="00BB5D4B"/>
    <w:rsid w:val="00BB5E8D"/>
    <w:rsid w:val="00BB5EE7"/>
    <w:rsid w:val="00BB5F00"/>
    <w:rsid w:val="00BB5F04"/>
    <w:rsid w:val="00BB60B5"/>
    <w:rsid w:val="00BB626F"/>
    <w:rsid w:val="00BB6315"/>
    <w:rsid w:val="00BB68FE"/>
    <w:rsid w:val="00BB697A"/>
    <w:rsid w:val="00BB6B79"/>
    <w:rsid w:val="00BB6D32"/>
    <w:rsid w:val="00BB6E57"/>
    <w:rsid w:val="00BB6F6F"/>
    <w:rsid w:val="00BB6F70"/>
    <w:rsid w:val="00BB6F99"/>
    <w:rsid w:val="00BB709A"/>
    <w:rsid w:val="00BB71DA"/>
    <w:rsid w:val="00BB72F9"/>
    <w:rsid w:val="00BB72FD"/>
    <w:rsid w:val="00BB74A2"/>
    <w:rsid w:val="00BB75CA"/>
    <w:rsid w:val="00BB7624"/>
    <w:rsid w:val="00BB776A"/>
    <w:rsid w:val="00BB7B50"/>
    <w:rsid w:val="00BB7B59"/>
    <w:rsid w:val="00BB7CDB"/>
    <w:rsid w:val="00BB7DF2"/>
    <w:rsid w:val="00BB7DFA"/>
    <w:rsid w:val="00BB7ED7"/>
    <w:rsid w:val="00BB7F64"/>
    <w:rsid w:val="00BC01FE"/>
    <w:rsid w:val="00BC0443"/>
    <w:rsid w:val="00BC0593"/>
    <w:rsid w:val="00BC05EB"/>
    <w:rsid w:val="00BC06FC"/>
    <w:rsid w:val="00BC074D"/>
    <w:rsid w:val="00BC0773"/>
    <w:rsid w:val="00BC08B3"/>
    <w:rsid w:val="00BC0951"/>
    <w:rsid w:val="00BC0A9F"/>
    <w:rsid w:val="00BC0D51"/>
    <w:rsid w:val="00BC0DA2"/>
    <w:rsid w:val="00BC0F36"/>
    <w:rsid w:val="00BC1079"/>
    <w:rsid w:val="00BC12E1"/>
    <w:rsid w:val="00BC1306"/>
    <w:rsid w:val="00BC13AB"/>
    <w:rsid w:val="00BC148B"/>
    <w:rsid w:val="00BC19F9"/>
    <w:rsid w:val="00BC1B1F"/>
    <w:rsid w:val="00BC1DB1"/>
    <w:rsid w:val="00BC1F74"/>
    <w:rsid w:val="00BC21C1"/>
    <w:rsid w:val="00BC22A5"/>
    <w:rsid w:val="00BC22E0"/>
    <w:rsid w:val="00BC2474"/>
    <w:rsid w:val="00BC2533"/>
    <w:rsid w:val="00BC2865"/>
    <w:rsid w:val="00BC2932"/>
    <w:rsid w:val="00BC2AE1"/>
    <w:rsid w:val="00BC2E4A"/>
    <w:rsid w:val="00BC3030"/>
    <w:rsid w:val="00BC30C3"/>
    <w:rsid w:val="00BC3283"/>
    <w:rsid w:val="00BC3317"/>
    <w:rsid w:val="00BC34C1"/>
    <w:rsid w:val="00BC350B"/>
    <w:rsid w:val="00BC35C9"/>
    <w:rsid w:val="00BC3AC0"/>
    <w:rsid w:val="00BC3C5F"/>
    <w:rsid w:val="00BC3DE4"/>
    <w:rsid w:val="00BC3DFA"/>
    <w:rsid w:val="00BC3EEF"/>
    <w:rsid w:val="00BC3F5A"/>
    <w:rsid w:val="00BC3F77"/>
    <w:rsid w:val="00BC40F0"/>
    <w:rsid w:val="00BC4303"/>
    <w:rsid w:val="00BC443A"/>
    <w:rsid w:val="00BC4496"/>
    <w:rsid w:val="00BC45F5"/>
    <w:rsid w:val="00BC487F"/>
    <w:rsid w:val="00BC4ECA"/>
    <w:rsid w:val="00BC4EED"/>
    <w:rsid w:val="00BC5020"/>
    <w:rsid w:val="00BC5235"/>
    <w:rsid w:val="00BC5331"/>
    <w:rsid w:val="00BC5AE0"/>
    <w:rsid w:val="00BC5B81"/>
    <w:rsid w:val="00BC5E06"/>
    <w:rsid w:val="00BC5EBD"/>
    <w:rsid w:val="00BC6009"/>
    <w:rsid w:val="00BC648F"/>
    <w:rsid w:val="00BC68A9"/>
    <w:rsid w:val="00BC696C"/>
    <w:rsid w:val="00BC6FDB"/>
    <w:rsid w:val="00BC74AB"/>
    <w:rsid w:val="00BC7554"/>
    <w:rsid w:val="00BC79C8"/>
    <w:rsid w:val="00BC79CD"/>
    <w:rsid w:val="00BC7C45"/>
    <w:rsid w:val="00BC7C8C"/>
    <w:rsid w:val="00BC7E64"/>
    <w:rsid w:val="00BCA269"/>
    <w:rsid w:val="00BD0050"/>
    <w:rsid w:val="00BD0438"/>
    <w:rsid w:val="00BD049B"/>
    <w:rsid w:val="00BD05F6"/>
    <w:rsid w:val="00BD070C"/>
    <w:rsid w:val="00BD0A11"/>
    <w:rsid w:val="00BD0B1A"/>
    <w:rsid w:val="00BD0C34"/>
    <w:rsid w:val="00BD0ED4"/>
    <w:rsid w:val="00BD0F41"/>
    <w:rsid w:val="00BD14D4"/>
    <w:rsid w:val="00BD156A"/>
    <w:rsid w:val="00BD16BF"/>
    <w:rsid w:val="00BD17F1"/>
    <w:rsid w:val="00BD1802"/>
    <w:rsid w:val="00BD181E"/>
    <w:rsid w:val="00BD1961"/>
    <w:rsid w:val="00BD1976"/>
    <w:rsid w:val="00BD197E"/>
    <w:rsid w:val="00BD1A8A"/>
    <w:rsid w:val="00BD1B0E"/>
    <w:rsid w:val="00BD1E5E"/>
    <w:rsid w:val="00BD1E8D"/>
    <w:rsid w:val="00BD20D8"/>
    <w:rsid w:val="00BD2183"/>
    <w:rsid w:val="00BD218B"/>
    <w:rsid w:val="00BD2192"/>
    <w:rsid w:val="00BD21AF"/>
    <w:rsid w:val="00BD235B"/>
    <w:rsid w:val="00BD246D"/>
    <w:rsid w:val="00BD24F1"/>
    <w:rsid w:val="00BD2749"/>
    <w:rsid w:val="00BD2796"/>
    <w:rsid w:val="00BD27D6"/>
    <w:rsid w:val="00BD27F3"/>
    <w:rsid w:val="00BD27F8"/>
    <w:rsid w:val="00BD2881"/>
    <w:rsid w:val="00BD29D4"/>
    <w:rsid w:val="00BD29F8"/>
    <w:rsid w:val="00BD2C8D"/>
    <w:rsid w:val="00BD304D"/>
    <w:rsid w:val="00BD3130"/>
    <w:rsid w:val="00BD34DC"/>
    <w:rsid w:val="00BD3620"/>
    <w:rsid w:val="00BD3ADA"/>
    <w:rsid w:val="00BD3DCD"/>
    <w:rsid w:val="00BD3DE9"/>
    <w:rsid w:val="00BD3EEB"/>
    <w:rsid w:val="00BD4118"/>
    <w:rsid w:val="00BD41FB"/>
    <w:rsid w:val="00BD45FB"/>
    <w:rsid w:val="00BD46F8"/>
    <w:rsid w:val="00BD4D04"/>
    <w:rsid w:val="00BD4DC1"/>
    <w:rsid w:val="00BD501B"/>
    <w:rsid w:val="00BD50D3"/>
    <w:rsid w:val="00BD51BE"/>
    <w:rsid w:val="00BD529D"/>
    <w:rsid w:val="00BD5394"/>
    <w:rsid w:val="00BD5435"/>
    <w:rsid w:val="00BD55B8"/>
    <w:rsid w:val="00BD5A19"/>
    <w:rsid w:val="00BD60FB"/>
    <w:rsid w:val="00BD62EA"/>
    <w:rsid w:val="00BD6508"/>
    <w:rsid w:val="00BD6884"/>
    <w:rsid w:val="00BD6E82"/>
    <w:rsid w:val="00BD7041"/>
    <w:rsid w:val="00BD704E"/>
    <w:rsid w:val="00BD709E"/>
    <w:rsid w:val="00BD70CA"/>
    <w:rsid w:val="00BD711A"/>
    <w:rsid w:val="00BD7129"/>
    <w:rsid w:val="00BD7380"/>
    <w:rsid w:val="00BD7393"/>
    <w:rsid w:val="00BD743E"/>
    <w:rsid w:val="00BD75EB"/>
    <w:rsid w:val="00BD7774"/>
    <w:rsid w:val="00BD792F"/>
    <w:rsid w:val="00BD79FA"/>
    <w:rsid w:val="00BD7DA4"/>
    <w:rsid w:val="00BD7F06"/>
    <w:rsid w:val="00BDE5C3"/>
    <w:rsid w:val="00BE013E"/>
    <w:rsid w:val="00BE024E"/>
    <w:rsid w:val="00BE0259"/>
    <w:rsid w:val="00BE0316"/>
    <w:rsid w:val="00BE0607"/>
    <w:rsid w:val="00BE0652"/>
    <w:rsid w:val="00BE0A22"/>
    <w:rsid w:val="00BE0A40"/>
    <w:rsid w:val="00BE0A8E"/>
    <w:rsid w:val="00BE0FEC"/>
    <w:rsid w:val="00BE10F7"/>
    <w:rsid w:val="00BE17AE"/>
    <w:rsid w:val="00BE198E"/>
    <w:rsid w:val="00BE1ACA"/>
    <w:rsid w:val="00BE1EB0"/>
    <w:rsid w:val="00BE1F3A"/>
    <w:rsid w:val="00BE1F55"/>
    <w:rsid w:val="00BE2047"/>
    <w:rsid w:val="00BE2344"/>
    <w:rsid w:val="00BE2A10"/>
    <w:rsid w:val="00BE2A5A"/>
    <w:rsid w:val="00BE2B69"/>
    <w:rsid w:val="00BE2FF1"/>
    <w:rsid w:val="00BE30D6"/>
    <w:rsid w:val="00BE3493"/>
    <w:rsid w:val="00BE35F7"/>
    <w:rsid w:val="00BE363F"/>
    <w:rsid w:val="00BE36F2"/>
    <w:rsid w:val="00BE371E"/>
    <w:rsid w:val="00BE37FB"/>
    <w:rsid w:val="00BE3AD3"/>
    <w:rsid w:val="00BE3B94"/>
    <w:rsid w:val="00BE3C92"/>
    <w:rsid w:val="00BE3D83"/>
    <w:rsid w:val="00BE3E27"/>
    <w:rsid w:val="00BE3E59"/>
    <w:rsid w:val="00BE44C5"/>
    <w:rsid w:val="00BE4664"/>
    <w:rsid w:val="00BE4D59"/>
    <w:rsid w:val="00BE4E78"/>
    <w:rsid w:val="00BE4F96"/>
    <w:rsid w:val="00BE5132"/>
    <w:rsid w:val="00BE530E"/>
    <w:rsid w:val="00BE53B7"/>
    <w:rsid w:val="00BE53C4"/>
    <w:rsid w:val="00BE55D8"/>
    <w:rsid w:val="00BE56DF"/>
    <w:rsid w:val="00BE56FD"/>
    <w:rsid w:val="00BE5705"/>
    <w:rsid w:val="00BE5E7B"/>
    <w:rsid w:val="00BE5F91"/>
    <w:rsid w:val="00BE63AB"/>
    <w:rsid w:val="00BE6519"/>
    <w:rsid w:val="00BE66E7"/>
    <w:rsid w:val="00BE676C"/>
    <w:rsid w:val="00BE67A1"/>
    <w:rsid w:val="00BE67FC"/>
    <w:rsid w:val="00BE68F6"/>
    <w:rsid w:val="00BE6954"/>
    <w:rsid w:val="00BE6A4E"/>
    <w:rsid w:val="00BE6AB1"/>
    <w:rsid w:val="00BE6B00"/>
    <w:rsid w:val="00BE6B5F"/>
    <w:rsid w:val="00BE6BD9"/>
    <w:rsid w:val="00BE6FE7"/>
    <w:rsid w:val="00BE7164"/>
    <w:rsid w:val="00BE71A5"/>
    <w:rsid w:val="00BE7273"/>
    <w:rsid w:val="00BE7380"/>
    <w:rsid w:val="00BE73A6"/>
    <w:rsid w:val="00BE742A"/>
    <w:rsid w:val="00BE76FD"/>
    <w:rsid w:val="00BE78BB"/>
    <w:rsid w:val="00BE78D6"/>
    <w:rsid w:val="00BE7987"/>
    <w:rsid w:val="00BE798E"/>
    <w:rsid w:val="00BE7A77"/>
    <w:rsid w:val="00BE7C5C"/>
    <w:rsid w:val="00BF0251"/>
    <w:rsid w:val="00BF0334"/>
    <w:rsid w:val="00BF0829"/>
    <w:rsid w:val="00BF09B1"/>
    <w:rsid w:val="00BF0AB0"/>
    <w:rsid w:val="00BF0ABE"/>
    <w:rsid w:val="00BF0CAE"/>
    <w:rsid w:val="00BF0D78"/>
    <w:rsid w:val="00BF1011"/>
    <w:rsid w:val="00BF106B"/>
    <w:rsid w:val="00BF1127"/>
    <w:rsid w:val="00BF125C"/>
    <w:rsid w:val="00BF1378"/>
    <w:rsid w:val="00BF1391"/>
    <w:rsid w:val="00BF14BE"/>
    <w:rsid w:val="00BF1574"/>
    <w:rsid w:val="00BF17DF"/>
    <w:rsid w:val="00BF1983"/>
    <w:rsid w:val="00BF19E9"/>
    <w:rsid w:val="00BF1B1D"/>
    <w:rsid w:val="00BF1CA7"/>
    <w:rsid w:val="00BF1D30"/>
    <w:rsid w:val="00BF1F0F"/>
    <w:rsid w:val="00BF1FFD"/>
    <w:rsid w:val="00BF2291"/>
    <w:rsid w:val="00BF231F"/>
    <w:rsid w:val="00BF24E3"/>
    <w:rsid w:val="00BF2708"/>
    <w:rsid w:val="00BF286D"/>
    <w:rsid w:val="00BF28EE"/>
    <w:rsid w:val="00BF28F2"/>
    <w:rsid w:val="00BF2C24"/>
    <w:rsid w:val="00BF2D61"/>
    <w:rsid w:val="00BF2E4C"/>
    <w:rsid w:val="00BF3269"/>
    <w:rsid w:val="00BF330F"/>
    <w:rsid w:val="00BF33A4"/>
    <w:rsid w:val="00BF33AA"/>
    <w:rsid w:val="00BF3504"/>
    <w:rsid w:val="00BF352F"/>
    <w:rsid w:val="00BF3662"/>
    <w:rsid w:val="00BF37E0"/>
    <w:rsid w:val="00BF39B7"/>
    <w:rsid w:val="00BF3A69"/>
    <w:rsid w:val="00BF3A83"/>
    <w:rsid w:val="00BF3AFC"/>
    <w:rsid w:val="00BF3BE7"/>
    <w:rsid w:val="00BF3DE2"/>
    <w:rsid w:val="00BF4069"/>
    <w:rsid w:val="00BF4231"/>
    <w:rsid w:val="00BF4646"/>
    <w:rsid w:val="00BF4681"/>
    <w:rsid w:val="00BF47CB"/>
    <w:rsid w:val="00BF492F"/>
    <w:rsid w:val="00BF4C24"/>
    <w:rsid w:val="00BF4C55"/>
    <w:rsid w:val="00BF4DCF"/>
    <w:rsid w:val="00BF4E52"/>
    <w:rsid w:val="00BF52CD"/>
    <w:rsid w:val="00BF541B"/>
    <w:rsid w:val="00BF5629"/>
    <w:rsid w:val="00BF56F6"/>
    <w:rsid w:val="00BF575E"/>
    <w:rsid w:val="00BF5918"/>
    <w:rsid w:val="00BF5946"/>
    <w:rsid w:val="00BF59E6"/>
    <w:rsid w:val="00BF5A65"/>
    <w:rsid w:val="00BF5D3B"/>
    <w:rsid w:val="00BF5D9D"/>
    <w:rsid w:val="00BF5DD8"/>
    <w:rsid w:val="00BF603B"/>
    <w:rsid w:val="00BF6070"/>
    <w:rsid w:val="00BF60F6"/>
    <w:rsid w:val="00BF6236"/>
    <w:rsid w:val="00BF63FC"/>
    <w:rsid w:val="00BF6C22"/>
    <w:rsid w:val="00BF6D18"/>
    <w:rsid w:val="00BF6E11"/>
    <w:rsid w:val="00BF6F7D"/>
    <w:rsid w:val="00BF7189"/>
    <w:rsid w:val="00BF7218"/>
    <w:rsid w:val="00BF72E9"/>
    <w:rsid w:val="00BF74E6"/>
    <w:rsid w:val="00BF78DE"/>
    <w:rsid w:val="00BF7A04"/>
    <w:rsid w:val="00BF7A59"/>
    <w:rsid w:val="00BF7C5D"/>
    <w:rsid w:val="00BF7CC0"/>
    <w:rsid w:val="00C0009C"/>
    <w:rsid w:val="00C000C7"/>
    <w:rsid w:val="00C0011F"/>
    <w:rsid w:val="00C00171"/>
    <w:rsid w:val="00C0022E"/>
    <w:rsid w:val="00C0063C"/>
    <w:rsid w:val="00C006BA"/>
    <w:rsid w:val="00C007BD"/>
    <w:rsid w:val="00C00B08"/>
    <w:rsid w:val="00C00B83"/>
    <w:rsid w:val="00C00C4C"/>
    <w:rsid w:val="00C00CEC"/>
    <w:rsid w:val="00C00E47"/>
    <w:rsid w:val="00C0174F"/>
    <w:rsid w:val="00C017FF"/>
    <w:rsid w:val="00C018E8"/>
    <w:rsid w:val="00C0209C"/>
    <w:rsid w:val="00C0215E"/>
    <w:rsid w:val="00C021EF"/>
    <w:rsid w:val="00C022E9"/>
    <w:rsid w:val="00C025DC"/>
    <w:rsid w:val="00C027C7"/>
    <w:rsid w:val="00C02CB9"/>
    <w:rsid w:val="00C02F0C"/>
    <w:rsid w:val="00C03047"/>
    <w:rsid w:val="00C0316E"/>
    <w:rsid w:val="00C0338B"/>
    <w:rsid w:val="00C033C7"/>
    <w:rsid w:val="00C037CB"/>
    <w:rsid w:val="00C03867"/>
    <w:rsid w:val="00C03A26"/>
    <w:rsid w:val="00C03AD5"/>
    <w:rsid w:val="00C03B8F"/>
    <w:rsid w:val="00C03C1C"/>
    <w:rsid w:val="00C03EA9"/>
    <w:rsid w:val="00C03ED6"/>
    <w:rsid w:val="00C03F46"/>
    <w:rsid w:val="00C03F98"/>
    <w:rsid w:val="00C040A6"/>
    <w:rsid w:val="00C04159"/>
    <w:rsid w:val="00C042D8"/>
    <w:rsid w:val="00C0435B"/>
    <w:rsid w:val="00C043E5"/>
    <w:rsid w:val="00C04505"/>
    <w:rsid w:val="00C04531"/>
    <w:rsid w:val="00C04901"/>
    <w:rsid w:val="00C04A75"/>
    <w:rsid w:val="00C04A80"/>
    <w:rsid w:val="00C04CA6"/>
    <w:rsid w:val="00C04D4D"/>
    <w:rsid w:val="00C05059"/>
    <w:rsid w:val="00C050F1"/>
    <w:rsid w:val="00C052C3"/>
    <w:rsid w:val="00C0555D"/>
    <w:rsid w:val="00C05673"/>
    <w:rsid w:val="00C0575E"/>
    <w:rsid w:val="00C05994"/>
    <w:rsid w:val="00C05AB8"/>
    <w:rsid w:val="00C05AFE"/>
    <w:rsid w:val="00C05B6B"/>
    <w:rsid w:val="00C05CAD"/>
    <w:rsid w:val="00C060EB"/>
    <w:rsid w:val="00C06116"/>
    <w:rsid w:val="00C061F2"/>
    <w:rsid w:val="00C062C4"/>
    <w:rsid w:val="00C06786"/>
    <w:rsid w:val="00C07182"/>
    <w:rsid w:val="00C073DA"/>
    <w:rsid w:val="00C074CA"/>
    <w:rsid w:val="00C0755D"/>
    <w:rsid w:val="00C075C0"/>
    <w:rsid w:val="00C0766E"/>
    <w:rsid w:val="00C077E8"/>
    <w:rsid w:val="00C077FB"/>
    <w:rsid w:val="00C0794D"/>
    <w:rsid w:val="00C07A6E"/>
    <w:rsid w:val="00C07AFE"/>
    <w:rsid w:val="00C07B5B"/>
    <w:rsid w:val="00C07B76"/>
    <w:rsid w:val="00C07DEF"/>
    <w:rsid w:val="00C07F50"/>
    <w:rsid w:val="00C10081"/>
    <w:rsid w:val="00C100CB"/>
    <w:rsid w:val="00C10152"/>
    <w:rsid w:val="00C102CC"/>
    <w:rsid w:val="00C10600"/>
    <w:rsid w:val="00C1066A"/>
    <w:rsid w:val="00C10708"/>
    <w:rsid w:val="00C10742"/>
    <w:rsid w:val="00C107BE"/>
    <w:rsid w:val="00C1084C"/>
    <w:rsid w:val="00C10B4D"/>
    <w:rsid w:val="00C10B74"/>
    <w:rsid w:val="00C10BEB"/>
    <w:rsid w:val="00C10D1E"/>
    <w:rsid w:val="00C11381"/>
    <w:rsid w:val="00C11383"/>
    <w:rsid w:val="00C113C3"/>
    <w:rsid w:val="00C1170F"/>
    <w:rsid w:val="00C11A35"/>
    <w:rsid w:val="00C11A91"/>
    <w:rsid w:val="00C11B41"/>
    <w:rsid w:val="00C11BDE"/>
    <w:rsid w:val="00C11DE0"/>
    <w:rsid w:val="00C121E5"/>
    <w:rsid w:val="00C12256"/>
    <w:rsid w:val="00C1238A"/>
    <w:rsid w:val="00C1252D"/>
    <w:rsid w:val="00C125C1"/>
    <w:rsid w:val="00C125E6"/>
    <w:rsid w:val="00C1261D"/>
    <w:rsid w:val="00C12712"/>
    <w:rsid w:val="00C12874"/>
    <w:rsid w:val="00C12ACF"/>
    <w:rsid w:val="00C12DF3"/>
    <w:rsid w:val="00C12F75"/>
    <w:rsid w:val="00C12FC9"/>
    <w:rsid w:val="00C1340F"/>
    <w:rsid w:val="00C13661"/>
    <w:rsid w:val="00C13832"/>
    <w:rsid w:val="00C13840"/>
    <w:rsid w:val="00C13940"/>
    <w:rsid w:val="00C139BE"/>
    <w:rsid w:val="00C13A21"/>
    <w:rsid w:val="00C13AEC"/>
    <w:rsid w:val="00C13E72"/>
    <w:rsid w:val="00C142A1"/>
    <w:rsid w:val="00C143A4"/>
    <w:rsid w:val="00C145FE"/>
    <w:rsid w:val="00C1490D"/>
    <w:rsid w:val="00C1492D"/>
    <w:rsid w:val="00C14B4D"/>
    <w:rsid w:val="00C14C87"/>
    <w:rsid w:val="00C14E3D"/>
    <w:rsid w:val="00C14EE9"/>
    <w:rsid w:val="00C152C4"/>
    <w:rsid w:val="00C1577A"/>
    <w:rsid w:val="00C15A71"/>
    <w:rsid w:val="00C15BCB"/>
    <w:rsid w:val="00C15BD8"/>
    <w:rsid w:val="00C15BEA"/>
    <w:rsid w:val="00C15D2F"/>
    <w:rsid w:val="00C16192"/>
    <w:rsid w:val="00C165B3"/>
    <w:rsid w:val="00C165CD"/>
    <w:rsid w:val="00C1671D"/>
    <w:rsid w:val="00C16729"/>
    <w:rsid w:val="00C1673A"/>
    <w:rsid w:val="00C167A4"/>
    <w:rsid w:val="00C169F0"/>
    <w:rsid w:val="00C16A61"/>
    <w:rsid w:val="00C16F34"/>
    <w:rsid w:val="00C17511"/>
    <w:rsid w:val="00C17641"/>
    <w:rsid w:val="00C17811"/>
    <w:rsid w:val="00C1787A"/>
    <w:rsid w:val="00C17979"/>
    <w:rsid w:val="00C179E0"/>
    <w:rsid w:val="00C17AF6"/>
    <w:rsid w:val="00C17B4C"/>
    <w:rsid w:val="00C17D00"/>
    <w:rsid w:val="00C17EBF"/>
    <w:rsid w:val="00C17FAC"/>
    <w:rsid w:val="00C200A3"/>
    <w:rsid w:val="00C201C0"/>
    <w:rsid w:val="00C2028B"/>
    <w:rsid w:val="00C208D4"/>
    <w:rsid w:val="00C209AD"/>
    <w:rsid w:val="00C20CB0"/>
    <w:rsid w:val="00C20FB9"/>
    <w:rsid w:val="00C213C5"/>
    <w:rsid w:val="00C21544"/>
    <w:rsid w:val="00C215BC"/>
    <w:rsid w:val="00C21630"/>
    <w:rsid w:val="00C21728"/>
    <w:rsid w:val="00C21965"/>
    <w:rsid w:val="00C2196D"/>
    <w:rsid w:val="00C219AC"/>
    <w:rsid w:val="00C21CAE"/>
    <w:rsid w:val="00C21CEA"/>
    <w:rsid w:val="00C22191"/>
    <w:rsid w:val="00C2222B"/>
    <w:rsid w:val="00C22257"/>
    <w:rsid w:val="00C22793"/>
    <w:rsid w:val="00C22841"/>
    <w:rsid w:val="00C22991"/>
    <w:rsid w:val="00C229AF"/>
    <w:rsid w:val="00C22A36"/>
    <w:rsid w:val="00C22BC9"/>
    <w:rsid w:val="00C22CAC"/>
    <w:rsid w:val="00C22D46"/>
    <w:rsid w:val="00C22DC2"/>
    <w:rsid w:val="00C22F0C"/>
    <w:rsid w:val="00C230BE"/>
    <w:rsid w:val="00C232B9"/>
    <w:rsid w:val="00C2345E"/>
    <w:rsid w:val="00C23491"/>
    <w:rsid w:val="00C23995"/>
    <w:rsid w:val="00C23BEA"/>
    <w:rsid w:val="00C23CD2"/>
    <w:rsid w:val="00C23D85"/>
    <w:rsid w:val="00C246F8"/>
    <w:rsid w:val="00C24702"/>
    <w:rsid w:val="00C24920"/>
    <w:rsid w:val="00C24947"/>
    <w:rsid w:val="00C249DA"/>
    <w:rsid w:val="00C24E25"/>
    <w:rsid w:val="00C24EC1"/>
    <w:rsid w:val="00C25081"/>
    <w:rsid w:val="00C250C5"/>
    <w:rsid w:val="00C254BF"/>
    <w:rsid w:val="00C25B8F"/>
    <w:rsid w:val="00C25D54"/>
    <w:rsid w:val="00C25EAA"/>
    <w:rsid w:val="00C2601D"/>
    <w:rsid w:val="00C26238"/>
    <w:rsid w:val="00C26281"/>
    <w:rsid w:val="00C264FE"/>
    <w:rsid w:val="00C268FD"/>
    <w:rsid w:val="00C26960"/>
    <w:rsid w:val="00C269DD"/>
    <w:rsid w:val="00C26AC7"/>
    <w:rsid w:val="00C26C95"/>
    <w:rsid w:val="00C26D82"/>
    <w:rsid w:val="00C26FA5"/>
    <w:rsid w:val="00C27459"/>
    <w:rsid w:val="00C276CB"/>
    <w:rsid w:val="00C27725"/>
    <w:rsid w:val="00C278BC"/>
    <w:rsid w:val="00C279CB"/>
    <w:rsid w:val="00C27BAB"/>
    <w:rsid w:val="00C27C5B"/>
    <w:rsid w:val="00C27C9F"/>
    <w:rsid w:val="00C27E02"/>
    <w:rsid w:val="00C27E27"/>
    <w:rsid w:val="00C27F1C"/>
    <w:rsid w:val="00C30077"/>
    <w:rsid w:val="00C30096"/>
    <w:rsid w:val="00C30164"/>
    <w:rsid w:val="00C3047C"/>
    <w:rsid w:val="00C3093A"/>
    <w:rsid w:val="00C309B7"/>
    <w:rsid w:val="00C30B5B"/>
    <w:rsid w:val="00C30C43"/>
    <w:rsid w:val="00C31010"/>
    <w:rsid w:val="00C31125"/>
    <w:rsid w:val="00C3121F"/>
    <w:rsid w:val="00C31267"/>
    <w:rsid w:val="00C31272"/>
    <w:rsid w:val="00C3127D"/>
    <w:rsid w:val="00C3132D"/>
    <w:rsid w:val="00C31562"/>
    <w:rsid w:val="00C31798"/>
    <w:rsid w:val="00C317CD"/>
    <w:rsid w:val="00C3188D"/>
    <w:rsid w:val="00C31925"/>
    <w:rsid w:val="00C3192D"/>
    <w:rsid w:val="00C319C7"/>
    <w:rsid w:val="00C319D0"/>
    <w:rsid w:val="00C31FD7"/>
    <w:rsid w:val="00C321F5"/>
    <w:rsid w:val="00C32230"/>
    <w:rsid w:val="00C3245C"/>
    <w:rsid w:val="00C325B9"/>
    <w:rsid w:val="00C3268B"/>
    <w:rsid w:val="00C327C7"/>
    <w:rsid w:val="00C3281B"/>
    <w:rsid w:val="00C329EA"/>
    <w:rsid w:val="00C32CC1"/>
    <w:rsid w:val="00C32FEB"/>
    <w:rsid w:val="00C3305E"/>
    <w:rsid w:val="00C3316A"/>
    <w:rsid w:val="00C33245"/>
    <w:rsid w:val="00C333A1"/>
    <w:rsid w:val="00C335F0"/>
    <w:rsid w:val="00C3397B"/>
    <w:rsid w:val="00C33A19"/>
    <w:rsid w:val="00C33BD7"/>
    <w:rsid w:val="00C33FE5"/>
    <w:rsid w:val="00C34106"/>
    <w:rsid w:val="00C34223"/>
    <w:rsid w:val="00C3426F"/>
    <w:rsid w:val="00C3457F"/>
    <w:rsid w:val="00C34670"/>
    <w:rsid w:val="00C34A02"/>
    <w:rsid w:val="00C34A06"/>
    <w:rsid w:val="00C34B19"/>
    <w:rsid w:val="00C34FC9"/>
    <w:rsid w:val="00C35021"/>
    <w:rsid w:val="00C351C9"/>
    <w:rsid w:val="00C3530A"/>
    <w:rsid w:val="00C354BD"/>
    <w:rsid w:val="00C355E1"/>
    <w:rsid w:val="00C355E6"/>
    <w:rsid w:val="00C355EF"/>
    <w:rsid w:val="00C356B5"/>
    <w:rsid w:val="00C358E2"/>
    <w:rsid w:val="00C35C9A"/>
    <w:rsid w:val="00C35D84"/>
    <w:rsid w:val="00C36133"/>
    <w:rsid w:val="00C362A2"/>
    <w:rsid w:val="00C36314"/>
    <w:rsid w:val="00C364DF"/>
    <w:rsid w:val="00C367A9"/>
    <w:rsid w:val="00C36810"/>
    <w:rsid w:val="00C3694C"/>
    <w:rsid w:val="00C36C73"/>
    <w:rsid w:val="00C36D76"/>
    <w:rsid w:val="00C36D83"/>
    <w:rsid w:val="00C36E72"/>
    <w:rsid w:val="00C37033"/>
    <w:rsid w:val="00C373EA"/>
    <w:rsid w:val="00C3781A"/>
    <w:rsid w:val="00C37868"/>
    <w:rsid w:val="00C37997"/>
    <w:rsid w:val="00C3799B"/>
    <w:rsid w:val="00C37A93"/>
    <w:rsid w:val="00C37B1A"/>
    <w:rsid w:val="00C37B4C"/>
    <w:rsid w:val="00C37D83"/>
    <w:rsid w:val="00C37E31"/>
    <w:rsid w:val="00C37F46"/>
    <w:rsid w:val="00C40215"/>
    <w:rsid w:val="00C4025B"/>
    <w:rsid w:val="00C40336"/>
    <w:rsid w:val="00C40373"/>
    <w:rsid w:val="00C4045B"/>
    <w:rsid w:val="00C4090A"/>
    <w:rsid w:val="00C40A81"/>
    <w:rsid w:val="00C40BB9"/>
    <w:rsid w:val="00C40D63"/>
    <w:rsid w:val="00C40F65"/>
    <w:rsid w:val="00C40FAD"/>
    <w:rsid w:val="00C412C4"/>
    <w:rsid w:val="00C41513"/>
    <w:rsid w:val="00C41566"/>
    <w:rsid w:val="00C41870"/>
    <w:rsid w:val="00C418F9"/>
    <w:rsid w:val="00C41951"/>
    <w:rsid w:val="00C41B9B"/>
    <w:rsid w:val="00C41C1E"/>
    <w:rsid w:val="00C41CDB"/>
    <w:rsid w:val="00C41D94"/>
    <w:rsid w:val="00C41D9B"/>
    <w:rsid w:val="00C41E63"/>
    <w:rsid w:val="00C41F51"/>
    <w:rsid w:val="00C42550"/>
    <w:rsid w:val="00C427B7"/>
    <w:rsid w:val="00C42B04"/>
    <w:rsid w:val="00C42CA3"/>
    <w:rsid w:val="00C42E46"/>
    <w:rsid w:val="00C433AD"/>
    <w:rsid w:val="00C43519"/>
    <w:rsid w:val="00C4359A"/>
    <w:rsid w:val="00C43791"/>
    <w:rsid w:val="00C437AA"/>
    <w:rsid w:val="00C43808"/>
    <w:rsid w:val="00C43858"/>
    <w:rsid w:val="00C4385F"/>
    <w:rsid w:val="00C439CA"/>
    <w:rsid w:val="00C43AA8"/>
    <w:rsid w:val="00C43BA4"/>
    <w:rsid w:val="00C4431A"/>
    <w:rsid w:val="00C445B0"/>
    <w:rsid w:val="00C445CF"/>
    <w:rsid w:val="00C4476F"/>
    <w:rsid w:val="00C44954"/>
    <w:rsid w:val="00C44A0D"/>
    <w:rsid w:val="00C44D45"/>
    <w:rsid w:val="00C44D7F"/>
    <w:rsid w:val="00C44FDF"/>
    <w:rsid w:val="00C450AA"/>
    <w:rsid w:val="00C4542C"/>
    <w:rsid w:val="00C45440"/>
    <w:rsid w:val="00C455F3"/>
    <w:rsid w:val="00C45686"/>
    <w:rsid w:val="00C457C8"/>
    <w:rsid w:val="00C457F3"/>
    <w:rsid w:val="00C458EE"/>
    <w:rsid w:val="00C45A64"/>
    <w:rsid w:val="00C45A90"/>
    <w:rsid w:val="00C45B6E"/>
    <w:rsid w:val="00C45E16"/>
    <w:rsid w:val="00C45E65"/>
    <w:rsid w:val="00C4606A"/>
    <w:rsid w:val="00C46137"/>
    <w:rsid w:val="00C461F1"/>
    <w:rsid w:val="00C462D9"/>
    <w:rsid w:val="00C462F5"/>
    <w:rsid w:val="00C46354"/>
    <w:rsid w:val="00C4647C"/>
    <w:rsid w:val="00C464C7"/>
    <w:rsid w:val="00C464E0"/>
    <w:rsid w:val="00C465E7"/>
    <w:rsid w:val="00C46773"/>
    <w:rsid w:val="00C46974"/>
    <w:rsid w:val="00C4698E"/>
    <w:rsid w:val="00C46CAB"/>
    <w:rsid w:val="00C46CD2"/>
    <w:rsid w:val="00C46DE7"/>
    <w:rsid w:val="00C46E61"/>
    <w:rsid w:val="00C47469"/>
    <w:rsid w:val="00C4746D"/>
    <w:rsid w:val="00C478B0"/>
    <w:rsid w:val="00C47A98"/>
    <w:rsid w:val="00C47D57"/>
    <w:rsid w:val="00C47E8F"/>
    <w:rsid w:val="00C47EE4"/>
    <w:rsid w:val="00C47F03"/>
    <w:rsid w:val="00C47FC7"/>
    <w:rsid w:val="00C5007F"/>
    <w:rsid w:val="00C50186"/>
    <w:rsid w:val="00C501A2"/>
    <w:rsid w:val="00C50337"/>
    <w:rsid w:val="00C5079F"/>
    <w:rsid w:val="00C50884"/>
    <w:rsid w:val="00C508A4"/>
    <w:rsid w:val="00C508E1"/>
    <w:rsid w:val="00C5098B"/>
    <w:rsid w:val="00C50C02"/>
    <w:rsid w:val="00C50D41"/>
    <w:rsid w:val="00C50EB3"/>
    <w:rsid w:val="00C51005"/>
    <w:rsid w:val="00C5108D"/>
    <w:rsid w:val="00C511A6"/>
    <w:rsid w:val="00C51278"/>
    <w:rsid w:val="00C512C5"/>
    <w:rsid w:val="00C512F7"/>
    <w:rsid w:val="00C514D3"/>
    <w:rsid w:val="00C517F2"/>
    <w:rsid w:val="00C519C9"/>
    <w:rsid w:val="00C51C4F"/>
    <w:rsid w:val="00C51CC5"/>
    <w:rsid w:val="00C51D0B"/>
    <w:rsid w:val="00C51EB8"/>
    <w:rsid w:val="00C51F08"/>
    <w:rsid w:val="00C52011"/>
    <w:rsid w:val="00C52084"/>
    <w:rsid w:val="00C522BF"/>
    <w:rsid w:val="00C5234B"/>
    <w:rsid w:val="00C52411"/>
    <w:rsid w:val="00C5246F"/>
    <w:rsid w:val="00C52628"/>
    <w:rsid w:val="00C526A0"/>
    <w:rsid w:val="00C5273E"/>
    <w:rsid w:val="00C527B0"/>
    <w:rsid w:val="00C52894"/>
    <w:rsid w:val="00C528B2"/>
    <w:rsid w:val="00C528E9"/>
    <w:rsid w:val="00C52958"/>
    <w:rsid w:val="00C529DD"/>
    <w:rsid w:val="00C52AC2"/>
    <w:rsid w:val="00C52B9A"/>
    <w:rsid w:val="00C52C65"/>
    <w:rsid w:val="00C53111"/>
    <w:rsid w:val="00C53338"/>
    <w:rsid w:val="00C533B9"/>
    <w:rsid w:val="00C533D4"/>
    <w:rsid w:val="00C5343D"/>
    <w:rsid w:val="00C5349C"/>
    <w:rsid w:val="00C535D1"/>
    <w:rsid w:val="00C539D0"/>
    <w:rsid w:val="00C53A2C"/>
    <w:rsid w:val="00C53BCC"/>
    <w:rsid w:val="00C53C04"/>
    <w:rsid w:val="00C53C2E"/>
    <w:rsid w:val="00C53E75"/>
    <w:rsid w:val="00C53ED0"/>
    <w:rsid w:val="00C541A7"/>
    <w:rsid w:val="00C5442E"/>
    <w:rsid w:val="00C54440"/>
    <w:rsid w:val="00C54471"/>
    <w:rsid w:val="00C545BA"/>
    <w:rsid w:val="00C546B6"/>
    <w:rsid w:val="00C5485C"/>
    <w:rsid w:val="00C54DAA"/>
    <w:rsid w:val="00C54E53"/>
    <w:rsid w:val="00C54E74"/>
    <w:rsid w:val="00C54E8F"/>
    <w:rsid w:val="00C54FAD"/>
    <w:rsid w:val="00C55032"/>
    <w:rsid w:val="00C5510B"/>
    <w:rsid w:val="00C5524C"/>
    <w:rsid w:val="00C5564B"/>
    <w:rsid w:val="00C5570C"/>
    <w:rsid w:val="00C55847"/>
    <w:rsid w:val="00C55888"/>
    <w:rsid w:val="00C55903"/>
    <w:rsid w:val="00C55ADC"/>
    <w:rsid w:val="00C55BA8"/>
    <w:rsid w:val="00C55C03"/>
    <w:rsid w:val="00C55C38"/>
    <w:rsid w:val="00C55D97"/>
    <w:rsid w:val="00C55E0E"/>
    <w:rsid w:val="00C56169"/>
    <w:rsid w:val="00C565AA"/>
    <w:rsid w:val="00C569AB"/>
    <w:rsid w:val="00C56AA2"/>
    <w:rsid w:val="00C56DAF"/>
    <w:rsid w:val="00C56F14"/>
    <w:rsid w:val="00C56FC8"/>
    <w:rsid w:val="00C57156"/>
    <w:rsid w:val="00C5720D"/>
    <w:rsid w:val="00C574A6"/>
    <w:rsid w:val="00C5752C"/>
    <w:rsid w:val="00C575CF"/>
    <w:rsid w:val="00C575FE"/>
    <w:rsid w:val="00C577AD"/>
    <w:rsid w:val="00C57EAB"/>
    <w:rsid w:val="00C57FA2"/>
    <w:rsid w:val="00C600B4"/>
    <w:rsid w:val="00C6010C"/>
    <w:rsid w:val="00C601E9"/>
    <w:rsid w:val="00C601ED"/>
    <w:rsid w:val="00C6044C"/>
    <w:rsid w:val="00C604A3"/>
    <w:rsid w:val="00C6061D"/>
    <w:rsid w:val="00C60999"/>
    <w:rsid w:val="00C60C14"/>
    <w:rsid w:val="00C60D5D"/>
    <w:rsid w:val="00C60E75"/>
    <w:rsid w:val="00C6101B"/>
    <w:rsid w:val="00C6108C"/>
    <w:rsid w:val="00C61134"/>
    <w:rsid w:val="00C61577"/>
    <w:rsid w:val="00C61621"/>
    <w:rsid w:val="00C6163A"/>
    <w:rsid w:val="00C61651"/>
    <w:rsid w:val="00C616AF"/>
    <w:rsid w:val="00C616B7"/>
    <w:rsid w:val="00C616B8"/>
    <w:rsid w:val="00C617B6"/>
    <w:rsid w:val="00C61A8A"/>
    <w:rsid w:val="00C61B07"/>
    <w:rsid w:val="00C61C97"/>
    <w:rsid w:val="00C61DC6"/>
    <w:rsid w:val="00C61EB1"/>
    <w:rsid w:val="00C61F90"/>
    <w:rsid w:val="00C6212F"/>
    <w:rsid w:val="00C62141"/>
    <w:rsid w:val="00C62271"/>
    <w:rsid w:val="00C62323"/>
    <w:rsid w:val="00C62551"/>
    <w:rsid w:val="00C6276D"/>
    <w:rsid w:val="00C628BF"/>
    <w:rsid w:val="00C629B0"/>
    <w:rsid w:val="00C629EC"/>
    <w:rsid w:val="00C62A04"/>
    <w:rsid w:val="00C62F16"/>
    <w:rsid w:val="00C63120"/>
    <w:rsid w:val="00C63161"/>
    <w:rsid w:val="00C6321D"/>
    <w:rsid w:val="00C632C0"/>
    <w:rsid w:val="00C6338E"/>
    <w:rsid w:val="00C6354F"/>
    <w:rsid w:val="00C6366F"/>
    <w:rsid w:val="00C636C8"/>
    <w:rsid w:val="00C6373D"/>
    <w:rsid w:val="00C6375F"/>
    <w:rsid w:val="00C637BC"/>
    <w:rsid w:val="00C6396E"/>
    <w:rsid w:val="00C63A85"/>
    <w:rsid w:val="00C63B05"/>
    <w:rsid w:val="00C63B7C"/>
    <w:rsid w:val="00C63BD3"/>
    <w:rsid w:val="00C63CEC"/>
    <w:rsid w:val="00C63D7E"/>
    <w:rsid w:val="00C63DBC"/>
    <w:rsid w:val="00C63EA4"/>
    <w:rsid w:val="00C63F63"/>
    <w:rsid w:val="00C6413D"/>
    <w:rsid w:val="00C64310"/>
    <w:rsid w:val="00C64320"/>
    <w:rsid w:val="00C643B0"/>
    <w:rsid w:val="00C64536"/>
    <w:rsid w:val="00C64587"/>
    <w:rsid w:val="00C64663"/>
    <w:rsid w:val="00C646CA"/>
    <w:rsid w:val="00C64777"/>
    <w:rsid w:val="00C649B9"/>
    <w:rsid w:val="00C649E2"/>
    <w:rsid w:val="00C64BA7"/>
    <w:rsid w:val="00C64E14"/>
    <w:rsid w:val="00C650A7"/>
    <w:rsid w:val="00C655DD"/>
    <w:rsid w:val="00C656E4"/>
    <w:rsid w:val="00C65821"/>
    <w:rsid w:val="00C658A4"/>
    <w:rsid w:val="00C65BB9"/>
    <w:rsid w:val="00C65CCD"/>
    <w:rsid w:val="00C65D1D"/>
    <w:rsid w:val="00C65F35"/>
    <w:rsid w:val="00C6604A"/>
    <w:rsid w:val="00C661F3"/>
    <w:rsid w:val="00C6628D"/>
    <w:rsid w:val="00C662DE"/>
    <w:rsid w:val="00C66816"/>
    <w:rsid w:val="00C66B41"/>
    <w:rsid w:val="00C66B8C"/>
    <w:rsid w:val="00C66B9B"/>
    <w:rsid w:val="00C67130"/>
    <w:rsid w:val="00C6722B"/>
    <w:rsid w:val="00C6731A"/>
    <w:rsid w:val="00C673D0"/>
    <w:rsid w:val="00C673EC"/>
    <w:rsid w:val="00C67413"/>
    <w:rsid w:val="00C675B9"/>
    <w:rsid w:val="00C67852"/>
    <w:rsid w:val="00C67A67"/>
    <w:rsid w:val="00C67B03"/>
    <w:rsid w:val="00C7004F"/>
    <w:rsid w:val="00C700F3"/>
    <w:rsid w:val="00C70141"/>
    <w:rsid w:val="00C701DC"/>
    <w:rsid w:val="00C7026D"/>
    <w:rsid w:val="00C704E8"/>
    <w:rsid w:val="00C709B2"/>
    <w:rsid w:val="00C70AA9"/>
    <w:rsid w:val="00C70AEC"/>
    <w:rsid w:val="00C70E36"/>
    <w:rsid w:val="00C70EA8"/>
    <w:rsid w:val="00C7115A"/>
    <w:rsid w:val="00C7117A"/>
    <w:rsid w:val="00C71543"/>
    <w:rsid w:val="00C71586"/>
    <w:rsid w:val="00C7163D"/>
    <w:rsid w:val="00C71698"/>
    <w:rsid w:val="00C7184D"/>
    <w:rsid w:val="00C71BFC"/>
    <w:rsid w:val="00C71C20"/>
    <w:rsid w:val="00C71DE1"/>
    <w:rsid w:val="00C71E3F"/>
    <w:rsid w:val="00C71E9E"/>
    <w:rsid w:val="00C72199"/>
    <w:rsid w:val="00C7227B"/>
    <w:rsid w:val="00C723EA"/>
    <w:rsid w:val="00C72593"/>
    <w:rsid w:val="00C7288C"/>
    <w:rsid w:val="00C728B4"/>
    <w:rsid w:val="00C72A64"/>
    <w:rsid w:val="00C72C22"/>
    <w:rsid w:val="00C72DFA"/>
    <w:rsid w:val="00C73025"/>
    <w:rsid w:val="00C7304E"/>
    <w:rsid w:val="00C731FC"/>
    <w:rsid w:val="00C73746"/>
    <w:rsid w:val="00C73777"/>
    <w:rsid w:val="00C737AB"/>
    <w:rsid w:val="00C738B3"/>
    <w:rsid w:val="00C73D83"/>
    <w:rsid w:val="00C73E23"/>
    <w:rsid w:val="00C73ED9"/>
    <w:rsid w:val="00C73F60"/>
    <w:rsid w:val="00C73F78"/>
    <w:rsid w:val="00C7444B"/>
    <w:rsid w:val="00C744FD"/>
    <w:rsid w:val="00C74591"/>
    <w:rsid w:val="00C74672"/>
    <w:rsid w:val="00C74768"/>
    <w:rsid w:val="00C74885"/>
    <w:rsid w:val="00C748F0"/>
    <w:rsid w:val="00C74A8A"/>
    <w:rsid w:val="00C74A98"/>
    <w:rsid w:val="00C74B6B"/>
    <w:rsid w:val="00C74C41"/>
    <w:rsid w:val="00C74E9E"/>
    <w:rsid w:val="00C7514D"/>
    <w:rsid w:val="00C75287"/>
    <w:rsid w:val="00C75300"/>
    <w:rsid w:val="00C7579C"/>
    <w:rsid w:val="00C75B0A"/>
    <w:rsid w:val="00C75B98"/>
    <w:rsid w:val="00C75DB3"/>
    <w:rsid w:val="00C75F5E"/>
    <w:rsid w:val="00C75FB9"/>
    <w:rsid w:val="00C75FD4"/>
    <w:rsid w:val="00C7602B"/>
    <w:rsid w:val="00C76117"/>
    <w:rsid w:val="00C763B5"/>
    <w:rsid w:val="00C7642E"/>
    <w:rsid w:val="00C764E7"/>
    <w:rsid w:val="00C766EE"/>
    <w:rsid w:val="00C766F4"/>
    <w:rsid w:val="00C76AF9"/>
    <w:rsid w:val="00C76CB5"/>
    <w:rsid w:val="00C76E5C"/>
    <w:rsid w:val="00C770A7"/>
    <w:rsid w:val="00C771A7"/>
    <w:rsid w:val="00C77576"/>
    <w:rsid w:val="00C77906"/>
    <w:rsid w:val="00C77939"/>
    <w:rsid w:val="00C77F4A"/>
    <w:rsid w:val="00C77FC6"/>
    <w:rsid w:val="00C800F1"/>
    <w:rsid w:val="00C80540"/>
    <w:rsid w:val="00C80910"/>
    <w:rsid w:val="00C81508"/>
    <w:rsid w:val="00C81593"/>
    <w:rsid w:val="00C81726"/>
    <w:rsid w:val="00C8188C"/>
    <w:rsid w:val="00C81A4F"/>
    <w:rsid w:val="00C81C0F"/>
    <w:rsid w:val="00C81C12"/>
    <w:rsid w:val="00C81C15"/>
    <w:rsid w:val="00C81E2A"/>
    <w:rsid w:val="00C81F75"/>
    <w:rsid w:val="00C81F8D"/>
    <w:rsid w:val="00C8209F"/>
    <w:rsid w:val="00C824D9"/>
    <w:rsid w:val="00C8252A"/>
    <w:rsid w:val="00C8259B"/>
    <w:rsid w:val="00C826D7"/>
    <w:rsid w:val="00C82886"/>
    <w:rsid w:val="00C829E2"/>
    <w:rsid w:val="00C82BE1"/>
    <w:rsid w:val="00C82BE4"/>
    <w:rsid w:val="00C831D3"/>
    <w:rsid w:val="00C832A6"/>
    <w:rsid w:val="00C834FB"/>
    <w:rsid w:val="00C8352C"/>
    <w:rsid w:val="00C83544"/>
    <w:rsid w:val="00C835CE"/>
    <w:rsid w:val="00C835E7"/>
    <w:rsid w:val="00C836ED"/>
    <w:rsid w:val="00C83928"/>
    <w:rsid w:val="00C8398D"/>
    <w:rsid w:val="00C83D18"/>
    <w:rsid w:val="00C83E68"/>
    <w:rsid w:val="00C83FA8"/>
    <w:rsid w:val="00C840C6"/>
    <w:rsid w:val="00C8444D"/>
    <w:rsid w:val="00C84683"/>
    <w:rsid w:val="00C84993"/>
    <w:rsid w:val="00C849A9"/>
    <w:rsid w:val="00C84B78"/>
    <w:rsid w:val="00C84D71"/>
    <w:rsid w:val="00C84E6E"/>
    <w:rsid w:val="00C85208"/>
    <w:rsid w:val="00C85566"/>
    <w:rsid w:val="00C85793"/>
    <w:rsid w:val="00C857FA"/>
    <w:rsid w:val="00C85CD0"/>
    <w:rsid w:val="00C85E8F"/>
    <w:rsid w:val="00C86047"/>
    <w:rsid w:val="00C86247"/>
    <w:rsid w:val="00C863EF"/>
    <w:rsid w:val="00C86637"/>
    <w:rsid w:val="00C867B5"/>
    <w:rsid w:val="00C8686B"/>
    <w:rsid w:val="00C8697E"/>
    <w:rsid w:val="00C86AF8"/>
    <w:rsid w:val="00C86BC6"/>
    <w:rsid w:val="00C86C07"/>
    <w:rsid w:val="00C86DAF"/>
    <w:rsid w:val="00C86E18"/>
    <w:rsid w:val="00C86E9C"/>
    <w:rsid w:val="00C86F8B"/>
    <w:rsid w:val="00C870C4"/>
    <w:rsid w:val="00C8713E"/>
    <w:rsid w:val="00C87259"/>
    <w:rsid w:val="00C8736F"/>
    <w:rsid w:val="00C873AD"/>
    <w:rsid w:val="00C873DF"/>
    <w:rsid w:val="00C8760E"/>
    <w:rsid w:val="00C87A1C"/>
    <w:rsid w:val="00C87A5A"/>
    <w:rsid w:val="00C87AA4"/>
    <w:rsid w:val="00C900DC"/>
    <w:rsid w:val="00C90279"/>
    <w:rsid w:val="00C906D3"/>
    <w:rsid w:val="00C9086D"/>
    <w:rsid w:val="00C909CE"/>
    <w:rsid w:val="00C909DE"/>
    <w:rsid w:val="00C90A5B"/>
    <w:rsid w:val="00C90B7C"/>
    <w:rsid w:val="00C90D63"/>
    <w:rsid w:val="00C90FC6"/>
    <w:rsid w:val="00C91260"/>
    <w:rsid w:val="00C91389"/>
    <w:rsid w:val="00C916FF"/>
    <w:rsid w:val="00C9184D"/>
    <w:rsid w:val="00C91999"/>
    <w:rsid w:val="00C91BA9"/>
    <w:rsid w:val="00C91C63"/>
    <w:rsid w:val="00C91E7B"/>
    <w:rsid w:val="00C920D4"/>
    <w:rsid w:val="00C9217C"/>
    <w:rsid w:val="00C92264"/>
    <w:rsid w:val="00C923A1"/>
    <w:rsid w:val="00C923A7"/>
    <w:rsid w:val="00C92502"/>
    <w:rsid w:val="00C92559"/>
    <w:rsid w:val="00C926F7"/>
    <w:rsid w:val="00C92740"/>
    <w:rsid w:val="00C927AE"/>
    <w:rsid w:val="00C92F80"/>
    <w:rsid w:val="00C92FE5"/>
    <w:rsid w:val="00C93239"/>
    <w:rsid w:val="00C93635"/>
    <w:rsid w:val="00C93641"/>
    <w:rsid w:val="00C93954"/>
    <w:rsid w:val="00C93970"/>
    <w:rsid w:val="00C93A83"/>
    <w:rsid w:val="00C93DDB"/>
    <w:rsid w:val="00C93ED8"/>
    <w:rsid w:val="00C94709"/>
    <w:rsid w:val="00C9485C"/>
    <w:rsid w:val="00C94AFA"/>
    <w:rsid w:val="00C94BEA"/>
    <w:rsid w:val="00C94DC1"/>
    <w:rsid w:val="00C94E12"/>
    <w:rsid w:val="00C94E36"/>
    <w:rsid w:val="00C94F92"/>
    <w:rsid w:val="00C951E3"/>
    <w:rsid w:val="00C9561C"/>
    <w:rsid w:val="00C9571F"/>
    <w:rsid w:val="00C95809"/>
    <w:rsid w:val="00C95B3B"/>
    <w:rsid w:val="00C95CB9"/>
    <w:rsid w:val="00C95DB4"/>
    <w:rsid w:val="00C95DD4"/>
    <w:rsid w:val="00C95F57"/>
    <w:rsid w:val="00C96086"/>
    <w:rsid w:val="00C963A3"/>
    <w:rsid w:val="00C9659C"/>
    <w:rsid w:val="00C96781"/>
    <w:rsid w:val="00C9694E"/>
    <w:rsid w:val="00C96A38"/>
    <w:rsid w:val="00C96A86"/>
    <w:rsid w:val="00C96AD3"/>
    <w:rsid w:val="00C96C0F"/>
    <w:rsid w:val="00C96D19"/>
    <w:rsid w:val="00C96E5A"/>
    <w:rsid w:val="00C9702D"/>
    <w:rsid w:val="00C97252"/>
    <w:rsid w:val="00C972C2"/>
    <w:rsid w:val="00C972D4"/>
    <w:rsid w:val="00C97422"/>
    <w:rsid w:val="00C9748D"/>
    <w:rsid w:val="00C97D4E"/>
    <w:rsid w:val="00C97ED6"/>
    <w:rsid w:val="00CA00AA"/>
    <w:rsid w:val="00CA0220"/>
    <w:rsid w:val="00CA02B9"/>
    <w:rsid w:val="00CA0302"/>
    <w:rsid w:val="00CA0514"/>
    <w:rsid w:val="00CA0856"/>
    <w:rsid w:val="00CA09E4"/>
    <w:rsid w:val="00CA0AAC"/>
    <w:rsid w:val="00CA0AFB"/>
    <w:rsid w:val="00CA0BA6"/>
    <w:rsid w:val="00CA0BD6"/>
    <w:rsid w:val="00CA0BE2"/>
    <w:rsid w:val="00CA0D3D"/>
    <w:rsid w:val="00CA0D85"/>
    <w:rsid w:val="00CA0E4B"/>
    <w:rsid w:val="00CA11BE"/>
    <w:rsid w:val="00CA1203"/>
    <w:rsid w:val="00CA15EE"/>
    <w:rsid w:val="00CA1650"/>
    <w:rsid w:val="00CA1738"/>
    <w:rsid w:val="00CA1BA1"/>
    <w:rsid w:val="00CA1C81"/>
    <w:rsid w:val="00CA1D3B"/>
    <w:rsid w:val="00CA1F6A"/>
    <w:rsid w:val="00CA25A3"/>
    <w:rsid w:val="00CA266A"/>
    <w:rsid w:val="00CA2AD4"/>
    <w:rsid w:val="00CA2D37"/>
    <w:rsid w:val="00CA2D77"/>
    <w:rsid w:val="00CA2E09"/>
    <w:rsid w:val="00CA30E0"/>
    <w:rsid w:val="00CA30EE"/>
    <w:rsid w:val="00CA3201"/>
    <w:rsid w:val="00CA3248"/>
    <w:rsid w:val="00CA38E4"/>
    <w:rsid w:val="00CA395D"/>
    <w:rsid w:val="00CA39AD"/>
    <w:rsid w:val="00CA3BF0"/>
    <w:rsid w:val="00CA3C03"/>
    <w:rsid w:val="00CA3D77"/>
    <w:rsid w:val="00CA3FB4"/>
    <w:rsid w:val="00CA3FBD"/>
    <w:rsid w:val="00CA3FFD"/>
    <w:rsid w:val="00CA40A5"/>
    <w:rsid w:val="00CA4147"/>
    <w:rsid w:val="00CA4310"/>
    <w:rsid w:val="00CA4370"/>
    <w:rsid w:val="00CA45F1"/>
    <w:rsid w:val="00CA4671"/>
    <w:rsid w:val="00CA4719"/>
    <w:rsid w:val="00CA4933"/>
    <w:rsid w:val="00CA4A4D"/>
    <w:rsid w:val="00CA4AA9"/>
    <w:rsid w:val="00CA4EF5"/>
    <w:rsid w:val="00CA4FB8"/>
    <w:rsid w:val="00CA5202"/>
    <w:rsid w:val="00CA57D2"/>
    <w:rsid w:val="00CA5945"/>
    <w:rsid w:val="00CA5D61"/>
    <w:rsid w:val="00CA5DF2"/>
    <w:rsid w:val="00CA5E07"/>
    <w:rsid w:val="00CA5E83"/>
    <w:rsid w:val="00CA5EF0"/>
    <w:rsid w:val="00CA5F3A"/>
    <w:rsid w:val="00CA608B"/>
    <w:rsid w:val="00CA61CE"/>
    <w:rsid w:val="00CA63DD"/>
    <w:rsid w:val="00CA69D8"/>
    <w:rsid w:val="00CA6F39"/>
    <w:rsid w:val="00CA7057"/>
    <w:rsid w:val="00CA70DC"/>
    <w:rsid w:val="00CA724F"/>
    <w:rsid w:val="00CA73B5"/>
    <w:rsid w:val="00CA75F0"/>
    <w:rsid w:val="00CA79D7"/>
    <w:rsid w:val="00CA7AA6"/>
    <w:rsid w:val="00CA7BA7"/>
    <w:rsid w:val="00CA7DDA"/>
    <w:rsid w:val="00CB035B"/>
    <w:rsid w:val="00CB0607"/>
    <w:rsid w:val="00CB0750"/>
    <w:rsid w:val="00CB0823"/>
    <w:rsid w:val="00CB09C4"/>
    <w:rsid w:val="00CB0A09"/>
    <w:rsid w:val="00CB0A53"/>
    <w:rsid w:val="00CB0CCC"/>
    <w:rsid w:val="00CB0E01"/>
    <w:rsid w:val="00CB1142"/>
    <w:rsid w:val="00CB11FA"/>
    <w:rsid w:val="00CB13BF"/>
    <w:rsid w:val="00CB16C3"/>
    <w:rsid w:val="00CB18FA"/>
    <w:rsid w:val="00CB1A91"/>
    <w:rsid w:val="00CB1C5D"/>
    <w:rsid w:val="00CB1D8B"/>
    <w:rsid w:val="00CB1D95"/>
    <w:rsid w:val="00CB2521"/>
    <w:rsid w:val="00CB25A7"/>
    <w:rsid w:val="00CB268A"/>
    <w:rsid w:val="00CB26E0"/>
    <w:rsid w:val="00CB2981"/>
    <w:rsid w:val="00CB2B00"/>
    <w:rsid w:val="00CB2B31"/>
    <w:rsid w:val="00CB2B8C"/>
    <w:rsid w:val="00CB2C3B"/>
    <w:rsid w:val="00CB2D04"/>
    <w:rsid w:val="00CB2E2F"/>
    <w:rsid w:val="00CB2FE9"/>
    <w:rsid w:val="00CB326D"/>
    <w:rsid w:val="00CB3709"/>
    <w:rsid w:val="00CB3733"/>
    <w:rsid w:val="00CB38C3"/>
    <w:rsid w:val="00CB38C5"/>
    <w:rsid w:val="00CB3C34"/>
    <w:rsid w:val="00CB3D04"/>
    <w:rsid w:val="00CB3D84"/>
    <w:rsid w:val="00CB434D"/>
    <w:rsid w:val="00CB466D"/>
    <w:rsid w:val="00CB4763"/>
    <w:rsid w:val="00CB4922"/>
    <w:rsid w:val="00CB4D7D"/>
    <w:rsid w:val="00CB4E9D"/>
    <w:rsid w:val="00CB5222"/>
    <w:rsid w:val="00CB52AF"/>
    <w:rsid w:val="00CB53AF"/>
    <w:rsid w:val="00CB53CF"/>
    <w:rsid w:val="00CB564A"/>
    <w:rsid w:val="00CB569A"/>
    <w:rsid w:val="00CB572F"/>
    <w:rsid w:val="00CB57B3"/>
    <w:rsid w:val="00CB5A3B"/>
    <w:rsid w:val="00CB5A4E"/>
    <w:rsid w:val="00CB5AEA"/>
    <w:rsid w:val="00CB5B14"/>
    <w:rsid w:val="00CB5B4D"/>
    <w:rsid w:val="00CB5B72"/>
    <w:rsid w:val="00CB5DD8"/>
    <w:rsid w:val="00CB605E"/>
    <w:rsid w:val="00CB60D2"/>
    <w:rsid w:val="00CB61D2"/>
    <w:rsid w:val="00CB6252"/>
    <w:rsid w:val="00CB63DB"/>
    <w:rsid w:val="00CB63FA"/>
    <w:rsid w:val="00CB64C7"/>
    <w:rsid w:val="00CB64E6"/>
    <w:rsid w:val="00CB652A"/>
    <w:rsid w:val="00CB65DD"/>
    <w:rsid w:val="00CB660C"/>
    <w:rsid w:val="00CB66B0"/>
    <w:rsid w:val="00CB6707"/>
    <w:rsid w:val="00CB6900"/>
    <w:rsid w:val="00CB6956"/>
    <w:rsid w:val="00CB6A0B"/>
    <w:rsid w:val="00CB6CA0"/>
    <w:rsid w:val="00CB6CA5"/>
    <w:rsid w:val="00CB6E16"/>
    <w:rsid w:val="00CB6EFF"/>
    <w:rsid w:val="00CB701F"/>
    <w:rsid w:val="00CB71AB"/>
    <w:rsid w:val="00CB73F2"/>
    <w:rsid w:val="00CB73F5"/>
    <w:rsid w:val="00CB746A"/>
    <w:rsid w:val="00CB76B4"/>
    <w:rsid w:val="00CB7980"/>
    <w:rsid w:val="00CB7989"/>
    <w:rsid w:val="00CB79C0"/>
    <w:rsid w:val="00CB7AE6"/>
    <w:rsid w:val="00CB7C48"/>
    <w:rsid w:val="00CB7C56"/>
    <w:rsid w:val="00CC0241"/>
    <w:rsid w:val="00CC05EE"/>
    <w:rsid w:val="00CC0620"/>
    <w:rsid w:val="00CC0654"/>
    <w:rsid w:val="00CC0ADC"/>
    <w:rsid w:val="00CC0AE4"/>
    <w:rsid w:val="00CC0B0C"/>
    <w:rsid w:val="00CC0B1D"/>
    <w:rsid w:val="00CC0C84"/>
    <w:rsid w:val="00CC0D1F"/>
    <w:rsid w:val="00CC0EA5"/>
    <w:rsid w:val="00CC0F1F"/>
    <w:rsid w:val="00CC1519"/>
    <w:rsid w:val="00CC17B8"/>
    <w:rsid w:val="00CC182C"/>
    <w:rsid w:val="00CC19DC"/>
    <w:rsid w:val="00CC1D06"/>
    <w:rsid w:val="00CC1F1A"/>
    <w:rsid w:val="00CC1F61"/>
    <w:rsid w:val="00CC1F65"/>
    <w:rsid w:val="00CC2112"/>
    <w:rsid w:val="00CC21D0"/>
    <w:rsid w:val="00CC22ED"/>
    <w:rsid w:val="00CC240E"/>
    <w:rsid w:val="00CC2444"/>
    <w:rsid w:val="00CC24D0"/>
    <w:rsid w:val="00CC2528"/>
    <w:rsid w:val="00CC2776"/>
    <w:rsid w:val="00CC290A"/>
    <w:rsid w:val="00CC2B69"/>
    <w:rsid w:val="00CC2C54"/>
    <w:rsid w:val="00CC2D11"/>
    <w:rsid w:val="00CC3013"/>
    <w:rsid w:val="00CC30C4"/>
    <w:rsid w:val="00CC325E"/>
    <w:rsid w:val="00CC32D5"/>
    <w:rsid w:val="00CC340D"/>
    <w:rsid w:val="00CC362B"/>
    <w:rsid w:val="00CC365E"/>
    <w:rsid w:val="00CC3A09"/>
    <w:rsid w:val="00CC3A88"/>
    <w:rsid w:val="00CC3A98"/>
    <w:rsid w:val="00CC3BF0"/>
    <w:rsid w:val="00CC3C35"/>
    <w:rsid w:val="00CC3E81"/>
    <w:rsid w:val="00CC3F44"/>
    <w:rsid w:val="00CC409B"/>
    <w:rsid w:val="00CC411D"/>
    <w:rsid w:val="00CC417C"/>
    <w:rsid w:val="00CC41A9"/>
    <w:rsid w:val="00CC4203"/>
    <w:rsid w:val="00CC47E0"/>
    <w:rsid w:val="00CC4B09"/>
    <w:rsid w:val="00CC4BED"/>
    <w:rsid w:val="00CC4C27"/>
    <w:rsid w:val="00CC4C4C"/>
    <w:rsid w:val="00CC4C53"/>
    <w:rsid w:val="00CC4E21"/>
    <w:rsid w:val="00CC4F4C"/>
    <w:rsid w:val="00CC5131"/>
    <w:rsid w:val="00CC534A"/>
    <w:rsid w:val="00CC53E8"/>
    <w:rsid w:val="00CC5530"/>
    <w:rsid w:val="00CC5551"/>
    <w:rsid w:val="00CC577E"/>
    <w:rsid w:val="00CC59C0"/>
    <w:rsid w:val="00CC59CF"/>
    <w:rsid w:val="00CC5B99"/>
    <w:rsid w:val="00CC5C41"/>
    <w:rsid w:val="00CC5D73"/>
    <w:rsid w:val="00CC5E6F"/>
    <w:rsid w:val="00CC5F5A"/>
    <w:rsid w:val="00CC63FD"/>
    <w:rsid w:val="00CC680B"/>
    <w:rsid w:val="00CC69AD"/>
    <w:rsid w:val="00CC6A98"/>
    <w:rsid w:val="00CC6AC8"/>
    <w:rsid w:val="00CC741F"/>
    <w:rsid w:val="00CC747C"/>
    <w:rsid w:val="00CC7578"/>
    <w:rsid w:val="00CC764B"/>
    <w:rsid w:val="00CC76AD"/>
    <w:rsid w:val="00CC7786"/>
    <w:rsid w:val="00CC7985"/>
    <w:rsid w:val="00CC7A84"/>
    <w:rsid w:val="00CC7B1E"/>
    <w:rsid w:val="00CC7B2F"/>
    <w:rsid w:val="00CC7C02"/>
    <w:rsid w:val="00CC7EBB"/>
    <w:rsid w:val="00CC7EE9"/>
    <w:rsid w:val="00CD01EF"/>
    <w:rsid w:val="00CD02E0"/>
    <w:rsid w:val="00CD0574"/>
    <w:rsid w:val="00CD078D"/>
    <w:rsid w:val="00CD09C7"/>
    <w:rsid w:val="00CD0DC3"/>
    <w:rsid w:val="00CD0FDB"/>
    <w:rsid w:val="00CD1080"/>
    <w:rsid w:val="00CD1189"/>
    <w:rsid w:val="00CD11C8"/>
    <w:rsid w:val="00CD124A"/>
    <w:rsid w:val="00CD16AA"/>
    <w:rsid w:val="00CD17CF"/>
    <w:rsid w:val="00CD17FB"/>
    <w:rsid w:val="00CD183B"/>
    <w:rsid w:val="00CD1939"/>
    <w:rsid w:val="00CD1A26"/>
    <w:rsid w:val="00CD1BEC"/>
    <w:rsid w:val="00CD1C19"/>
    <w:rsid w:val="00CD1F03"/>
    <w:rsid w:val="00CD2005"/>
    <w:rsid w:val="00CD2054"/>
    <w:rsid w:val="00CD215B"/>
    <w:rsid w:val="00CD24A7"/>
    <w:rsid w:val="00CD24C6"/>
    <w:rsid w:val="00CD259B"/>
    <w:rsid w:val="00CD26F5"/>
    <w:rsid w:val="00CD28BE"/>
    <w:rsid w:val="00CD2B20"/>
    <w:rsid w:val="00CD2E43"/>
    <w:rsid w:val="00CD2ED6"/>
    <w:rsid w:val="00CD306B"/>
    <w:rsid w:val="00CD30FC"/>
    <w:rsid w:val="00CD31E2"/>
    <w:rsid w:val="00CD3233"/>
    <w:rsid w:val="00CD33B5"/>
    <w:rsid w:val="00CD33FC"/>
    <w:rsid w:val="00CD347E"/>
    <w:rsid w:val="00CD36DB"/>
    <w:rsid w:val="00CD38A9"/>
    <w:rsid w:val="00CD3AE0"/>
    <w:rsid w:val="00CD3F5C"/>
    <w:rsid w:val="00CD402B"/>
    <w:rsid w:val="00CD40BC"/>
    <w:rsid w:val="00CD417C"/>
    <w:rsid w:val="00CD45F5"/>
    <w:rsid w:val="00CD4638"/>
    <w:rsid w:val="00CD4653"/>
    <w:rsid w:val="00CD4814"/>
    <w:rsid w:val="00CD490D"/>
    <w:rsid w:val="00CD4ABF"/>
    <w:rsid w:val="00CD4C35"/>
    <w:rsid w:val="00CD4E14"/>
    <w:rsid w:val="00CD4E55"/>
    <w:rsid w:val="00CD4EAA"/>
    <w:rsid w:val="00CD5074"/>
    <w:rsid w:val="00CD516F"/>
    <w:rsid w:val="00CD5233"/>
    <w:rsid w:val="00CD52A8"/>
    <w:rsid w:val="00CD563B"/>
    <w:rsid w:val="00CD5ED9"/>
    <w:rsid w:val="00CD5F57"/>
    <w:rsid w:val="00CD5FDC"/>
    <w:rsid w:val="00CD6043"/>
    <w:rsid w:val="00CD61CE"/>
    <w:rsid w:val="00CD6270"/>
    <w:rsid w:val="00CD6568"/>
    <w:rsid w:val="00CD6CB2"/>
    <w:rsid w:val="00CD6FAF"/>
    <w:rsid w:val="00CD6FEE"/>
    <w:rsid w:val="00CD70DE"/>
    <w:rsid w:val="00CD716B"/>
    <w:rsid w:val="00CD7176"/>
    <w:rsid w:val="00CD7273"/>
    <w:rsid w:val="00CD7355"/>
    <w:rsid w:val="00CD768D"/>
    <w:rsid w:val="00CD7725"/>
    <w:rsid w:val="00CD77CA"/>
    <w:rsid w:val="00CD77E9"/>
    <w:rsid w:val="00CD77F5"/>
    <w:rsid w:val="00CD785C"/>
    <w:rsid w:val="00CD7D47"/>
    <w:rsid w:val="00CD7F68"/>
    <w:rsid w:val="00CE0581"/>
    <w:rsid w:val="00CE06A6"/>
    <w:rsid w:val="00CE0AC1"/>
    <w:rsid w:val="00CE0B36"/>
    <w:rsid w:val="00CE0BDC"/>
    <w:rsid w:val="00CE0D95"/>
    <w:rsid w:val="00CE0FF0"/>
    <w:rsid w:val="00CE12D5"/>
    <w:rsid w:val="00CE1393"/>
    <w:rsid w:val="00CE1792"/>
    <w:rsid w:val="00CE1840"/>
    <w:rsid w:val="00CE1877"/>
    <w:rsid w:val="00CE1EC0"/>
    <w:rsid w:val="00CE229F"/>
    <w:rsid w:val="00CE26D8"/>
    <w:rsid w:val="00CE2724"/>
    <w:rsid w:val="00CE284D"/>
    <w:rsid w:val="00CE2937"/>
    <w:rsid w:val="00CE2A45"/>
    <w:rsid w:val="00CE2AD0"/>
    <w:rsid w:val="00CE2D83"/>
    <w:rsid w:val="00CE2E03"/>
    <w:rsid w:val="00CE2F98"/>
    <w:rsid w:val="00CE301E"/>
    <w:rsid w:val="00CE3163"/>
    <w:rsid w:val="00CE33EF"/>
    <w:rsid w:val="00CE3402"/>
    <w:rsid w:val="00CE3419"/>
    <w:rsid w:val="00CE3702"/>
    <w:rsid w:val="00CE376F"/>
    <w:rsid w:val="00CE3A0C"/>
    <w:rsid w:val="00CE3AA8"/>
    <w:rsid w:val="00CE3D35"/>
    <w:rsid w:val="00CE3D60"/>
    <w:rsid w:val="00CE3F29"/>
    <w:rsid w:val="00CE4102"/>
    <w:rsid w:val="00CE425D"/>
    <w:rsid w:val="00CE42FD"/>
    <w:rsid w:val="00CE4340"/>
    <w:rsid w:val="00CE4453"/>
    <w:rsid w:val="00CE447C"/>
    <w:rsid w:val="00CE45A2"/>
    <w:rsid w:val="00CE4635"/>
    <w:rsid w:val="00CE478A"/>
    <w:rsid w:val="00CE4A9B"/>
    <w:rsid w:val="00CE4D1C"/>
    <w:rsid w:val="00CE4D6A"/>
    <w:rsid w:val="00CE4E61"/>
    <w:rsid w:val="00CE4E65"/>
    <w:rsid w:val="00CE4F47"/>
    <w:rsid w:val="00CE4FD2"/>
    <w:rsid w:val="00CE5326"/>
    <w:rsid w:val="00CE5455"/>
    <w:rsid w:val="00CE5540"/>
    <w:rsid w:val="00CE556C"/>
    <w:rsid w:val="00CE564D"/>
    <w:rsid w:val="00CE58CA"/>
    <w:rsid w:val="00CE59E0"/>
    <w:rsid w:val="00CE5B47"/>
    <w:rsid w:val="00CE5D05"/>
    <w:rsid w:val="00CE5D8C"/>
    <w:rsid w:val="00CE6020"/>
    <w:rsid w:val="00CE6178"/>
    <w:rsid w:val="00CE62DF"/>
    <w:rsid w:val="00CE6516"/>
    <w:rsid w:val="00CE6616"/>
    <w:rsid w:val="00CE677A"/>
    <w:rsid w:val="00CE68B2"/>
    <w:rsid w:val="00CE6B13"/>
    <w:rsid w:val="00CE6B35"/>
    <w:rsid w:val="00CE6B5E"/>
    <w:rsid w:val="00CE6E79"/>
    <w:rsid w:val="00CE6EBA"/>
    <w:rsid w:val="00CE708D"/>
    <w:rsid w:val="00CE7395"/>
    <w:rsid w:val="00CE7466"/>
    <w:rsid w:val="00CE7925"/>
    <w:rsid w:val="00CE7959"/>
    <w:rsid w:val="00CE7B4A"/>
    <w:rsid w:val="00CE7C06"/>
    <w:rsid w:val="00CED590"/>
    <w:rsid w:val="00CF018B"/>
    <w:rsid w:val="00CF06B6"/>
    <w:rsid w:val="00CF0814"/>
    <w:rsid w:val="00CF084B"/>
    <w:rsid w:val="00CF0859"/>
    <w:rsid w:val="00CF0E31"/>
    <w:rsid w:val="00CF0EE8"/>
    <w:rsid w:val="00CF0F22"/>
    <w:rsid w:val="00CF1058"/>
    <w:rsid w:val="00CF11AB"/>
    <w:rsid w:val="00CF1329"/>
    <w:rsid w:val="00CF13B6"/>
    <w:rsid w:val="00CF14B5"/>
    <w:rsid w:val="00CF14FD"/>
    <w:rsid w:val="00CF170E"/>
    <w:rsid w:val="00CF1B5B"/>
    <w:rsid w:val="00CF1D7A"/>
    <w:rsid w:val="00CF1FBC"/>
    <w:rsid w:val="00CF203D"/>
    <w:rsid w:val="00CF227A"/>
    <w:rsid w:val="00CF2300"/>
    <w:rsid w:val="00CF2417"/>
    <w:rsid w:val="00CF2581"/>
    <w:rsid w:val="00CF2629"/>
    <w:rsid w:val="00CF27DA"/>
    <w:rsid w:val="00CF28FF"/>
    <w:rsid w:val="00CF2957"/>
    <w:rsid w:val="00CF2992"/>
    <w:rsid w:val="00CF2AC3"/>
    <w:rsid w:val="00CF2CA1"/>
    <w:rsid w:val="00CF2D1A"/>
    <w:rsid w:val="00CF3015"/>
    <w:rsid w:val="00CF33C9"/>
    <w:rsid w:val="00CF35A1"/>
    <w:rsid w:val="00CF3BC5"/>
    <w:rsid w:val="00CF3F6D"/>
    <w:rsid w:val="00CF406F"/>
    <w:rsid w:val="00CF408B"/>
    <w:rsid w:val="00CF448B"/>
    <w:rsid w:val="00CF4724"/>
    <w:rsid w:val="00CF4899"/>
    <w:rsid w:val="00CF4C2C"/>
    <w:rsid w:val="00CF4E2F"/>
    <w:rsid w:val="00CF4ECE"/>
    <w:rsid w:val="00CF540B"/>
    <w:rsid w:val="00CF5742"/>
    <w:rsid w:val="00CF5996"/>
    <w:rsid w:val="00CF5D37"/>
    <w:rsid w:val="00CF5E3C"/>
    <w:rsid w:val="00CF5F93"/>
    <w:rsid w:val="00CF6044"/>
    <w:rsid w:val="00CF6057"/>
    <w:rsid w:val="00CF60CB"/>
    <w:rsid w:val="00CF6429"/>
    <w:rsid w:val="00CF65C3"/>
    <w:rsid w:val="00CF6626"/>
    <w:rsid w:val="00CF6767"/>
    <w:rsid w:val="00CF6B46"/>
    <w:rsid w:val="00CF6C3C"/>
    <w:rsid w:val="00CF6DBB"/>
    <w:rsid w:val="00CF6F5F"/>
    <w:rsid w:val="00CF70DF"/>
    <w:rsid w:val="00CF71C5"/>
    <w:rsid w:val="00CF7914"/>
    <w:rsid w:val="00CF7CB5"/>
    <w:rsid w:val="00CF7E4B"/>
    <w:rsid w:val="00CF7F49"/>
    <w:rsid w:val="00D0000A"/>
    <w:rsid w:val="00D001C9"/>
    <w:rsid w:val="00D0033F"/>
    <w:rsid w:val="00D00834"/>
    <w:rsid w:val="00D0088C"/>
    <w:rsid w:val="00D00C28"/>
    <w:rsid w:val="00D00E0A"/>
    <w:rsid w:val="00D00FE0"/>
    <w:rsid w:val="00D010A7"/>
    <w:rsid w:val="00D01181"/>
    <w:rsid w:val="00D011F3"/>
    <w:rsid w:val="00D01462"/>
    <w:rsid w:val="00D014D1"/>
    <w:rsid w:val="00D01581"/>
    <w:rsid w:val="00D01743"/>
    <w:rsid w:val="00D01797"/>
    <w:rsid w:val="00D01CCE"/>
    <w:rsid w:val="00D01CFE"/>
    <w:rsid w:val="00D01D0E"/>
    <w:rsid w:val="00D01E07"/>
    <w:rsid w:val="00D02170"/>
    <w:rsid w:val="00D027BB"/>
    <w:rsid w:val="00D02851"/>
    <w:rsid w:val="00D029B5"/>
    <w:rsid w:val="00D029C8"/>
    <w:rsid w:val="00D02A24"/>
    <w:rsid w:val="00D02A31"/>
    <w:rsid w:val="00D02A4D"/>
    <w:rsid w:val="00D02BCA"/>
    <w:rsid w:val="00D02CA0"/>
    <w:rsid w:val="00D02CA3"/>
    <w:rsid w:val="00D02CEA"/>
    <w:rsid w:val="00D02EF6"/>
    <w:rsid w:val="00D03001"/>
    <w:rsid w:val="00D0325A"/>
    <w:rsid w:val="00D033D0"/>
    <w:rsid w:val="00D0359E"/>
    <w:rsid w:val="00D03725"/>
    <w:rsid w:val="00D03928"/>
    <w:rsid w:val="00D03A8E"/>
    <w:rsid w:val="00D03CA3"/>
    <w:rsid w:val="00D03FDE"/>
    <w:rsid w:val="00D0405B"/>
    <w:rsid w:val="00D04148"/>
    <w:rsid w:val="00D0421E"/>
    <w:rsid w:val="00D04293"/>
    <w:rsid w:val="00D04740"/>
    <w:rsid w:val="00D0493B"/>
    <w:rsid w:val="00D04B41"/>
    <w:rsid w:val="00D04E5D"/>
    <w:rsid w:val="00D052F3"/>
    <w:rsid w:val="00D053A5"/>
    <w:rsid w:val="00D0547E"/>
    <w:rsid w:val="00D056A6"/>
    <w:rsid w:val="00D0570A"/>
    <w:rsid w:val="00D057C5"/>
    <w:rsid w:val="00D05858"/>
    <w:rsid w:val="00D0587C"/>
    <w:rsid w:val="00D05978"/>
    <w:rsid w:val="00D05A95"/>
    <w:rsid w:val="00D05E02"/>
    <w:rsid w:val="00D05E07"/>
    <w:rsid w:val="00D05ECC"/>
    <w:rsid w:val="00D05ED8"/>
    <w:rsid w:val="00D05FE1"/>
    <w:rsid w:val="00D05FF6"/>
    <w:rsid w:val="00D0608A"/>
    <w:rsid w:val="00D06130"/>
    <w:rsid w:val="00D06229"/>
    <w:rsid w:val="00D0642D"/>
    <w:rsid w:val="00D06446"/>
    <w:rsid w:val="00D06494"/>
    <w:rsid w:val="00D06581"/>
    <w:rsid w:val="00D0668E"/>
    <w:rsid w:val="00D06771"/>
    <w:rsid w:val="00D068B7"/>
    <w:rsid w:val="00D06B9C"/>
    <w:rsid w:val="00D06C9F"/>
    <w:rsid w:val="00D06DBB"/>
    <w:rsid w:val="00D06E5E"/>
    <w:rsid w:val="00D06FD3"/>
    <w:rsid w:val="00D071A6"/>
    <w:rsid w:val="00D0722E"/>
    <w:rsid w:val="00D0725D"/>
    <w:rsid w:val="00D072EE"/>
    <w:rsid w:val="00D07317"/>
    <w:rsid w:val="00D074B5"/>
    <w:rsid w:val="00D0783C"/>
    <w:rsid w:val="00D0796D"/>
    <w:rsid w:val="00D07A26"/>
    <w:rsid w:val="00D07BF5"/>
    <w:rsid w:val="00D07CA3"/>
    <w:rsid w:val="00D07D61"/>
    <w:rsid w:val="00D07D63"/>
    <w:rsid w:val="00D07DBB"/>
    <w:rsid w:val="00D07ED5"/>
    <w:rsid w:val="00D1004C"/>
    <w:rsid w:val="00D10098"/>
    <w:rsid w:val="00D1016F"/>
    <w:rsid w:val="00D1025C"/>
    <w:rsid w:val="00D102C0"/>
    <w:rsid w:val="00D10491"/>
    <w:rsid w:val="00D10571"/>
    <w:rsid w:val="00D105EF"/>
    <w:rsid w:val="00D10B59"/>
    <w:rsid w:val="00D10C27"/>
    <w:rsid w:val="00D10F0C"/>
    <w:rsid w:val="00D111E5"/>
    <w:rsid w:val="00D11264"/>
    <w:rsid w:val="00D11316"/>
    <w:rsid w:val="00D11BAC"/>
    <w:rsid w:val="00D11C2F"/>
    <w:rsid w:val="00D120FE"/>
    <w:rsid w:val="00D1232F"/>
    <w:rsid w:val="00D123B9"/>
    <w:rsid w:val="00D1244B"/>
    <w:rsid w:val="00D127FB"/>
    <w:rsid w:val="00D128BA"/>
    <w:rsid w:val="00D12E54"/>
    <w:rsid w:val="00D12F37"/>
    <w:rsid w:val="00D12F5D"/>
    <w:rsid w:val="00D12FCA"/>
    <w:rsid w:val="00D1306D"/>
    <w:rsid w:val="00D130DB"/>
    <w:rsid w:val="00D1352F"/>
    <w:rsid w:val="00D135BE"/>
    <w:rsid w:val="00D136FE"/>
    <w:rsid w:val="00D13895"/>
    <w:rsid w:val="00D13A45"/>
    <w:rsid w:val="00D13D53"/>
    <w:rsid w:val="00D13DC3"/>
    <w:rsid w:val="00D13E3B"/>
    <w:rsid w:val="00D13F2E"/>
    <w:rsid w:val="00D14011"/>
    <w:rsid w:val="00D14173"/>
    <w:rsid w:val="00D14271"/>
    <w:rsid w:val="00D1431B"/>
    <w:rsid w:val="00D1439D"/>
    <w:rsid w:val="00D1441D"/>
    <w:rsid w:val="00D14741"/>
    <w:rsid w:val="00D14A76"/>
    <w:rsid w:val="00D14BA3"/>
    <w:rsid w:val="00D14BE1"/>
    <w:rsid w:val="00D14C63"/>
    <w:rsid w:val="00D14E17"/>
    <w:rsid w:val="00D14E49"/>
    <w:rsid w:val="00D15209"/>
    <w:rsid w:val="00D157A6"/>
    <w:rsid w:val="00D15931"/>
    <w:rsid w:val="00D159CF"/>
    <w:rsid w:val="00D15C15"/>
    <w:rsid w:val="00D15F6C"/>
    <w:rsid w:val="00D16178"/>
    <w:rsid w:val="00D16185"/>
    <w:rsid w:val="00D1636D"/>
    <w:rsid w:val="00D163AE"/>
    <w:rsid w:val="00D164DB"/>
    <w:rsid w:val="00D16565"/>
    <w:rsid w:val="00D16588"/>
    <w:rsid w:val="00D16626"/>
    <w:rsid w:val="00D1698D"/>
    <w:rsid w:val="00D16A14"/>
    <w:rsid w:val="00D16A59"/>
    <w:rsid w:val="00D16CBB"/>
    <w:rsid w:val="00D16DEE"/>
    <w:rsid w:val="00D1729A"/>
    <w:rsid w:val="00D17376"/>
    <w:rsid w:val="00D17398"/>
    <w:rsid w:val="00D173D6"/>
    <w:rsid w:val="00D17560"/>
    <w:rsid w:val="00D17751"/>
    <w:rsid w:val="00D17897"/>
    <w:rsid w:val="00D178E0"/>
    <w:rsid w:val="00D17C66"/>
    <w:rsid w:val="00D17E58"/>
    <w:rsid w:val="00D20147"/>
    <w:rsid w:val="00D202BE"/>
    <w:rsid w:val="00D20527"/>
    <w:rsid w:val="00D20530"/>
    <w:rsid w:val="00D2056A"/>
    <w:rsid w:val="00D20651"/>
    <w:rsid w:val="00D20B20"/>
    <w:rsid w:val="00D20B61"/>
    <w:rsid w:val="00D20B6A"/>
    <w:rsid w:val="00D20BFC"/>
    <w:rsid w:val="00D20CEE"/>
    <w:rsid w:val="00D20D0A"/>
    <w:rsid w:val="00D20D73"/>
    <w:rsid w:val="00D20EC6"/>
    <w:rsid w:val="00D2106F"/>
    <w:rsid w:val="00D2109E"/>
    <w:rsid w:val="00D210B1"/>
    <w:rsid w:val="00D2111D"/>
    <w:rsid w:val="00D2125F"/>
    <w:rsid w:val="00D21297"/>
    <w:rsid w:val="00D21346"/>
    <w:rsid w:val="00D21633"/>
    <w:rsid w:val="00D21747"/>
    <w:rsid w:val="00D21A86"/>
    <w:rsid w:val="00D21B89"/>
    <w:rsid w:val="00D21BCE"/>
    <w:rsid w:val="00D21EB0"/>
    <w:rsid w:val="00D22114"/>
    <w:rsid w:val="00D221C9"/>
    <w:rsid w:val="00D22445"/>
    <w:rsid w:val="00D22876"/>
    <w:rsid w:val="00D2287C"/>
    <w:rsid w:val="00D229CC"/>
    <w:rsid w:val="00D22A0F"/>
    <w:rsid w:val="00D22F6B"/>
    <w:rsid w:val="00D230CA"/>
    <w:rsid w:val="00D232AE"/>
    <w:rsid w:val="00D23377"/>
    <w:rsid w:val="00D23387"/>
    <w:rsid w:val="00D235A2"/>
    <w:rsid w:val="00D23663"/>
    <w:rsid w:val="00D23798"/>
    <w:rsid w:val="00D23B20"/>
    <w:rsid w:val="00D23EDC"/>
    <w:rsid w:val="00D23F8C"/>
    <w:rsid w:val="00D2432E"/>
    <w:rsid w:val="00D2452E"/>
    <w:rsid w:val="00D2458A"/>
    <w:rsid w:val="00D24764"/>
    <w:rsid w:val="00D24962"/>
    <w:rsid w:val="00D24986"/>
    <w:rsid w:val="00D24B41"/>
    <w:rsid w:val="00D24C27"/>
    <w:rsid w:val="00D250C1"/>
    <w:rsid w:val="00D250DB"/>
    <w:rsid w:val="00D252FA"/>
    <w:rsid w:val="00D25445"/>
    <w:rsid w:val="00D25484"/>
    <w:rsid w:val="00D25517"/>
    <w:rsid w:val="00D25520"/>
    <w:rsid w:val="00D256CD"/>
    <w:rsid w:val="00D2575C"/>
    <w:rsid w:val="00D2576E"/>
    <w:rsid w:val="00D25EBC"/>
    <w:rsid w:val="00D25F22"/>
    <w:rsid w:val="00D25FCC"/>
    <w:rsid w:val="00D26510"/>
    <w:rsid w:val="00D26789"/>
    <w:rsid w:val="00D26AA2"/>
    <w:rsid w:val="00D26CB6"/>
    <w:rsid w:val="00D26DB9"/>
    <w:rsid w:val="00D26E25"/>
    <w:rsid w:val="00D26F10"/>
    <w:rsid w:val="00D26F83"/>
    <w:rsid w:val="00D271EB"/>
    <w:rsid w:val="00D27200"/>
    <w:rsid w:val="00D27BD1"/>
    <w:rsid w:val="00D27D04"/>
    <w:rsid w:val="00D27DF7"/>
    <w:rsid w:val="00D27FF2"/>
    <w:rsid w:val="00D30175"/>
    <w:rsid w:val="00D3022A"/>
    <w:rsid w:val="00D3025F"/>
    <w:rsid w:val="00D302CF"/>
    <w:rsid w:val="00D3051C"/>
    <w:rsid w:val="00D3062F"/>
    <w:rsid w:val="00D306C6"/>
    <w:rsid w:val="00D306EE"/>
    <w:rsid w:val="00D30798"/>
    <w:rsid w:val="00D309BA"/>
    <w:rsid w:val="00D30A74"/>
    <w:rsid w:val="00D30C4D"/>
    <w:rsid w:val="00D30C60"/>
    <w:rsid w:val="00D30D1A"/>
    <w:rsid w:val="00D30F7E"/>
    <w:rsid w:val="00D31307"/>
    <w:rsid w:val="00D313B1"/>
    <w:rsid w:val="00D313C5"/>
    <w:rsid w:val="00D31537"/>
    <w:rsid w:val="00D3160A"/>
    <w:rsid w:val="00D31789"/>
    <w:rsid w:val="00D3180B"/>
    <w:rsid w:val="00D3183C"/>
    <w:rsid w:val="00D31A95"/>
    <w:rsid w:val="00D31AB7"/>
    <w:rsid w:val="00D31CF0"/>
    <w:rsid w:val="00D31E2F"/>
    <w:rsid w:val="00D31E3B"/>
    <w:rsid w:val="00D31F99"/>
    <w:rsid w:val="00D320E5"/>
    <w:rsid w:val="00D3226C"/>
    <w:rsid w:val="00D326BD"/>
    <w:rsid w:val="00D326FB"/>
    <w:rsid w:val="00D327FC"/>
    <w:rsid w:val="00D3285F"/>
    <w:rsid w:val="00D328D1"/>
    <w:rsid w:val="00D328ED"/>
    <w:rsid w:val="00D329C9"/>
    <w:rsid w:val="00D32B8A"/>
    <w:rsid w:val="00D32B8C"/>
    <w:rsid w:val="00D32C48"/>
    <w:rsid w:val="00D32D46"/>
    <w:rsid w:val="00D33075"/>
    <w:rsid w:val="00D330AD"/>
    <w:rsid w:val="00D3333A"/>
    <w:rsid w:val="00D335A8"/>
    <w:rsid w:val="00D33612"/>
    <w:rsid w:val="00D33746"/>
    <w:rsid w:val="00D337A6"/>
    <w:rsid w:val="00D33869"/>
    <w:rsid w:val="00D3387E"/>
    <w:rsid w:val="00D33A95"/>
    <w:rsid w:val="00D33BBD"/>
    <w:rsid w:val="00D33BE1"/>
    <w:rsid w:val="00D33C3E"/>
    <w:rsid w:val="00D33CEB"/>
    <w:rsid w:val="00D33E1D"/>
    <w:rsid w:val="00D33F3D"/>
    <w:rsid w:val="00D340DF"/>
    <w:rsid w:val="00D34379"/>
    <w:rsid w:val="00D344AB"/>
    <w:rsid w:val="00D344E1"/>
    <w:rsid w:val="00D3452F"/>
    <w:rsid w:val="00D345B8"/>
    <w:rsid w:val="00D348B7"/>
    <w:rsid w:val="00D34A27"/>
    <w:rsid w:val="00D34C91"/>
    <w:rsid w:val="00D34F3C"/>
    <w:rsid w:val="00D34F98"/>
    <w:rsid w:val="00D35007"/>
    <w:rsid w:val="00D351C1"/>
    <w:rsid w:val="00D3526A"/>
    <w:rsid w:val="00D35648"/>
    <w:rsid w:val="00D356D0"/>
    <w:rsid w:val="00D356DF"/>
    <w:rsid w:val="00D35737"/>
    <w:rsid w:val="00D357CD"/>
    <w:rsid w:val="00D35969"/>
    <w:rsid w:val="00D35AF4"/>
    <w:rsid w:val="00D35BFB"/>
    <w:rsid w:val="00D35E17"/>
    <w:rsid w:val="00D364CE"/>
    <w:rsid w:val="00D364D2"/>
    <w:rsid w:val="00D36682"/>
    <w:rsid w:val="00D36916"/>
    <w:rsid w:val="00D3692B"/>
    <w:rsid w:val="00D36E65"/>
    <w:rsid w:val="00D36EF0"/>
    <w:rsid w:val="00D37126"/>
    <w:rsid w:val="00D3715F"/>
    <w:rsid w:val="00D372F3"/>
    <w:rsid w:val="00D3736D"/>
    <w:rsid w:val="00D3768B"/>
    <w:rsid w:val="00D37877"/>
    <w:rsid w:val="00D3788C"/>
    <w:rsid w:val="00D37A14"/>
    <w:rsid w:val="00D37AAF"/>
    <w:rsid w:val="00D37BC4"/>
    <w:rsid w:val="00D37C6E"/>
    <w:rsid w:val="00D37E77"/>
    <w:rsid w:val="00D40061"/>
    <w:rsid w:val="00D4012E"/>
    <w:rsid w:val="00D401B0"/>
    <w:rsid w:val="00D405A2"/>
    <w:rsid w:val="00D4063E"/>
    <w:rsid w:val="00D40653"/>
    <w:rsid w:val="00D407E2"/>
    <w:rsid w:val="00D408E8"/>
    <w:rsid w:val="00D40A08"/>
    <w:rsid w:val="00D40EBE"/>
    <w:rsid w:val="00D40EE5"/>
    <w:rsid w:val="00D40F17"/>
    <w:rsid w:val="00D40FEF"/>
    <w:rsid w:val="00D4139A"/>
    <w:rsid w:val="00D41654"/>
    <w:rsid w:val="00D41687"/>
    <w:rsid w:val="00D41D07"/>
    <w:rsid w:val="00D41D57"/>
    <w:rsid w:val="00D41DA9"/>
    <w:rsid w:val="00D41FCE"/>
    <w:rsid w:val="00D4214C"/>
    <w:rsid w:val="00D421AF"/>
    <w:rsid w:val="00D422D6"/>
    <w:rsid w:val="00D42931"/>
    <w:rsid w:val="00D42F0A"/>
    <w:rsid w:val="00D42F8D"/>
    <w:rsid w:val="00D42FE5"/>
    <w:rsid w:val="00D430B0"/>
    <w:rsid w:val="00D430D3"/>
    <w:rsid w:val="00D43123"/>
    <w:rsid w:val="00D4315A"/>
    <w:rsid w:val="00D43314"/>
    <w:rsid w:val="00D433F1"/>
    <w:rsid w:val="00D43500"/>
    <w:rsid w:val="00D43624"/>
    <w:rsid w:val="00D437D9"/>
    <w:rsid w:val="00D437E8"/>
    <w:rsid w:val="00D43827"/>
    <w:rsid w:val="00D43CAC"/>
    <w:rsid w:val="00D4403D"/>
    <w:rsid w:val="00D440A3"/>
    <w:rsid w:val="00D44168"/>
    <w:rsid w:val="00D442FD"/>
    <w:rsid w:val="00D44314"/>
    <w:rsid w:val="00D4440A"/>
    <w:rsid w:val="00D4446F"/>
    <w:rsid w:val="00D446BA"/>
    <w:rsid w:val="00D44A66"/>
    <w:rsid w:val="00D44A89"/>
    <w:rsid w:val="00D44CF1"/>
    <w:rsid w:val="00D44D07"/>
    <w:rsid w:val="00D45127"/>
    <w:rsid w:val="00D45143"/>
    <w:rsid w:val="00D45163"/>
    <w:rsid w:val="00D45193"/>
    <w:rsid w:val="00D45539"/>
    <w:rsid w:val="00D45588"/>
    <w:rsid w:val="00D4559C"/>
    <w:rsid w:val="00D455E7"/>
    <w:rsid w:val="00D457C1"/>
    <w:rsid w:val="00D45816"/>
    <w:rsid w:val="00D45860"/>
    <w:rsid w:val="00D45B27"/>
    <w:rsid w:val="00D45BAD"/>
    <w:rsid w:val="00D45BB3"/>
    <w:rsid w:val="00D45DAD"/>
    <w:rsid w:val="00D45E18"/>
    <w:rsid w:val="00D46069"/>
    <w:rsid w:val="00D462C6"/>
    <w:rsid w:val="00D46344"/>
    <w:rsid w:val="00D4637E"/>
    <w:rsid w:val="00D46803"/>
    <w:rsid w:val="00D468C8"/>
    <w:rsid w:val="00D46943"/>
    <w:rsid w:val="00D46C2D"/>
    <w:rsid w:val="00D46D11"/>
    <w:rsid w:val="00D4700D"/>
    <w:rsid w:val="00D4712D"/>
    <w:rsid w:val="00D471E1"/>
    <w:rsid w:val="00D4745E"/>
    <w:rsid w:val="00D474B9"/>
    <w:rsid w:val="00D475AC"/>
    <w:rsid w:val="00D478B7"/>
    <w:rsid w:val="00D47958"/>
    <w:rsid w:val="00D47A97"/>
    <w:rsid w:val="00D47D60"/>
    <w:rsid w:val="00D47EBB"/>
    <w:rsid w:val="00D500F2"/>
    <w:rsid w:val="00D50423"/>
    <w:rsid w:val="00D5053A"/>
    <w:rsid w:val="00D507C6"/>
    <w:rsid w:val="00D507DB"/>
    <w:rsid w:val="00D50892"/>
    <w:rsid w:val="00D50AA1"/>
    <w:rsid w:val="00D50C7D"/>
    <w:rsid w:val="00D50CBF"/>
    <w:rsid w:val="00D50F37"/>
    <w:rsid w:val="00D50FC9"/>
    <w:rsid w:val="00D50FEA"/>
    <w:rsid w:val="00D510B8"/>
    <w:rsid w:val="00D511D4"/>
    <w:rsid w:val="00D51264"/>
    <w:rsid w:val="00D5130D"/>
    <w:rsid w:val="00D51474"/>
    <w:rsid w:val="00D5164E"/>
    <w:rsid w:val="00D517B9"/>
    <w:rsid w:val="00D517BB"/>
    <w:rsid w:val="00D517FE"/>
    <w:rsid w:val="00D518E2"/>
    <w:rsid w:val="00D51E13"/>
    <w:rsid w:val="00D51ED7"/>
    <w:rsid w:val="00D51F79"/>
    <w:rsid w:val="00D51FE3"/>
    <w:rsid w:val="00D5200B"/>
    <w:rsid w:val="00D520A3"/>
    <w:rsid w:val="00D5214B"/>
    <w:rsid w:val="00D52198"/>
    <w:rsid w:val="00D525CC"/>
    <w:rsid w:val="00D52958"/>
    <w:rsid w:val="00D52C6E"/>
    <w:rsid w:val="00D52C7B"/>
    <w:rsid w:val="00D52D75"/>
    <w:rsid w:val="00D52FBA"/>
    <w:rsid w:val="00D53271"/>
    <w:rsid w:val="00D5329E"/>
    <w:rsid w:val="00D5332A"/>
    <w:rsid w:val="00D53355"/>
    <w:rsid w:val="00D53529"/>
    <w:rsid w:val="00D53542"/>
    <w:rsid w:val="00D53A1E"/>
    <w:rsid w:val="00D53AD7"/>
    <w:rsid w:val="00D53FA0"/>
    <w:rsid w:val="00D540E1"/>
    <w:rsid w:val="00D542CB"/>
    <w:rsid w:val="00D544DA"/>
    <w:rsid w:val="00D546CA"/>
    <w:rsid w:val="00D5480E"/>
    <w:rsid w:val="00D54875"/>
    <w:rsid w:val="00D549BC"/>
    <w:rsid w:val="00D54A10"/>
    <w:rsid w:val="00D54B34"/>
    <w:rsid w:val="00D54B7D"/>
    <w:rsid w:val="00D54CCA"/>
    <w:rsid w:val="00D54CE6"/>
    <w:rsid w:val="00D54FF0"/>
    <w:rsid w:val="00D5503E"/>
    <w:rsid w:val="00D550DB"/>
    <w:rsid w:val="00D555D6"/>
    <w:rsid w:val="00D5592F"/>
    <w:rsid w:val="00D55959"/>
    <w:rsid w:val="00D55CBD"/>
    <w:rsid w:val="00D561E1"/>
    <w:rsid w:val="00D56213"/>
    <w:rsid w:val="00D563CD"/>
    <w:rsid w:val="00D564BD"/>
    <w:rsid w:val="00D5653D"/>
    <w:rsid w:val="00D5678B"/>
    <w:rsid w:val="00D567E1"/>
    <w:rsid w:val="00D569C9"/>
    <w:rsid w:val="00D56C6C"/>
    <w:rsid w:val="00D56F33"/>
    <w:rsid w:val="00D56F57"/>
    <w:rsid w:val="00D570F6"/>
    <w:rsid w:val="00D571E9"/>
    <w:rsid w:val="00D571FE"/>
    <w:rsid w:val="00D572BC"/>
    <w:rsid w:val="00D573EC"/>
    <w:rsid w:val="00D575C4"/>
    <w:rsid w:val="00D5770E"/>
    <w:rsid w:val="00D5774B"/>
    <w:rsid w:val="00D57D9C"/>
    <w:rsid w:val="00D57E06"/>
    <w:rsid w:val="00D600C6"/>
    <w:rsid w:val="00D60278"/>
    <w:rsid w:val="00D60341"/>
    <w:rsid w:val="00D60439"/>
    <w:rsid w:val="00D604A7"/>
    <w:rsid w:val="00D60544"/>
    <w:rsid w:val="00D606D6"/>
    <w:rsid w:val="00D6086A"/>
    <w:rsid w:val="00D608AE"/>
    <w:rsid w:val="00D608C5"/>
    <w:rsid w:val="00D60C1E"/>
    <w:rsid w:val="00D60D26"/>
    <w:rsid w:val="00D60E58"/>
    <w:rsid w:val="00D60F09"/>
    <w:rsid w:val="00D60F51"/>
    <w:rsid w:val="00D610CF"/>
    <w:rsid w:val="00D61271"/>
    <w:rsid w:val="00D6180E"/>
    <w:rsid w:val="00D6191E"/>
    <w:rsid w:val="00D61B41"/>
    <w:rsid w:val="00D62041"/>
    <w:rsid w:val="00D6241C"/>
    <w:rsid w:val="00D62494"/>
    <w:rsid w:val="00D62783"/>
    <w:rsid w:val="00D62B03"/>
    <w:rsid w:val="00D62CE2"/>
    <w:rsid w:val="00D62D56"/>
    <w:rsid w:val="00D62E61"/>
    <w:rsid w:val="00D63062"/>
    <w:rsid w:val="00D63736"/>
    <w:rsid w:val="00D63963"/>
    <w:rsid w:val="00D63C67"/>
    <w:rsid w:val="00D63D91"/>
    <w:rsid w:val="00D6419C"/>
    <w:rsid w:val="00D643B0"/>
    <w:rsid w:val="00D644F4"/>
    <w:rsid w:val="00D64500"/>
    <w:rsid w:val="00D64690"/>
    <w:rsid w:val="00D6471B"/>
    <w:rsid w:val="00D64807"/>
    <w:rsid w:val="00D64BAE"/>
    <w:rsid w:val="00D64D3F"/>
    <w:rsid w:val="00D64D5F"/>
    <w:rsid w:val="00D64DB3"/>
    <w:rsid w:val="00D64E22"/>
    <w:rsid w:val="00D64F3A"/>
    <w:rsid w:val="00D64FD9"/>
    <w:rsid w:val="00D650BE"/>
    <w:rsid w:val="00D65235"/>
    <w:rsid w:val="00D6524F"/>
    <w:rsid w:val="00D65438"/>
    <w:rsid w:val="00D65683"/>
    <w:rsid w:val="00D656A9"/>
    <w:rsid w:val="00D657E7"/>
    <w:rsid w:val="00D658B4"/>
    <w:rsid w:val="00D659A5"/>
    <w:rsid w:val="00D65C8A"/>
    <w:rsid w:val="00D65F07"/>
    <w:rsid w:val="00D660CE"/>
    <w:rsid w:val="00D66143"/>
    <w:rsid w:val="00D66479"/>
    <w:rsid w:val="00D66933"/>
    <w:rsid w:val="00D66A8E"/>
    <w:rsid w:val="00D66C46"/>
    <w:rsid w:val="00D66CBA"/>
    <w:rsid w:val="00D66D36"/>
    <w:rsid w:val="00D66D5F"/>
    <w:rsid w:val="00D66E68"/>
    <w:rsid w:val="00D66EF2"/>
    <w:rsid w:val="00D66F3A"/>
    <w:rsid w:val="00D67013"/>
    <w:rsid w:val="00D67198"/>
    <w:rsid w:val="00D671E5"/>
    <w:rsid w:val="00D67217"/>
    <w:rsid w:val="00D672B3"/>
    <w:rsid w:val="00D674CF"/>
    <w:rsid w:val="00D67649"/>
    <w:rsid w:val="00D67677"/>
    <w:rsid w:val="00D67779"/>
    <w:rsid w:val="00D6790B"/>
    <w:rsid w:val="00D6794D"/>
    <w:rsid w:val="00D67A53"/>
    <w:rsid w:val="00D67D80"/>
    <w:rsid w:val="00D67FD3"/>
    <w:rsid w:val="00D701E9"/>
    <w:rsid w:val="00D702E1"/>
    <w:rsid w:val="00D7036F"/>
    <w:rsid w:val="00D704DD"/>
    <w:rsid w:val="00D70585"/>
    <w:rsid w:val="00D70671"/>
    <w:rsid w:val="00D70768"/>
    <w:rsid w:val="00D70873"/>
    <w:rsid w:val="00D70915"/>
    <w:rsid w:val="00D70BE1"/>
    <w:rsid w:val="00D71187"/>
    <w:rsid w:val="00D712B3"/>
    <w:rsid w:val="00D7134E"/>
    <w:rsid w:val="00D713C2"/>
    <w:rsid w:val="00D7148A"/>
    <w:rsid w:val="00D714F7"/>
    <w:rsid w:val="00D71C59"/>
    <w:rsid w:val="00D71C5A"/>
    <w:rsid w:val="00D71CEB"/>
    <w:rsid w:val="00D71D61"/>
    <w:rsid w:val="00D71D8E"/>
    <w:rsid w:val="00D71F56"/>
    <w:rsid w:val="00D71FE0"/>
    <w:rsid w:val="00D7200C"/>
    <w:rsid w:val="00D72022"/>
    <w:rsid w:val="00D72092"/>
    <w:rsid w:val="00D72098"/>
    <w:rsid w:val="00D720AB"/>
    <w:rsid w:val="00D7211B"/>
    <w:rsid w:val="00D726CF"/>
    <w:rsid w:val="00D72748"/>
    <w:rsid w:val="00D72896"/>
    <w:rsid w:val="00D729B5"/>
    <w:rsid w:val="00D72A33"/>
    <w:rsid w:val="00D72A36"/>
    <w:rsid w:val="00D72A92"/>
    <w:rsid w:val="00D72B16"/>
    <w:rsid w:val="00D72C30"/>
    <w:rsid w:val="00D72C6A"/>
    <w:rsid w:val="00D72DB3"/>
    <w:rsid w:val="00D72DB6"/>
    <w:rsid w:val="00D72DBD"/>
    <w:rsid w:val="00D72EAE"/>
    <w:rsid w:val="00D7309A"/>
    <w:rsid w:val="00D73114"/>
    <w:rsid w:val="00D73146"/>
    <w:rsid w:val="00D732E3"/>
    <w:rsid w:val="00D7350C"/>
    <w:rsid w:val="00D735FF"/>
    <w:rsid w:val="00D736C3"/>
    <w:rsid w:val="00D737BA"/>
    <w:rsid w:val="00D738DC"/>
    <w:rsid w:val="00D73AD0"/>
    <w:rsid w:val="00D73C07"/>
    <w:rsid w:val="00D73C31"/>
    <w:rsid w:val="00D73CBA"/>
    <w:rsid w:val="00D740FC"/>
    <w:rsid w:val="00D74286"/>
    <w:rsid w:val="00D744B8"/>
    <w:rsid w:val="00D74A0C"/>
    <w:rsid w:val="00D74C0D"/>
    <w:rsid w:val="00D74C9A"/>
    <w:rsid w:val="00D74CC9"/>
    <w:rsid w:val="00D74DE7"/>
    <w:rsid w:val="00D74F44"/>
    <w:rsid w:val="00D74F90"/>
    <w:rsid w:val="00D751BE"/>
    <w:rsid w:val="00D75211"/>
    <w:rsid w:val="00D7533B"/>
    <w:rsid w:val="00D7573F"/>
    <w:rsid w:val="00D757C1"/>
    <w:rsid w:val="00D75955"/>
    <w:rsid w:val="00D759CA"/>
    <w:rsid w:val="00D75BAF"/>
    <w:rsid w:val="00D75E73"/>
    <w:rsid w:val="00D760EF"/>
    <w:rsid w:val="00D7613E"/>
    <w:rsid w:val="00D762E8"/>
    <w:rsid w:val="00D76622"/>
    <w:rsid w:val="00D766C2"/>
    <w:rsid w:val="00D76718"/>
    <w:rsid w:val="00D76767"/>
    <w:rsid w:val="00D7680C"/>
    <w:rsid w:val="00D76DEE"/>
    <w:rsid w:val="00D770B7"/>
    <w:rsid w:val="00D77209"/>
    <w:rsid w:val="00D7736E"/>
    <w:rsid w:val="00D77399"/>
    <w:rsid w:val="00D77597"/>
    <w:rsid w:val="00D775ED"/>
    <w:rsid w:val="00D776FB"/>
    <w:rsid w:val="00D77777"/>
    <w:rsid w:val="00D7787B"/>
    <w:rsid w:val="00D77B06"/>
    <w:rsid w:val="00D77EEE"/>
    <w:rsid w:val="00D77F91"/>
    <w:rsid w:val="00D77FAC"/>
    <w:rsid w:val="00D80266"/>
    <w:rsid w:val="00D802B5"/>
    <w:rsid w:val="00D80527"/>
    <w:rsid w:val="00D80598"/>
    <w:rsid w:val="00D8063D"/>
    <w:rsid w:val="00D808F0"/>
    <w:rsid w:val="00D80980"/>
    <w:rsid w:val="00D809F8"/>
    <w:rsid w:val="00D80E5C"/>
    <w:rsid w:val="00D80FBF"/>
    <w:rsid w:val="00D811F8"/>
    <w:rsid w:val="00D81264"/>
    <w:rsid w:val="00D812BF"/>
    <w:rsid w:val="00D8139C"/>
    <w:rsid w:val="00D8139E"/>
    <w:rsid w:val="00D81515"/>
    <w:rsid w:val="00D815ED"/>
    <w:rsid w:val="00D815F6"/>
    <w:rsid w:val="00D81604"/>
    <w:rsid w:val="00D816F9"/>
    <w:rsid w:val="00D8170B"/>
    <w:rsid w:val="00D81846"/>
    <w:rsid w:val="00D81B73"/>
    <w:rsid w:val="00D81E3E"/>
    <w:rsid w:val="00D81EA1"/>
    <w:rsid w:val="00D82030"/>
    <w:rsid w:val="00D82124"/>
    <w:rsid w:val="00D822A9"/>
    <w:rsid w:val="00D82369"/>
    <w:rsid w:val="00D827CF"/>
    <w:rsid w:val="00D827E3"/>
    <w:rsid w:val="00D8288C"/>
    <w:rsid w:val="00D828A6"/>
    <w:rsid w:val="00D8293F"/>
    <w:rsid w:val="00D82AA2"/>
    <w:rsid w:val="00D82C9F"/>
    <w:rsid w:val="00D83110"/>
    <w:rsid w:val="00D8311C"/>
    <w:rsid w:val="00D83184"/>
    <w:rsid w:val="00D832FD"/>
    <w:rsid w:val="00D83430"/>
    <w:rsid w:val="00D8346A"/>
    <w:rsid w:val="00D83530"/>
    <w:rsid w:val="00D835D3"/>
    <w:rsid w:val="00D838A7"/>
    <w:rsid w:val="00D83A62"/>
    <w:rsid w:val="00D83CA9"/>
    <w:rsid w:val="00D83F42"/>
    <w:rsid w:val="00D83FD2"/>
    <w:rsid w:val="00D83FE8"/>
    <w:rsid w:val="00D84293"/>
    <w:rsid w:val="00D84342"/>
    <w:rsid w:val="00D84386"/>
    <w:rsid w:val="00D84434"/>
    <w:rsid w:val="00D84912"/>
    <w:rsid w:val="00D8498E"/>
    <w:rsid w:val="00D84A4E"/>
    <w:rsid w:val="00D84A63"/>
    <w:rsid w:val="00D84B5F"/>
    <w:rsid w:val="00D84C82"/>
    <w:rsid w:val="00D84CDD"/>
    <w:rsid w:val="00D84CF0"/>
    <w:rsid w:val="00D84D7C"/>
    <w:rsid w:val="00D84E41"/>
    <w:rsid w:val="00D84ECE"/>
    <w:rsid w:val="00D84F5D"/>
    <w:rsid w:val="00D84FC6"/>
    <w:rsid w:val="00D85020"/>
    <w:rsid w:val="00D850F7"/>
    <w:rsid w:val="00D85196"/>
    <w:rsid w:val="00D851D6"/>
    <w:rsid w:val="00D85227"/>
    <w:rsid w:val="00D85348"/>
    <w:rsid w:val="00D855BA"/>
    <w:rsid w:val="00D856E9"/>
    <w:rsid w:val="00D858F8"/>
    <w:rsid w:val="00D85AB7"/>
    <w:rsid w:val="00D85AE2"/>
    <w:rsid w:val="00D85B2A"/>
    <w:rsid w:val="00D85BF3"/>
    <w:rsid w:val="00D85F28"/>
    <w:rsid w:val="00D8609E"/>
    <w:rsid w:val="00D860A8"/>
    <w:rsid w:val="00D861BE"/>
    <w:rsid w:val="00D86514"/>
    <w:rsid w:val="00D86613"/>
    <w:rsid w:val="00D86AD4"/>
    <w:rsid w:val="00D86DE4"/>
    <w:rsid w:val="00D86F71"/>
    <w:rsid w:val="00D870E0"/>
    <w:rsid w:val="00D8715A"/>
    <w:rsid w:val="00D8716A"/>
    <w:rsid w:val="00D87307"/>
    <w:rsid w:val="00D87414"/>
    <w:rsid w:val="00D874FB"/>
    <w:rsid w:val="00D8768D"/>
    <w:rsid w:val="00D878F9"/>
    <w:rsid w:val="00D87B55"/>
    <w:rsid w:val="00D87BEA"/>
    <w:rsid w:val="00D87EE5"/>
    <w:rsid w:val="00D87EE8"/>
    <w:rsid w:val="00D9002D"/>
    <w:rsid w:val="00D90210"/>
    <w:rsid w:val="00D908AE"/>
    <w:rsid w:val="00D90A07"/>
    <w:rsid w:val="00D90AB3"/>
    <w:rsid w:val="00D90D42"/>
    <w:rsid w:val="00D90DF1"/>
    <w:rsid w:val="00D90E48"/>
    <w:rsid w:val="00D91000"/>
    <w:rsid w:val="00D91040"/>
    <w:rsid w:val="00D91186"/>
    <w:rsid w:val="00D91411"/>
    <w:rsid w:val="00D918D1"/>
    <w:rsid w:val="00D91B2D"/>
    <w:rsid w:val="00D91C54"/>
    <w:rsid w:val="00D91CF2"/>
    <w:rsid w:val="00D91D07"/>
    <w:rsid w:val="00D9205C"/>
    <w:rsid w:val="00D92074"/>
    <w:rsid w:val="00D922E1"/>
    <w:rsid w:val="00D923CE"/>
    <w:rsid w:val="00D9243A"/>
    <w:rsid w:val="00D92714"/>
    <w:rsid w:val="00D9271A"/>
    <w:rsid w:val="00D927F9"/>
    <w:rsid w:val="00D92808"/>
    <w:rsid w:val="00D9280D"/>
    <w:rsid w:val="00D92824"/>
    <w:rsid w:val="00D92A18"/>
    <w:rsid w:val="00D92BE0"/>
    <w:rsid w:val="00D92DB2"/>
    <w:rsid w:val="00D92EEF"/>
    <w:rsid w:val="00D93139"/>
    <w:rsid w:val="00D9328E"/>
    <w:rsid w:val="00D932FA"/>
    <w:rsid w:val="00D934CF"/>
    <w:rsid w:val="00D935BE"/>
    <w:rsid w:val="00D93689"/>
    <w:rsid w:val="00D93A33"/>
    <w:rsid w:val="00D93B15"/>
    <w:rsid w:val="00D93B74"/>
    <w:rsid w:val="00D93BAD"/>
    <w:rsid w:val="00D93C12"/>
    <w:rsid w:val="00D93C95"/>
    <w:rsid w:val="00D93DBD"/>
    <w:rsid w:val="00D93ECA"/>
    <w:rsid w:val="00D93F33"/>
    <w:rsid w:val="00D94099"/>
    <w:rsid w:val="00D94273"/>
    <w:rsid w:val="00D94278"/>
    <w:rsid w:val="00D94466"/>
    <w:rsid w:val="00D945B2"/>
    <w:rsid w:val="00D9483A"/>
    <w:rsid w:val="00D94AB2"/>
    <w:rsid w:val="00D94C21"/>
    <w:rsid w:val="00D95339"/>
    <w:rsid w:val="00D95391"/>
    <w:rsid w:val="00D954BE"/>
    <w:rsid w:val="00D9587B"/>
    <w:rsid w:val="00D959B0"/>
    <w:rsid w:val="00D95BB4"/>
    <w:rsid w:val="00D95E21"/>
    <w:rsid w:val="00D96163"/>
    <w:rsid w:val="00D9637D"/>
    <w:rsid w:val="00D963E0"/>
    <w:rsid w:val="00D96425"/>
    <w:rsid w:val="00D96578"/>
    <w:rsid w:val="00D9678A"/>
    <w:rsid w:val="00D96893"/>
    <w:rsid w:val="00D96981"/>
    <w:rsid w:val="00D96AD8"/>
    <w:rsid w:val="00D96C4F"/>
    <w:rsid w:val="00D96D60"/>
    <w:rsid w:val="00D96DD7"/>
    <w:rsid w:val="00D96E23"/>
    <w:rsid w:val="00D96F1E"/>
    <w:rsid w:val="00D972D6"/>
    <w:rsid w:val="00D9766D"/>
    <w:rsid w:val="00D97917"/>
    <w:rsid w:val="00D97920"/>
    <w:rsid w:val="00D97A53"/>
    <w:rsid w:val="00D97B07"/>
    <w:rsid w:val="00D97B22"/>
    <w:rsid w:val="00D97C9C"/>
    <w:rsid w:val="00D97E7A"/>
    <w:rsid w:val="00DA00A5"/>
    <w:rsid w:val="00DA01A1"/>
    <w:rsid w:val="00DA0291"/>
    <w:rsid w:val="00DA03CD"/>
    <w:rsid w:val="00DA0442"/>
    <w:rsid w:val="00DA047E"/>
    <w:rsid w:val="00DA0553"/>
    <w:rsid w:val="00DA061E"/>
    <w:rsid w:val="00DA0798"/>
    <w:rsid w:val="00DA0957"/>
    <w:rsid w:val="00DA0EC8"/>
    <w:rsid w:val="00DA0F1F"/>
    <w:rsid w:val="00DA1135"/>
    <w:rsid w:val="00DA1279"/>
    <w:rsid w:val="00DA1293"/>
    <w:rsid w:val="00DA1323"/>
    <w:rsid w:val="00DA1375"/>
    <w:rsid w:val="00DA14E3"/>
    <w:rsid w:val="00DA16E5"/>
    <w:rsid w:val="00DA1C54"/>
    <w:rsid w:val="00DA2378"/>
    <w:rsid w:val="00DA23A3"/>
    <w:rsid w:val="00DA2528"/>
    <w:rsid w:val="00DA2691"/>
    <w:rsid w:val="00DA2D0B"/>
    <w:rsid w:val="00DA2E0C"/>
    <w:rsid w:val="00DA3045"/>
    <w:rsid w:val="00DA308E"/>
    <w:rsid w:val="00DA32FE"/>
    <w:rsid w:val="00DA33F8"/>
    <w:rsid w:val="00DA382B"/>
    <w:rsid w:val="00DA386C"/>
    <w:rsid w:val="00DA38E1"/>
    <w:rsid w:val="00DA3A99"/>
    <w:rsid w:val="00DA3C13"/>
    <w:rsid w:val="00DA3D48"/>
    <w:rsid w:val="00DA3E58"/>
    <w:rsid w:val="00DA4026"/>
    <w:rsid w:val="00DA4173"/>
    <w:rsid w:val="00DA433D"/>
    <w:rsid w:val="00DA451C"/>
    <w:rsid w:val="00DA47CB"/>
    <w:rsid w:val="00DA4805"/>
    <w:rsid w:val="00DA48CB"/>
    <w:rsid w:val="00DA4A4F"/>
    <w:rsid w:val="00DA4C33"/>
    <w:rsid w:val="00DA4E8C"/>
    <w:rsid w:val="00DA5056"/>
    <w:rsid w:val="00DA50A1"/>
    <w:rsid w:val="00DA510F"/>
    <w:rsid w:val="00DA52AB"/>
    <w:rsid w:val="00DA53D5"/>
    <w:rsid w:val="00DA55B2"/>
    <w:rsid w:val="00DA5A86"/>
    <w:rsid w:val="00DA5A97"/>
    <w:rsid w:val="00DA5AA2"/>
    <w:rsid w:val="00DA5F3F"/>
    <w:rsid w:val="00DA60E4"/>
    <w:rsid w:val="00DA60E8"/>
    <w:rsid w:val="00DA61A4"/>
    <w:rsid w:val="00DA62EE"/>
    <w:rsid w:val="00DA667F"/>
    <w:rsid w:val="00DA671A"/>
    <w:rsid w:val="00DA6750"/>
    <w:rsid w:val="00DA691D"/>
    <w:rsid w:val="00DA692A"/>
    <w:rsid w:val="00DA6BC7"/>
    <w:rsid w:val="00DA6C44"/>
    <w:rsid w:val="00DA6D2E"/>
    <w:rsid w:val="00DA6E38"/>
    <w:rsid w:val="00DA6EB6"/>
    <w:rsid w:val="00DA6F83"/>
    <w:rsid w:val="00DA710B"/>
    <w:rsid w:val="00DA74CD"/>
    <w:rsid w:val="00DA751F"/>
    <w:rsid w:val="00DA7643"/>
    <w:rsid w:val="00DA7B4A"/>
    <w:rsid w:val="00DA7BD1"/>
    <w:rsid w:val="00DB00DE"/>
    <w:rsid w:val="00DB0332"/>
    <w:rsid w:val="00DB0574"/>
    <w:rsid w:val="00DB05D1"/>
    <w:rsid w:val="00DB0794"/>
    <w:rsid w:val="00DB089F"/>
    <w:rsid w:val="00DB0BBF"/>
    <w:rsid w:val="00DB0C3C"/>
    <w:rsid w:val="00DB0D02"/>
    <w:rsid w:val="00DB11B8"/>
    <w:rsid w:val="00DB12BE"/>
    <w:rsid w:val="00DB1570"/>
    <w:rsid w:val="00DB1687"/>
    <w:rsid w:val="00DB16EF"/>
    <w:rsid w:val="00DB17D4"/>
    <w:rsid w:val="00DB18A8"/>
    <w:rsid w:val="00DB199B"/>
    <w:rsid w:val="00DB1BD5"/>
    <w:rsid w:val="00DB1C0A"/>
    <w:rsid w:val="00DB1CB2"/>
    <w:rsid w:val="00DB1E25"/>
    <w:rsid w:val="00DB1F08"/>
    <w:rsid w:val="00DB214D"/>
    <w:rsid w:val="00DB21B0"/>
    <w:rsid w:val="00DB21C6"/>
    <w:rsid w:val="00DB2213"/>
    <w:rsid w:val="00DB2221"/>
    <w:rsid w:val="00DB22CA"/>
    <w:rsid w:val="00DB24EA"/>
    <w:rsid w:val="00DB2700"/>
    <w:rsid w:val="00DB2785"/>
    <w:rsid w:val="00DB2A9D"/>
    <w:rsid w:val="00DB2B82"/>
    <w:rsid w:val="00DB2D90"/>
    <w:rsid w:val="00DB313F"/>
    <w:rsid w:val="00DB325B"/>
    <w:rsid w:val="00DB32C7"/>
    <w:rsid w:val="00DB354A"/>
    <w:rsid w:val="00DB3720"/>
    <w:rsid w:val="00DB3726"/>
    <w:rsid w:val="00DB3794"/>
    <w:rsid w:val="00DB3B8C"/>
    <w:rsid w:val="00DB3ED5"/>
    <w:rsid w:val="00DB44B0"/>
    <w:rsid w:val="00DB4538"/>
    <w:rsid w:val="00DB4838"/>
    <w:rsid w:val="00DB4E61"/>
    <w:rsid w:val="00DB4E66"/>
    <w:rsid w:val="00DB504D"/>
    <w:rsid w:val="00DB50E3"/>
    <w:rsid w:val="00DB5153"/>
    <w:rsid w:val="00DB5329"/>
    <w:rsid w:val="00DB58E8"/>
    <w:rsid w:val="00DB5A39"/>
    <w:rsid w:val="00DB5A67"/>
    <w:rsid w:val="00DB5B68"/>
    <w:rsid w:val="00DB5BEA"/>
    <w:rsid w:val="00DB5F81"/>
    <w:rsid w:val="00DB605E"/>
    <w:rsid w:val="00DB6066"/>
    <w:rsid w:val="00DB607E"/>
    <w:rsid w:val="00DB61AE"/>
    <w:rsid w:val="00DB622A"/>
    <w:rsid w:val="00DB6291"/>
    <w:rsid w:val="00DB648E"/>
    <w:rsid w:val="00DB6578"/>
    <w:rsid w:val="00DB67CB"/>
    <w:rsid w:val="00DB67ED"/>
    <w:rsid w:val="00DB6CAD"/>
    <w:rsid w:val="00DB6D0D"/>
    <w:rsid w:val="00DB6E6F"/>
    <w:rsid w:val="00DB6EF9"/>
    <w:rsid w:val="00DB6F4D"/>
    <w:rsid w:val="00DB72A5"/>
    <w:rsid w:val="00DB7452"/>
    <w:rsid w:val="00DB7670"/>
    <w:rsid w:val="00DB78D0"/>
    <w:rsid w:val="00DB7A1B"/>
    <w:rsid w:val="00DB7ADA"/>
    <w:rsid w:val="00DB7C6F"/>
    <w:rsid w:val="00DB7CFE"/>
    <w:rsid w:val="00DB7D21"/>
    <w:rsid w:val="00DB7F17"/>
    <w:rsid w:val="00DB7F1C"/>
    <w:rsid w:val="00DC02CD"/>
    <w:rsid w:val="00DC0BAC"/>
    <w:rsid w:val="00DC0C24"/>
    <w:rsid w:val="00DC0D56"/>
    <w:rsid w:val="00DC0E7B"/>
    <w:rsid w:val="00DC0F37"/>
    <w:rsid w:val="00DC111F"/>
    <w:rsid w:val="00DC12B8"/>
    <w:rsid w:val="00DC143F"/>
    <w:rsid w:val="00DC16E3"/>
    <w:rsid w:val="00DC170B"/>
    <w:rsid w:val="00DC1773"/>
    <w:rsid w:val="00DC1A6F"/>
    <w:rsid w:val="00DC1BCA"/>
    <w:rsid w:val="00DC20B9"/>
    <w:rsid w:val="00DC237B"/>
    <w:rsid w:val="00DC24FF"/>
    <w:rsid w:val="00DC2541"/>
    <w:rsid w:val="00DC25C7"/>
    <w:rsid w:val="00DC29A3"/>
    <w:rsid w:val="00DC2A20"/>
    <w:rsid w:val="00DC2B3D"/>
    <w:rsid w:val="00DC2CDC"/>
    <w:rsid w:val="00DC2D5D"/>
    <w:rsid w:val="00DC2DAD"/>
    <w:rsid w:val="00DC2E5B"/>
    <w:rsid w:val="00DC2F29"/>
    <w:rsid w:val="00DC2FD4"/>
    <w:rsid w:val="00DC321F"/>
    <w:rsid w:val="00DC3649"/>
    <w:rsid w:val="00DC37D0"/>
    <w:rsid w:val="00DC3822"/>
    <w:rsid w:val="00DC3C12"/>
    <w:rsid w:val="00DC3E43"/>
    <w:rsid w:val="00DC4064"/>
    <w:rsid w:val="00DC427A"/>
    <w:rsid w:val="00DC4285"/>
    <w:rsid w:val="00DC42E0"/>
    <w:rsid w:val="00DC446A"/>
    <w:rsid w:val="00DC44FA"/>
    <w:rsid w:val="00DC46C1"/>
    <w:rsid w:val="00DC46EE"/>
    <w:rsid w:val="00DC4A2E"/>
    <w:rsid w:val="00DC4ADD"/>
    <w:rsid w:val="00DC4B6F"/>
    <w:rsid w:val="00DC4B77"/>
    <w:rsid w:val="00DC4C2D"/>
    <w:rsid w:val="00DC4EEC"/>
    <w:rsid w:val="00DC4F9B"/>
    <w:rsid w:val="00DC521D"/>
    <w:rsid w:val="00DC52E7"/>
    <w:rsid w:val="00DC54A0"/>
    <w:rsid w:val="00DC54C2"/>
    <w:rsid w:val="00DC55D8"/>
    <w:rsid w:val="00DC566C"/>
    <w:rsid w:val="00DC5D15"/>
    <w:rsid w:val="00DC5E2E"/>
    <w:rsid w:val="00DC5F32"/>
    <w:rsid w:val="00DC5FE5"/>
    <w:rsid w:val="00DC6278"/>
    <w:rsid w:val="00DC64AE"/>
    <w:rsid w:val="00DC6503"/>
    <w:rsid w:val="00DC650D"/>
    <w:rsid w:val="00DC6584"/>
    <w:rsid w:val="00DC65B2"/>
    <w:rsid w:val="00DC67BA"/>
    <w:rsid w:val="00DC692B"/>
    <w:rsid w:val="00DC6959"/>
    <w:rsid w:val="00DC6BC0"/>
    <w:rsid w:val="00DC6C4A"/>
    <w:rsid w:val="00DC6CD3"/>
    <w:rsid w:val="00DC6D12"/>
    <w:rsid w:val="00DC6E39"/>
    <w:rsid w:val="00DC70EC"/>
    <w:rsid w:val="00DC73E4"/>
    <w:rsid w:val="00DC742B"/>
    <w:rsid w:val="00DC744A"/>
    <w:rsid w:val="00DC766E"/>
    <w:rsid w:val="00DC779D"/>
    <w:rsid w:val="00DC79EE"/>
    <w:rsid w:val="00DC7C16"/>
    <w:rsid w:val="00DC7D60"/>
    <w:rsid w:val="00DC7EF4"/>
    <w:rsid w:val="00DC7F4A"/>
    <w:rsid w:val="00DD000A"/>
    <w:rsid w:val="00DD00A7"/>
    <w:rsid w:val="00DD00DF"/>
    <w:rsid w:val="00DD0273"/>
    <w:rsid w:val="00DD0384"/>
    <w:rsid w:val="00DD0A20"/>
    <w:rsid w:val="00DD0B7C"/>
    <w:rsid w:val="00DD0BE8"/>
    <w:rsid w:val="00DD0C0C"/>
    <w:rsid w:val="00DD0CB8"/>
    <w:rsid w:val="00DD0CF9"/>
    <w:rsid w:val="00DD0D96"/>
    <w:rsid w:val="00DD0DD4"/>
    <w:rsid w:val="00DD0E28"/>
    <w:rsid w:val="00DD106B"/>
    <w:rsid w:val="00DD11A6"/>
    <w:rsid w:val="00DD125F"/>
    <w:rsid w:val="00DD13C8"/>
    <w:rsid w:val="00DD18A9"/>
    <w:rsid w:val="00DD1963"/>
    <w:rsid w:val="00DD1BCF"/>
    <w:rsid w:val="00DD1D49"/>
    <w:rsid w:val="00DD1EAF"/>
    <w:rsid w:val="00DD22DF"/>
    <w:rsid w:val="00DD23A6"/>
    <w:rsid w:val="00DD24EA"/>
    <w:rsid w:val="00DD2782"/>
    <w:rsid w:val="00DD28E7"/>
    <w:rsid w:val="00DD2A74"/>
    <w:rsid w:val="00DD2C21"/>
    <w:rsid w:val="00DD2CB6"/>
    <w:rsid w:val="00DD2D65"/>
    <w:rsid w:val="00DD2D8A"/>
    <w:rsid w:val="00DD2E24"/>
    <w:rsid w:val="00DD2E48"/>
    <w:rsid w:val="00DD30A6"/>
    <w:rsid w:val="00DD30CD"/>
    <w:rsid w:val="00DD30DE"/>
    <w:rsid w:val="00DD327D"/>
    <w:rsid w:val="00DD3318"/>
    <w:rsid w:val="00DD34C8"/>
    <w:rsid w:val="00DD358C"/>
    <w:rsid w:val="00DD38C9"/>
    <w:rsid w:val="00DD3BF0"/>
    <w:rsid w:val="00DD3C0D"/>
    <w:rsid w:val="00DD3CF0"/>
    <w:rsid w:val="00DD3D23"/>
    <w:rsid w:val="00DD3DC9"/>
    <w:rsid w:val="00DD3E66"/>
    <w:rsid w:val="00DD40C8"/>
    <w:rsid w:val="00DD4155"/>
    <w:rsid w:val="00DD4665"/>
    <w:rsid w:val="00DD471C"/>
    <w:rsid w:val="00DD48DB"/>
    <w:rsid w:val="00DD491A"/>
    <w:rsid w:val="00DD4923"/>
    <w:rsid w:val="00DD49E7"/>
    <w:rsid w:val="00DD4A25"/>
    <w:rsid w:val="00DD4B3F"/>
    <w:rsid w:val="00DD4D49"/>
    <w:rsid w:val="00DD4DA0"/>
    <w:rsid w:val="00DD4E0E"/>
    <w:rsid w:val="00DD4E32"/>
    <w:rsid w:val="00DD4FBA"/>
    <w:rsid w:val="00DD50CB"/>
    <w:rsid w:val="00DD51AA"/>
    <w:rsid w:val="00DD522A"/>
    <w:rsid w:val="00DD535F"/>
    <w:rsid w:val="00DD5493"/>
    <w:rsid w:val="00DD569C"/>
    <w:rsid w:val="00DD5700"/>
    <w:rsid w:val="00DD5973"/>
    <w:rsid w:val="00DD5999"/>
    <w:rsid w:val="00DD59AE"/>
    <w:rsid w:val="00DD5C7B"/>
    <w:rsid w:val="00DD5DA4"/>
    <w:rsid w:val="00DD5DC7"/>
    <w:rsid w:val="00DD5EE6"/>
    <w:rsid w:val="00DD62DA"/>
    <w:rsid w:val="00DD62ED"/>
    <w:rsid w:val="00DD6591"/>
    <w:rsid w:val="00DD65AB"/>
    <w:rsid w:val="00DD67D7"/>
    <w:rsid w:val="00DD695C"/>
    <w:rsid w:val="00DD6A34"/>
    <w:rsid w:val="00DD6ACD"/>
    <w:rsid w:val="00DD6AEB"/>
    <w:rsid w:val="00DD6AFD"/>
    <w:rsid w:val="00DD6ED1"/>
    <w:rsid w:val="00DD72B6"/>
    <w:rsid w:val="00DD72D2"/>
    <w:rsid w:val="00DD737D"/>
    <w:rsid w:val="00DD7476"/>
    <w:rsid w:val="00DD749E"/>
    <w:rsid w:val="00DD74D4"/>
    <w:rsid w:val="00DD7530"/>
    <w:rsid w:val="00DD7669"/>
    <w:rsid w:val="00DD7805"/>
    <w:rsid w:val="00DD7A93"/>
    <w:rsid w:val="00DD7D89"/>
    <w:rsid w:val="00DD7F5F"/>
    <w:rsid w:val="00DD7FD5"/>
    <w:rsid w:val="00DE00FB"/>
    <w:rsid w:val="00DE015E"/>
    <w:rsid w:val="00DE046D"/>
    <w:rsid w:val="00DE04D9"/>
    <w:rsid w:val="00DE0624"/>
    <w:rsid w:val="00DE084F"/>
    <w:rsid w:val="00DE0972"/>
    <w:rsid w:val="00DE0A46"/>
    <w:rsid w:val="00DE0D63"/>
    <w:rsid w:val="00DE0EC3"/>
    <w:rsid w:val="00DE0FCE"/>
    <w:rsid w:val="00DE1063"/>
    <w:rsid w:val="00DE1118"/>
    <w:rsid w:val="00DE1453"/>
    <w:rsid w:val="00DE1998"/>
    <w:rsid w:val="00DE1B92"/>
    <w:rsid w:val="00DE1BB2"/>
    <w:rsid w:val="00DE1DE3"/>
    <w:rsid w:val="00DE1EF9"/>
    <w:rsid w:val="00DE2081"/>
    <w:rsid w:val="00DE20DF"/>
    <w:rsid w:val="00DE2390"/>
    <w:rsid w:val="00DE241A"/>
    <w:rsid w:val="00DE257C"/>
    <w:rsid w:val="00DE26EE"/>
    <w:rsid w:val="00DE27DD"/>
    <w:rsid w:val="00DE27FD"/>
    <w:rsid w:val="00DE2932"/>
    <w:rsid w:val="00DE2CD5"/>
    <w:rsid w:val="00DE30F9"/>
    <w:rsid w:val="00DE3312"/>
    <w:rsid w:val="00DE3415"/>
    <w:rsid w:val="00DE34BA"/>
    <w:rsid w:val="00DE3801"/>
    <w:rsid w:val="00DE39B6"/>
    <w:rsid w:val="00DE39ED"/>
    <w:rsid w:val="00DE3B70"/>
    <w:rsid w:val="00DE3C7D"/>
    <w:rsid w:val="00DE3CA4"/>
    <w:rsid w:val="00DE3CB0"/>
    <w:rsid w:val="00DE3D2D"/>
    <w:rsid w:val="00DE3F39"/>
    <w:rsid w:val="00DE401E"/>
    <w:rsid w:val="00DE408F"/>
    <w:rsid w:val="00DE4104"/>
    <w:rsid w:val="00DE43A3"/>
    <w:rsid w:val="00DE43A9"/>
    <w:rsid w:val="00DE4406"/>
    <w:rsid w:val="00DE44DA"/>
    <w:rsid w:val="00DE4727"/>
    <w:rsid w:val="00DE4750"/>
    <w:rsid w:val="00DE48F1"/>
    <w:rsid w:val="00DE4DFE"/>
    <w:rsid w:val="00DE4E66"/>
    <w:rsid w:val="00DE50EC"/>
    <w:rsid w:val="00DE54E3"/>
    <w:rsid w:val="00DE54ED"/>
    <w:rsid w:val="00DE5730"/>
    <w:rsid w:val="00DE58C3"/>
    <w:rsid w:val="00DE5AA4"/>
    <w:rsid w:val="00DE5C2D"/>
    <w:rsid w:val="00DE5EC8"/>
    <w:rsid w:val="00DE630C"/>
    <w:rsid w:val="00DE63A5"/>
    <w:rsid w:val="00DE6434"/>
    <w:rsid w:val="00DE69A4"/>
    <w:rsid w:val="00DE69CE"/>
    <w:rsid w:val="00DE6BD8"/>
    <w:rsid w:val="00DE6C17"/>
    <w:rsid w:val="00DE6D1E"/>
    <w:rsid w:val="00DE7053"/>
    <w:rsid w:val="00DE7085"/>
    <w:rsid w:val="00DE70EA"/>
    <w:rsid w:val="00DE721C"/>
    <w:rsid w:val="00DE76E4"/>
    <w:rsid w:val="00DE77CD"/>
    <w:rsid w:val="00DE79D1"/>
    <w:rsid w:val="00DE7D53"/>
    <w:rsid w:val="00DE7E1E"/>
    <w:rsid w:val="00DE7E54"/>
    <w:rsid w:val="00DF0162"/>
    <w:rsid w:val="00DF018B"/>
    <w:rsid w:val="00DF0547"/>
    <w:rsid w:val="00DF09E3"/>
    <w:rsid w:val="00DF0A03"/>
    <w:rsid w:val="00DF0C23"/>
    <w:rsid w:val="00DF0C66"/>
    <w:rsid w:val="00DF0F80"/>
    <w:rsid w:val="00DF1188"/>
    <w:rsid w:val="00DF12B4"/>
    <w:rsid w:val="00DF1481"/>
    <w:rsid w:val="00DF154C"/>
    <w:rsid w:val="00DF15B1"/>
    <w:rsid w:val="00DF15FE"/>
    <w:rsid w:val="00DF19E4"/>
    <w:rsid w:val="00DF1AA3"/>
    <w:rsid w:val="00DF1B4C"/>
    <w:rsid w:val="00DF1BA0"/>
    <w:rsid w:val="00DF1D3C"/>
    <w:rsid w:val="00DF1DAF"/>
    <w:rsid w:val="00DF1E14"/>
    <w:rsid w:val="00DF1E1B"/>
    <w:rsid w:val="00DF2074"/>
    <w:rsid w:val="00DF20A7"/>
    <w:rsid w:val="00DF2197"/>
    <w:rsid w:val="00DF223C"/>
    <w:rsid w:val="00DF2394"/>
    <w:rsid w:val="00DF2442"/>
    <w:rsid w:val="00DF2578"/>
    <w:rsid w:val="00DF25A0"/>
    <w:rsid w:val="00DF265D"/>
    <w:rsid w:val="00DF278E"/>
    <w:rsid w:val="00DF2A1D"/>
    <w:rsid w:val="00DF2A61"/>
    <w:rsid w:val="00DF2A75"/>
    <w:rsid w:val="00DF2AFE"/>
    <w:rsid w:val="00DF2DAD"/>
    <w:rsid w:val="00DF2FBA"/>
    <w:rsid w:val="00DF2FBD"/>
    <w:rsid w:val="00DF30F7"/>
    <w:rsid w:val="00DF34D5"/>
    <w:rsid w:val="00DF35E2"/>
    <w:rsid w:val="00DF375E"/>
    <w:rsid w:val="00DF3820"/>
    <w:rsid w:val="00DF38A0"/>
    <w:rsid w:val="00DF3993"/>
    <w:rsid w:val="00DF3AA0"/>
    <w:rsid w:val="00DF3C6D"/>
    <w:rsid w:val="00DF3C8E"/>
    <w:rsid w:val="00DF3F1C"/>
    <w:rsid w:val="00DF4185"/>
    <w:rsid w:val="00DF41EA"/>
    <w:rsid w:val="00DF471C"/>
    <w:rsid w:val="00DF488C"/>
    <w:rsid w:val="00DF499E"/>
    <w:rsid w:val="00DF4A02"/>
    <w:rsid w:val="00DF4B42"/>
    <w:rsid w:val="00DF4E04"/>
    <w:rsid w:val="00DF5004"/>
    <w:rsid w:val="00DF50EC"/>
    <w:rsid w:val="00DF5328"/>
    <w:rsid w:val="00DF5494"/>
    <w:rsid w:val="00DF5512"/>
    <w:rsid w:val="00DF5538"/>
    <w:rsid w:val="00DF56CB"/>
    <w:rsid w:val="00DF573E"/>
    <w:rsid w:val="00DF57BB"/>
    <w:rsid w:val="00DF5A1E"/>
    <w:rsid w:val="00DF5CD9"/>
    <w:rsid w:val="00DF5CDD"/>
    <w:rsid w:val="00DF5D7B"/>
    <w:rsid w:val="00DF5E84"/>
    <w:rsid w:val="00DF5EB0"/>
    <w:rsid w:val="00DF5F2F"/>
    <w:rsid w:val="00DF614B"/>
    <w:rsid w:val="00DF645A"/>
    <w:rsid w:val="00DF6640"/>
    <w:rsid w:val="00DF6708"/>
    <w:rsid w:val="00DF6768"/>
    <w:rsid w:val="00DF6975"/>
    <w:rsid w:val="00DF69CA"/>
    <w:rsid w:val="00DF6BA6"/>
    <w:rsid w:val="00DF6C14"/>
    <w:rsid w:val="00DF6C67"/>
    <w:rsid w:val="00DF6C8D"/>
    <w:rsid w:val="00DF6D41"/>
    <w:rsid w:val="00DF6D50"/>
    <w:rsid w:val="00DF6FA4"/>
    <w:rsid w:val="00DF70D9"/>
    <w:rsid w:val="00DF73F4"/>
    <w:rsid w:val="00DF75FB"/>
    <w:rsid w:val="00DF76FA"/>
    <w:rsid w:val="00DF77DE"/>
    <w:rsid w:val="00DF7907"/>
    <w:rsid w:val="00DF79F8"/>
    <w:rsid w:val="00DF7AD1"/>
    <w:rsid w:val="00DF7C80"/>
    <w:rsid w:val="00DF7E2E"/>
    <w:rsid w:val="00DF7FE8"/>
    <w:rsid w:val="00E0029D"/>
    <w:rsid w:val="00E002C8"/>
    <w:rsid w:val="00E003E1"/>
    <w:rsid w:val="00E004F2"/>
    <w:rsid w:val="00E006D4"/>
    <w:rsid w:val="00E007C7"/>
    <w:rsid w:val="00E008DC"/>
    <w:rsid w:val="00E00A96"/>
    <w:rsid w:val="00E00BF2"/>
    <w:rsid w:val="00E00C5D"/>
    <w:rsid w:val="00E00CAE"/>
    <w:rsid w:val="00E00D12"/>
    <w:rsid w:val="00E01021"/>
    <w:rsid w:val="00E01185"/>
    <w:rsid w:val="00E012AE"/>
    <w:rsid w:val="00E01455"/>
    <w:rsid w:val="00E0150C"/>
    <w:rsid w:val="00E017B0"/>
    <w:rsid w:val="00E01B06"/>
    <w:rsid w:val="00E01BA3"/>
    <w:rsid w:val="00E023B6"/>
    <w:rsid w:val="00E023C5"/>
    <w:rsid w:val="00E024F0"/>
    <w:rsid w:val="00E02632"/>
    <w:rsid w:val="00E026EE"/>
    <w:rsid w:val="00E0274F"/>
    <w:rsid w:val="00E0280D"/>
    <w:rsid w:val="00E02937"/>
    <w:rsid w:val="00E02B77"/>
    <w:rsid w:val="00E02C6E"/>
    <w:rsid w:val="00E02C8A"/>
    <w:rsid w:val="00E02CF1"/>
    <w:rsid w:val="00E02EB2"/>
    <w:rsid w:val="00E02F68"/>
    <w:rsid w:val="00E02FEC"/>
    <w:rsid w:val="00E03154"/>
    <w:rsid w:val="00E032A9"/>
    <w:rsid w:val="00E03378"/>
    <w:rsid w:val="00E03544"/>
    <w:rsid w:val="00E0363B"/>
    <w:rsid w:val="00E03641"/>
    <w:rsid w:val="00E03679"/>
    <w:rsid w:val="00E038D6"/>
    <w:rsid w:val="00E0390F"/>
    <w:rsid w:val="00E03975"/>
    <w:rsid w:val="00E03B1A"/>
    <w:rsid w:val="00E03B70"/>
    <w:rsid w:val="00E03B76"/>
    <w:rsid w:val="00E03C01"/>
    <w:rsid w:val="00E03D3A"/>
    <w:rsid w:val="00E04113"/>
    <w:rsid w:val="00E041C7"/>
    <w:rsid w:val="00E0429C"/>
    <w:rsid w:val="00E042E4"/>
    <w:rsid w:val="00E04302"/>
    <w:rsid w:val="00E0459A"/>
    <w:rsid w:val="00E0459C"/>
    <w:rsid w:val="00E046E1"/>
    <w:rsid w:val="00E0476A"/>
    <w:rsid w:val="00E0476E"/>
    <w:rsid w:val="00E0479F"/>
    <w:rsid w:val="00E04805"/>
    <w:rsid w:val="00E048F4"/>
    <w:rsid w:val="00E04CD8"/>
    <w:rsid w:val="00E04DAA"/>
    <w:rsid w:val="00E05215"/>
    <w:rsid w:val="00E0530C"/>
    <w:rsid w:val="00E0540E"/>
    <w:rsid w:val="00E05655"/>
    <w:rsid w:val="00E05797"/>
    <w:rsid w:val="00E05805"/>
    <w:rsid w:val="00E05972"/>
    <w:rsid w:val="00E05B29"/>
    <w:rsid w:val="00E05F3F"/>
    <w:rsid w:val="00E05FB0"/>
    <w:rsid w:val="00E05FCB"/>
    <w:rsid w:val="00E0630B"/>
    <w:rsid w:val="00E064F7"/>
    <w:rsid w:val="00E0663D"/>
    <w:rsid w:val="00E06952"/>
    <w:rsid w:val="00E06CF6"/>
    <w:rsid w:val="00E0714A"/>
    <w:rsid w:val="00E07199"/>
    <w:rsid w:val="00E0727A"/>
    <w:rsid w:val="00E07335"/>
    <w:rsid w:val="00E0756D"/>
    <w:rsid w:val="00E078D0"/>
    <w:rsid w:val="00E07928"/>
    <w:rsid w:val="00E079AF"/>
    <w:rsid w:val="00E07B1A"/>
    <w:rsid w:val="00E07CFF"/>
    <w:rsid w:val="00E07E00"/>
    <w:rsid w:val="00E07EDF"/>
    <w:rsid w:val="00E10060"/>
    <w:rsid w:val="00E10224"/>
    <w:rsid w:val="00E10375"/>
    <w:rsid w:val="00E10395"/>
    <w:rsid w:val="00E10437"/>
    <w:rsid w:val="00E10944"/>
    <w:rsid w:val="00E109B9"/>
    <w:rsid w:val="00E10AE3"/>
    <w:rsid w:val="00E10B03"/>
    <w:rsid w:val="00E10B72"/>
    <w:rsid w:val="00E10D31"/>
    <w:rsid w:val="00E10FCB"/>
    <w:rsid w:val="00E11017"/>
    <w:rsid w:val="00E11027"/>
    <w:rsid w:val="00E1109D"/>
    <w:rsid w:val="00E11441"/>
    <w:rsid w:val="00E117C9"/>
    <w:rsid w:val="00E11880"/>
    <w:rsid w:val="00E11BD0"/>
    <w:rsid w:val="00E11DBD"/>
    <w:rsid w:val="00E11DCE"/>
    <w:rsid w:val="00E11DEC"/>
    <w:rsid w:val="00E11E6F"/>
    <w:rsid w:val="00E11F31"/>
    <w:rsid w:val="00E124C1"/>
    <w:rsid w:val="00E12569"/>
    <w:rsid w:val="00E1262E"/>
    <w:rsid w:val="00E1265B"/>
    <w:rsid w:val="00E1279C"/>
    <w:rsid w:val="00E12868"/>
    <w:rsid w:val="00E12BF3"/>
    <w:rsid w:val="00E12D5F"/>
    <w:rsid w:val="00E12DC5"/>
    <w:rsid w:val="00E12FBF"/>
    <w:rsid w:val="00E1300F"/>
    <w:rsid w:val="00E131F4"/>
    <w:rsid w:val="00E131FB"/>
    <w:rsid w:val="00E1374B"/>
    <w:rsid w:val="00E137E9"/>
    <w:rsid w:val="00E13871"/>
    <w:rsid w:val="00E1390B"/>
    <w:rsid w:val="00E139A4"/>
    <w:rsid w:val="00E13A63"/>
    <w:rsid w:val="00E140DD"/>
    <w:rsid w:val="00E142F6"/>
    <w:rsid w:val="00E143FC"/>
    <w:rsid w:val="00E144E2"/>
    <w:rsid w:val="00E1489D"/>
    <w:rsid w:val="00E14951"/>
    <w:rsid w:val="00E14CC7"/>
    <w:rsid w:val="00E14D2F"/>
    <w:rsid w:val="00E14D67"/>
    <w:rsid w:val="00E14DCB"/>
    <w:rsid w:val="00E14F9E"/>
    <w:rsid w:val="00E1526F"/>
    <w:rsid w:val="00E154D1"/>
    <w:rsid w:val="00E154D2"/>
    <w:rsid w:val="00E155BB"/>
    <w:rsid w:val="00E156CD"/>
    <w:rsid w:val="00E1588F"/>
    <w:rsid w:val="00E158DD"/>
    <w:rsid w:val="00E15AAE"/>
    <w:rsid w:val="00E15ADD"/>
    <w:rsid w:val="00E15BD5"/>
    <w:rsid w:val="00E15BFB"/>
    <w:rsid w:val="00E15C22"/>
    <w:rsid w:val="00E15DA2"/>
    <w:rsid w:val="00E15F66"/>
    <w:rsid w:val="00E160CD"/>
    <w:rsid w:val="00E16225"/>
    <w:rsid w:val="00E162E7"/>
    <w:rsid w:val="00E16607"/>
    <w:rsid w:val="00E16652"/>
    <w:rsid w:val="00E16995"/>
    <w:rsid w:val="00E16ACA"/>
    <w:rsid w:val="00E16BB2"/>
    <w:rsid w:val="00E16BC5"/>
    <w:rsid w:val="00E16C24"/>
    <w:rsid w:val="00E16D28"/>
    <w:rsid w:val="00E16ED2"/>
    <w:rsid w:val="00E17028"/>
    <w:rsid w:val="00E1711C"/>
    <w:rsid w:val="00E171C1"/>
    <w:rsid w:val="00E175BE"/>
    <w:rsid w:val="00E1773B"/>
    <w:rsid w:val="00E17998"/>
    <w:rsid w:val="00E179B5"/>
    <w:rsid w:val="00E17D0D"/>
    <w:rsid w:val="00E17E46"/>
    <w:rsid w:val="00E2018A"/>
    <w:rsid w:val="00E20951"/>
    <w:rsid w:val="00E209AD"/>
    <w:rsid w:val="00E209DB"/>
    <w:rsid w:val="00E20F8C"/>
    <w:rsid w:val="00E20FA5"/>
    <w:rsid w:val="00E211B7"/>
    <w:rsid w:val="00E21629"/>
    <w:rsid w:val="00E21716"/>
    <w:rsid w:val="00E21748"/>
    <w:rsid w:val="00E21798"/>
    <w:rsid w:val="00E21A05"/>
    <w:rsid w:val="00E21A69"/>
    <w:rsid w:val="00E21B35"/>
    <w:rsid w:val="00E21B45"/>
    <w:rsid w:val="00E21F95"/>
    <w:rsid w:val="00E2207D"/>
    <w:rsid w:val="00E221D3"/>
    <w:rsid w:val="00E223AD"/>
    <w:rsid w:val="00E225DF"/>
    <w:rsid w:val="00E2262B"/>
    <w:rsid w:val="00E22873"/>
    <w:rsid w:val="00E22975"/>
    <w:rsid w:val="00E22D59"/>
    <w:rsid w:val="00E2314C"/>
    <w:rsid w:val="00E23560"/>
    <w:rsid w:val="00E23636"/>
    <w:rsid w:val="00E2391B"/>
    <w:rsid w:val="00E23C3E"/>
    <w:rsid w:val="00E24270"/>
    <w:rsid w:val="00E24275"/>
    <w:rsid w:val="00E244B9"/>
    <w:rsid w:val="00E2463B"/>
    <w:rsid w:val="00E246C6"/>
    <w:rsid w:val="00E24701"/>
    <w:rsid w:val="00E24A06"/>
    <w:rsid w:val="00E24E9F"/>
    <w:rsid w:val="00E24F03"/>
    <w:rsid w:val="00E24F53"/>
    <w:rsid w:val="00E2557B"/>
    <w:rsid w:val="00E25746"/>
    <w:rsid w:val="00E25A2D"/>
    <w:rsid w:val="00E25B2C"/>
    <w:rsid w:val="00E25CD8"/>
    <w:rsid w:val="00E25FDD"/>
    <w:rsid w:val="00E260F9"/>
    <w:rsid w:val="00E261C4"/>
    <w:rsid w:val="00E261E2"/>
    <w:rsid w:val="00E26232"/>
    <w:rsid w:val="00E262EE"/>
    <w:rsid w:val="00E2637C"/>
    <w:rsid w:val="00E264EC"/>
    <w:rsid w:val="00E26501"/>
    <w:rsid w:val="00E26859"/>
    <w:rsid w:val="00E268D6"/>
    <w:rsid w:val="00E268FE"/>
    <w:rsid w:val="00E26BB9"/>
    <w:rsid w:val="00E26CFE"/>
    <w:rsid w:val="00E26E27"/>
    <w:rsid w:val="00E26EE4"/>
    <w:rsid w:val="00E27579"/>
    <w:rsid w:val="00E277FE"/>
    <w:rsid w:val="00E27964"/>
    <w:rsid w:val="00E27C18"/>
    <w:rsid w:val="00E27D07"/>
    <w:rsid w:val="00E27D4C"/>
    <w:rsid w:val="00E27EAD"/>
    <w:rsid w:val="00E27EBD"/>
    <w:rsid w:val="00E27F47"/>
    <w:rsid w:val="00E3003D"/>
    <w:rsid w:val="00E3048B"/>
    <w:rsid w:val="00E30689"/>
    <w:rsid w:val="00E30768"/>
    <w:rsid w:val="00E3111B"/>
    <w:rsid w:val="00E311CA"/>
    <w:rsid w:val="00E311FA"/>
    <w:rsid w:val="00E31283"/>
    <w:rsid w:val="00E312E7"/>
    <w:rsid w:val="00E3157B"/>
    <w:rsid w:val="00E315A4"/>
    <w:rsid w:val="00E31620"/>
    <w:rsid w:val="00E317DB"/>
    <w:rsid w:val="00E31811"/>
    <w:rsid w:val="00E318E2"/>
    <w:rsid w:val="00E31950"/>
    <w:rsid w:val="00E31AE9"/>
    <w:rsid w:val="00E31B1F"/>
    <w:rsid w:val="00E31BC6"/>
    <w:rsid w:val="00E31C46"/>
    <w:rsid w:val="00E31C7E"/>
    <w:rsid w:val="00E320BE"/>
    <w:rsid w:val="00E322AD"/>
    <w:rsid w:val="00E32430"/>
    <w:rsid w:val="00E325AE"/>
    <w:rsid w:val="00E326B6"/>
    <w:rsid w:val="00E32C22"/>
    <w:rsid w:val="00E32E12"/>
    <w:rsid w:val="00E32E13"/>
    <w:rsid w:val="00E32EB1"/>
    <w:rsid w:val="00E32FD4"/>
    <w:rsid w:val="00E33001"/>
    <w:rsid w:val="00E3312C"/>
    <w:rsid w:val="00E33144"/>
    <w:rsid w:val="00E332BE"/>
    <w:rsid w:val="00E33533"/>
    <w:rsid w:val="00E33537"/>
    <w:rsid w:val="00E3369A"/>
    <w:rsid w:val="00E337D4"/>
    <w:rsid w:val="00E337E9"/>
    <w:rsid w:val="00E3380D"/>
    <w:rsid w:val="00E338E5"/>
    <w:rsid w:val="00E33C79"/>
    <w:rsid w:val="00E33F55"/>
    <w:rsid w:val="00E34155"/>
    <w:rsid w:val="00E349CF"/>
    <w:rsid w:val="00E34C15"/>
    <w:rsid w:val="00E34F9F"/>
    <w:rsid w:val="00E3507F"/>
    <w:rsid w:val="00E35178"/>
    <w:rsid w:val="00E3526F"/>
    <w:rsid w:val="00E3529E"/>
    <w:rsid w:val="00E352A0"/>
    <w:rsid w:val="00E3559B"/>
    <w:rsid w:val="00E355B6"/>
    <w:rsid w:val="00E35A8D"/>
    <w:rsid w:val="00E35B3C"/>
    <w:rsid w:val="00E35BBE"/>
    <w:rsid w:val="00E35D50"/>
    <w:rsid w:val="00E35E1D"/>
    <w:rsid w:val="00E360A3"/>
    <w:rsid w:val="00E367A7"/>
    <w:rsid w:val="00E36835"/>
    <w:rsid w:val="00E36C8A"/>
    <w:rsid w:val="00E36D78"/>
    <w:rsid w:val="00E36D93"/>
    <w:rsid w:val="00E36DCE"/>
    <w:rsid w:val="00E36F54"/>
    <w:rsid w:val="00E370EF"/>
    <w:rsid w:val="00E3769E"/>
    <w:rsid w:val="00E379BE"/>
    <w:rsid w:val="00E37D87"/>
    <w:rsid w:val="00E37DBC"/>
    <w:rsid w:val="00E4004F"/>
    <w:rsid w:val="00E40082"/>
    <w:rsid w:val="00E4018A"/>
    <w:rsid w:val="00E40BDC"/>
    <w:rsid w:val="00E40DB8"/>
    <w:rsid w:val="00E40E8F"/>
    <w:rsid w:val="00E40F06"/>
    <w:rsid w:val="00E41084"/>
    <w:rsid w:val="00E410B3"/>
    <w:rsid w:val="00E4128F"/>
    <w:rsid w:val="00E41643"/>
    <w:rsid w:val="00E4171E"/>
    <w:rsid w:val="00E41991"/>
    <w:rsid w:val="00E419A4"/>
    <w:rsid w:val="00E41D98"/>
    <w:rsid w:val="00E41DF1"/>
    <w:rsid w:val="00E41EC1"/>
    <w:rsid w:val="00E42006"/>
    <w:rsid w:val="00E420FB"/>
    <w:rsid w:val="00E4237B"/>
    <w:rsid w:val="00E4239F"/>
    <w:rsid w:val="00E4245B"/>
    <w:rsid w:val="00E424F5"/>
    <w:rsid w:val="00E426F5"/>
    <w:rsid w:val="00E428DF"/>
    <w:rsid w:val="00E429E3"/>
    <w:rsid w:val="00E42B57"/>
    <w:rsid w:val="00E42E37"/>
    <w:rsid w:val="00E4315E"/>
    <w:rsid w:val="00E4317B"/>
    <w:rsid w:val="00E4325A"/>
    <w:rsid w:val="00E4325C"/>
    <w:rsid w:val="00E433DC"/>
    <w:rsid w:val="00E433F5"/>
    <w:rsid w:val="00E43480"/>
    <w:rsid w:val="00E4353B"/>
    <w:rsid w:val="00E435FE"/>
    <w:rsid w:val="00E43692"/>
    <w:rsid w:val="00E436C9"/>
    <w:rsid w:val="00E43984"/>
    <w:rsid w:val="00E43A0E"/>
    <w:rsid w:val="00E43D29"/>
    <w:rsid w:val="00E43F6A"/>
    <w:rsid w:val="00E44144"/>
    <w:rsid w:val="00E442E4"/>
    <w:rsid w:val="00E4455A"/>
    <w:rsid w:val="00E4473F"/>
    <w:rsid w:val="00E4486C"/>
    <w:rsid w:val="00E4488B"/>
    <w:rsid w:val="00E449BA"/>
    <w:rsid w:val="00E44D2C"/>
    <w:rsid w:val="00E453D7"/>
    <w:rsid w:val="00E453E6"/>
    <w:rsid w:val="00E45407"/>
    <w:rsid w:val="00E45437"/>
    <w:rsid w:val="00E4560F"/>
    <w:rsid w:val="00E45694"/>
    <w:rsid w:val="00E457F1"/>
    <w:rsid w:val="00E45894"/>
    <w:rsid w:val="00E45B3F"/>
    <w:rsid w:val="00E45B9A"/>
    <w:rsid w:val="00E46122"/>
    <w:rsid w:val="00E4617A"/>
    <w:rsid w:val="00E4631D"/>
    <w:rsid w:val="00E4651B"/>
    <w:rsid w:val="00E46695"/>
    <w:rsid w:val="00E46A47"/>
    <w:rsid w:val="00E46AB6"/>
    <w:rsid w:val="00E46BAE"/>
    <w:rsid w:val="00E46C74"/>
    <w:rsid w:val="00E46CA4"/>
    <w:rsid w:val="00E46DBE"/>
    <w:rsid w:val="00E46F49"/>
    <w:rsid w:val="00E472F8"/>
    <w:rsid w:val="00E473F9"/>
    <w:rsid w:val="00E47457"/>
    <w:rsid w:val="00E475C6"/>
    <w:rsid w:val="00E475E7"/>
    <w:rsid w:val="00E476CF"/>
    <w:rsid w:val="00E4775C"/>
    <w:rsid w:val="00E4776B"/>
    <w:rsid w:val="00E478C5"/>
    <w:rsid w:val="00E478F1"/>
    <w:rsid w:val="00E4796D"/>
    <w:rsid w:val="00E47BC4"/>
    <w:rsid w:val="00E47C04"/>
    <w:rsid w:val="00E47CB5"/>
    <w:rsid w:val="00E47E1A"/>
    <w:rsid w:val="00E47E6B"/>
    <w:rsid w:val="00E47ECE"/>
    <w:rsid w:val="00E50015"/>
    <w:rsid w:val="00E502CE"/>
    <w:rsid w:val="00E50467"/>
    <w:rsid w:val="00E50875"/>
    <w:rsid w:val="00E508E3"/>
    <w:rsid w:val="00E50B1A"/>
    <w:rsid w:val="00E50BA0"/>
    <w:rsid w:val="00E50C64"/>
    <w:rsid w:val="00E50D5D"/>
    <w:rsid w:val="00E50D95"/>
    <w:rsid w:val="00E50EC5"/>
    <w:rsid w:val="00E510E1"/>
    <w:rsid w:val="00E51112"/>
    <w:rsid w:val="00E51276"/>
    <w:rsid w:val="00E5130E"/>
    <w:rsid w:val="00E51348"/>
    <w:rsid w:val="00E513C6"/>
    <w:rsid w:val="00E514FF"/>
    <w:rsid w:val="00E516C2"/>
    <w:rsid w:val="00E518E5"/>
    <w:rsid w:val="00E51952"/>
    <w:rsid w:val="00E51A37"/>
    <w:rsid w:val="00E51B2A"/>
    <w:rsid w:val="00E522E5"/>
    <w:rsid w:val="00E525A2"/>
    <w:rsid w:val="00E526F9"/>
    <w:rsid w:val="00E52770"/>
    <w:rsid w:val="00E52796"/>
    <w:rsid w:val="00E52AA4"/>
    <w:rsid w:val="00E52AAC"/>
    <w:rsid w:val="00E52CCE"/>
    <w:rsid w:val="00E52FEA"/>
    <w:rsid w:val="00E5302A"/>
    <w:rsid w:val="00E530DD"/>
    <w:rsid w:val="00E5329F"/>
    <w:rsid w:val="00E532E6"/>
    <w:rsid w:val="00E535D3"/>
    <w:rsid w:val="00E539C4"/>
    <w:rsid w:val="00E539E7"/>
    <w:rsid w:val="00E53A06"/>
    <w:rsid w:val="00E53A73"/>
    <w:rsid w:val="00E53E21"/>
    <w:rsid w:val="00E53E7C"/>
    <w:rsid w:val="00E53EE2"/>
    <w:rsid w:val="00E53F03"/>
    <w:rsid w:val="00E54001"/>
    <w:rsid w:val="00E5405E"/>
    <w:rsid w:val="00E5429F"/>
    <w:rsid w:val="00E545DB"/>
    <w:rsid w:val="00E54788"/>
    <w:rsid w:val="00E5484A"/>
    <w:rsid w:val="00E5489A"/>
    <w:rsid w:val="00E548F0"/>
    <w:rsid w:val="00E54C51"/>
    <w:rsid w:val="00E54F96"/>
    <w:rsid w:val="00E550BB"/>
    <w:rsid w:val="00E5568A"/>
    <w:rsid w:val="00E556E2"/>
    <w:rsid w:val="00E55789"/>
    <w:rsid w:val="00E5580E"/>
    <w:rsid w:val="00E55960"/>
    <w:rsid w:val="00E55A02"/>
    <w:rsid w:val="00E55A14"/>
    <w:rsid w:val="00E55A53"/>
    <w:rsid w:val="00E55D13"/>
    <w:rsid w:val="00E55D5E"/>
    <w:rsid w:val="00E55DC3"/>
    <w:rsid w:val="00E56328"/>
    <w:rsid w:val="00E563E0"/>
    <w:rsid w:val="00E5654B"/>
    <w:rsid w:val="00E565BB"/>
    <w:rsid w:val="00E5673A"/>
    <w:rsid w:val="00E56A06"/>
    <w:rsid w:val="00E56A49"/>
    <w:rsid w:val="00E56B75"/>
    <w:rsid w:val="00E56E15"/>
    <w:rsid w:val="00E571D1"/>
    <w:rsid w:val="00E57450"/>
    <w:rsid w:val="00E574E8"/>
    <w:rsid w:val="00E57555"/>
    <w:rsid w:val="00E57591"/>
    <w:rsid w:val="00E5763D"/>
    <w:rsid w:val="00E576B4"/>
    <w:rsid w:val="00E576D3"/>
    <w:rsid w:val="00E5776D"/>
    <w:rsid w:val="00E5781F"/>
    <w:rsid w:val="00E5790C"/>
    <w:rsid w:val="00E57BCE"/>
    <w:rsid w:val="00E57C0F"/>
    <w:rsid w:val="00E57C96"/>
    <w:rsid w:val="00E57D61"/>
    <w:rsid w:val="00E57DB4"/>
    <w:rsid w:val="00E57ECE"/>
    <w:rsid w:val="00E57EF7"/>
    <w:rsid w:val="00E57FE2"/>
    <w:rsid w:val="00E57FF1"/>
    <w:rsid w:val="00E60008"/>
    <w:rsid w:val="00E6003B"/>
    <w:rsid w:val="00E600FA"/>
    <w:rsid w:val="00E60123"/>
    <w:rsid w:val="00E601EC"/>
    <w:rsid w:val="00E60324"/>
    <w:rsid w:val="00E6043C"/>
    <w:rsid w:val="00E60657"/>
    <w:rsid w:val="00E60681"/>
    <w:rsid w:val="00E60AF6"/>
    <w:rsid w:val="00E60D8E"/>
    <w:rsid w:val="00E60DA6"/>
    <w:rsid w:val="00E60E5B"/>
    <w:rsid w:val="00E610AE"/>
    <w:rsid w:val="00E6122C"/>
    <w:rsid w:val="00E61549"/>
    <w:rsid w:val="00E615FC"/>
    <w:rsid w:val="00E61756"/>
    <w:rsid w:val="00E6175B"/>
    <w:rsid w:val="00E617D4"/>
    <w:rsid w:val="00E61FB1"/>
    <w:rsid w:val="00E6207B"/>
    <w:rsid w:val="00E622F6"/>
    <w:rsid w:val="00E625EF"/>
    <w:rsid w:val="00E6282A"/>
    <w:rsid w:val="00E628CD"/>
    <w:rsid w:val="00E62AFF"/>
    <w:rsid w:val="00E62BAD"/>
    <w:rsid w:val="00E62BFD"/>
    <w:rsid w:val="00E62C6F"/>
    <w:rsid w:val="00E62DBE"/>
    <w:rsid w:val="00E63836"/>
    <w:rsid w:val="00E63887"/>
    <w:rsid w:val="00E63919"/>
    <w:rsid w:val="00E63A2B"/>
    <w:rsid w:val="00E63E99"/>
    <w:rsid w:val="00E64083"/>
    <w:rsid w:val="00E64147"/>
    <w:rsid w:val="00E6429A"/>
    <w:rsid w:val="00E645BC"/>
    <w:rsid w:val="00E646E2"/>
    <w:rsid w:val="00E647B0"/>
    <w:rsid w:val="00E648FD"/>
    <w:rsid w:val="00E64AD5"/>
    <w:rsid w:val="00E64B0D"/>
    <w:rsid w:val="00E64C7A"/>
    <w:rsid w:val="00E64E0F"/>
    <w:rsid w:val="00E64F5A"/>
    <w:rsid w:val="00E65014"/>
    <w:rsid w:val="00E650C5"/>
    <w:rsid w:val="00E651D1"/>
    <w:rsid w:val="00E65289"/>
    <w:rsid w:val="00E656DE"/>
    <w:rsid w:val="00E657FA"/>
    <w:rsid w:val="00E658F9"/>
    <w:rsid w:val="00E659EC"/>
    <w:rsid w:val="00E65B49"/>
    <w:rsid w:val="00E65B4B"/>
    <w:rsid w:val="00E65D1F"/>
    <w:rsid w:val="00E65F36"/>
    <w:rsid w:val="00E66099"/>
    <w:rsid w:val="00E6615A"/>
    <w:rsid w:val="00E662A6"/>
    <w:rsid w:val="00E664C9"/>
    <w:rsid w:val="00E665AD"/>
    <w:rsid w:val="00E665F8"/>
    <w:rsid w:val="00E66A2D"/>
    <w:rsid w:val="00E66AE7"/>
    <w:rsid w:val="00E66B17"/>
    <w:rsid w:val="00E66BE4"/>
    <w:rsid w:val="00E66C0D"/>
    <w:rsid w:val="00E66C86"/>
    <w:rsid w:val="00E66ED9"/>
    <w:rsid w:val="00E67165"/>
    <w:rsid w:val="00E671F3"/>
    <w:rsid w:val="00E67244"/>
    <w:rsid w:val="00E673F6"/>
    <w:rsid w:val="00E67457"/>
    <w:rsid w:val="00E67472"/>
    <w:rsid w:val="00E675FB"/>
    <w:rsid w:val="00E676C4"/>
    <w:rsid w:val="00E67817"/>
    <w:rsid w:val="00E6790F"/>
    <w:rsid w:val="00E67918"/>
    <w:rsid w:val="00E67C59"/>
    <w:rsid w:val="00E67C63"/>
    <w:rsid w:val="00E67D83"/>
    <w:rsid w:val="00E67E75"/>
    <w:rsid w:val="00E67EAA"/>
    <w:rsid w:val="00E67EF5"/>
    <w:rsid w:val="00E67F85"/>
    <w:rsid w:val="00E67FEE"/>
    <w:rsid w:val="00E7007E"/>
    <w:rsid w:val="00E700AA"/>
    <w:rsid w:val="00E7018F"/>
    <w:rsid w:val="00E701F2"/>
    <w:rsid w:val="00E70475"/>
    <w:rsid w:val="00E705FA"/>
    <w:rsid w:val="00E70706"/>
    <w:rsid w:val="00E7071A"/>
    <w:rsid w:val="00E70831"/>
    <w:rsid w:val="00E7088A"/>
    <w:rsid w:val="00E7093D"/>
    <w:rsid w:val="00E70ACD"/>
    <w:rsid w:val="00E70E29"/>
    <w:rsid w:val="00E71032"/>
    <w:rsid w:val="00E712DE"/>
    <w:rsid w:val="00E713D8"/>
    <w:rsid w:val="00E718F4"/>
    <w:rsid w:val="00E71A60"/>
    <w:rsid w:val="00E71D2B"/>
    <w:rsid w:val="00E71DD0"/>
    <w:rsid w:val="00E71DFD"/>
    <w:rsid w:val="00E71E5B"/>
    <w:rsid w:val="00E71EE7"/>
    <w:rsid w:val="00E71FCE"/>
    <w:rsid w:val="00E7272F"/>
    <w:rsid w:val="00E72820"/>
    <w:rsid w:val="00E729DB"/>
    <w:rsid w:val="00E72DCD"/>
    <w:rsid w:val="00E72FB1"/>
    <w:rsid w:val="00E72FB2"/>
    <w:rsid w:val="00E7343F"/>
    <w:rsid w:val="00E73464"/>
    <w:rsid w:val="00E73A2D"/>
    <w:rsid w:val="00E73AE2"/>
    <w:rsid w:val="00E73B48"/>
    <w:rsid w:val="00E73B6D"/>
    <w:rsid w:val="00E73B9F"/>
    <w:rsid w:val="00E73BFE"/>
    <w:rsid w:val="00E73F26"/>
    <w:rsid w:val="00E74193"/>
    <w:rsid w:val="00E741F2"/>
    <w:rsid w:val="00E7448C"/>
    <w:rsid w:val="00E7469E"/>
    <w:rsid w:val="00E74745"/>
    <w:rsid w:val="00E747B7"/>
    <w:rsid w:val="00E74BF9"/>
    <w:rsid w:val="00E74C26"/>
    <w:rsid w:val="00E74DE6"/>
    <w:rsid w:val="00E74E5C"/>
    <w:rsid w:val="00E74E98"/>
    <w:rsid w:val="00E74F04"/>
    <w:rsid w:val="00E74F0E"/>
    <w:rsid w:val="00E750D5"/>
    <w:rsid w:val="00E75262"/>
    <w:rsid w:val="00E75530"/>
    <w:rsid w:val="00E75589"/>
    <w:rsid w:val="00E755A7"/>
    <w:rsid w:val="00E75743"/>
    <w:rsid w:val="00E757B1"/>
    <w:rsid w:val="00E7585B"/>
    <w:rsid w:val="00E75A45"/>
    <w:rsid w:val="00E75FB5"/>
    <w:rsid w:val="00E75FDF"/>
    <w:rsid w:val="00E7627C"/>
    <w:rsid w:val="00E7639C"/>
    <w:rsid w:val="00E7647E"/>
    <w:rsid w:val="00E76659"/>
    <w:rsid w:val="00E76C0E"/>
    <w:rsid w:val="00E76DC3"/>
    <w:rsid w:val="00E76F8C"/>
    <w:rsid w:val="00E772F9"/>
    <w:rsid w:val="00E77669"/>
    <w:rsid w:val="00E77673"/>
    <w:rsid w:val="00E7767A"/>
    <w:rsid w:val="00E777A8"/>
    <w:rsid w:val="00E779EF"/>
    <w:rsid w:val="00E77A69"/>
    <w:rsid w:val="00E77AD3"/>
    <w:rsid w:val="00E77B03"/>
    <w:rsid w:val="00E77BC3"/>
    <w:rsid w:val="00E800AB"/>
    <w:rsid w:val="00E801C8"/>
    <w:rsid w:val="00E8032E"/>
    <w:rsid w:val="00E803EF"/>
    <w:rsid w:val="00E805FB"/>
    <w:rsid w:val="00E80813"/>
    <w:rsid w:val="00E80A58"/>
    <w:rsid w:val="00E80A9B"/>
    <w:rsid w:val="00E80B0B"/>
    <w:rsid w:val="00E80B34"/>
    <w:rsid w:val="00E80B93"/>
    <w:rsid w:val="00E80E31"/>
    <w:rsid w:val="00E80E43"/>
    <w:rsid w:val="00E80ECA"/>
    <w:rsid w:val="00E80EFB"/>
    <w:rsid w:val="00E8107C"/>
    <w:rsid w:val="00E8112E"/>
    <w:rsid w:val="00E81387"/>
    <w:rsid w:val="00E816B7"/>
    <w:rsid w:val="00E8173A"/>
    <w:rsid w:val="00E81763"/>
    <w:rsid w:val="00E817A4"/>
    <w:rsid w:val="00E8199B"/>
    <w:rsid w:val="00E81A42"/>
    <w:rsid w:val="00E81BDD"/>
    <w:rsid w:val="00E81BFD"/>
    <w:rsid w:val="00E81DC5"/>
    <w:rsid w:val="00E81EF0"/>
    <w:rsid w:val="00E81F65"/>
    <w:rsid w:val="00E81FB6"/>
    <w:rsid w:val="00E822C9"/>
    <w:rsid w:val="00E82384"/>
    <w:rsid w:val="00E823E8"/>
    <w:rsid w:val="00E8247F"/>
    <w:rsid w:val="00E827BC"/>
    <w:rsid w:val="00E82817"/>
    <w:rsid w:val="00E829B3"/>
    <w:rsid w:val="00E82D3A"/>
    <w:rsid w:val="00E82DF7"/>
    <w:rsid w:val="00E83203"/>
    <w:rsid w:val="00E83211"/>
    <w:rsid w:val="00E834FE"/>
    <w:rsid w:val="00E83505"/>
    <w:rsid w:val="00E838B7"/>
    <w:rsid w:val="00E83B45"/>
    <w:rsid w:val="00E83B63"/>
    <w:rsid w:val="00E83C11"/>
    <w:rsid w:val="00E83E19"/>
    <w:rsid w:val="00E83F81"/>
    <w:rsid w:val="00E83FAE"/>
    <w:rsid w:val="00E84374"/>
    <w:rsid w:val="00E843D5"/>
    <w:rsid w:val="00E846F2"/>
    <w:rsid w:val="00E84A0F"/>
    <w:rsid w:val="00E84B4A"/>
    <w:rsid w:val="00E84E0A"/>
    <w:rsid w:val="00E84EFA"/>
    <w:rsid w:val="00E84F29"/>
    <w:rsid w:val="00E84FFA"/>
    <w:rsid w:val="00E85231"/>
    <w:rsid w:val="00E8544B"/>
    <w:rsid w:val="00E855D6"/>
    <w:rsid w:val="00E85758"/>
    <w:rsid w:val="00E857E1"/>
    <w:rsid w:val="00E85929"/>
    <w:rsid w:val="00E85AE8"/>
    <w:rsid w:val="00E85B0A"/>
    <w:rsid w:val="00E85B12"/>
    <w:rsid w:val="00E85C9A"/>
    <w:rsid w:val="00E85ECE"/>
    <w:rsid w:val="00E8600F"/>
    <w:rsid w:val="00E86068"/>
    <w:rsid w:val="00E86225"/>
    <w:rsid w:val="00E86348"/>
    <w:rsid w:val="00E8640B"/>
    <w:rsid w:val="00E86422"/>
    <w:rsid w:val="00E869CF"/>
    <w:rsid w:val="00E869E3"/>
    <w:rsid w:val="00E86A8B"/>
    <w:rsid w:val="00E86B28"/>
    <w:rsid w:val="00E86B6C"/>
    <w:rsid w:val="00E86C2A"/>
    <w:rsid w:val="00E86CF8"/>
    <w:rsid w:val="00E86EC6"/>
    <w:rsid w:val="00E8748C"/>
    <w:rsid w:val="00E87AC7"/>
    <w:rsid w:val="00E87BC6"/>
    <w:rsid w:val="00E87CBA"/>
    <w:rsid w:val="00E87DC6"/>
    <w:rsid w:val="00E9018E"/>
    <w:rsid w:val="00E90327"/>
    <w:rsid w:val="00E904F9"/>
    <w:rsid w:val="00E9056E"/>
    <w:rsid w:val="00E905B7"/>
    <w:rsid w:val="00E905F1"/>
    <w:rsid w:val="00E906A9"/>
    <w:rsid w:val="00E9095F"/>
    <w:rsid w:val="00E90C14"/>
    <w:rsid w:val="00E90D3F"/>
    <w:rsid w:val="00E90D8A"/>
    <w:rsid w:val="00E90DF4"/>
    <w:rsid w:val="00E90E72"/>
    <w:rsid w:val="00E90F2D"/>
    <w:rsid w:val="00E912CD"/>
    <w:rsid w:val="00E91336"/>
    <w:rsid w:val="00E9133E"/>
    <w:rsid w:val="00E913A3"/>
    <w:rsid w:val="00E9176A"/>
    <w:rsid w:val="00E919C6"/>
    <w:rsid w:val="00E91AC9"/>
    <w:rsid w:val="00E91C18"/>
    <w:rsid w:val="00E91EDA"/>
    <w:rsid w:val="00E91F30"/>
    <w:rsid w:val="00E9203E"/>
    <w:rsid w:val="00E920EF"/>
    <w:rsid w:val="00E9234B"/>
    <w:rsid w:val="00E92440"/>
    <w:rsid w:val="00E924FD"/>
    <w:rsid w:val="00E9291D"/>
    <w:rsid w:val="00E929F0"/>
    <w:rsid w:val="00E929F3"/>
    <w:rsid w:val="00E92DAA"/>
    <w:rsid w:val="00E930A9"/>
    <w:rsid w:val="00E9358B"/>
    <w:rsid w:val="00E93629"/>
    <w:rsid w:val="00E9374E"/>
    <w:rsid w:val="00E938BC"/>
    <w:rsid w:val="00E93A15"/>
    <w:rsid w:val="00E93B3A"/>
    <w:rsid w:val="00E93C1C"/>
    <w:rsid w:val="00E93CA8"/>
    <w:rsid w:val="00E93E2A"/>
    <w:rsid w:val="00E93E82"/>
    <w:rsid w:val="00E93EDB"/>
    <w:rsid w:val="00E94072"/>
    <w:rsid w:val="00E94268"/>
    <w:rsid w:val="00E94436"/>
    <w:rsid w:val="00E947DE"/>
    <w:rsid w:val="00E9483E"/>
    <w:rsid w:val="00E94A0C"/>
    <w:rsid w:val="00E94A6D"/>
    <w:rsid w:val="00E94B5A"/>
    <w:rsid w:val="00E94C87"/>
    <w:rsid w:val="00E94D4C"/>
    <w:rsid w:val="00E94DC0"/>
    <w:rsid w:val="00E94E3C"/>
    <w:rsid w:val="00E94E70"/>
    <w:rsid w:val="00E95185"/>
    <w:rsid w:val="00E955C7"/>
    <w:rsid w:val="00E955E0"/>
    <w:rsid w:val="00E9561F"/>
    <w:rsid w:val="00E957E2"/>
    <w:rsid w:val="00E95972"/>
    <w:rsid w:val="00E95A39"/>
    <w:rsid w:val="00E95C26"/>
    <w:rsid w:val="00E95D2C"/>
    <w:rsid w:val="00E95EB9"/>
    <w:rsid w:val="00E96203"/>
    <w:rsid w:val="00E96258"/>
    <w:rsid w:val="00E96276"/>
    <w:rsid w:val="00E96693"/>
    <w:rsid w:val="00E966B2"/>
    <w:rsid w:val="00E967A9"/>
    <w:rsid w:val="00E9691C"/>
    <w:rsid w:val="00E96979"/>
    <w:rsid w:val="00E96ADC"/>
    <w:rsid w:val="00E96EA6"/>
    <w:rsid w:val="00E97099"/>
    <w:rsid w:val="00E97103"/>
    <w:rsid w:val="00E971DA"/>
    <w:rsid w:val="00E971E4"/>
    <w:rsid w:val="00E972AB"/>
    <w:rsid w:val="00E97332"/>
    <w:rsid w:val="00E97496"/>
    <w:rsid w:val="00E9756C"/>
    <w:rsid w:val="00E9771E"/>
    <w:rsid w:val="00E9776A"/>
    <w:rsid w:val="00E9777B"/>
    <w:rsid w:val="00E977CA"/>
    <w:rsid w:val="00E97DF2"/>
    <w:rsid w:val="00EA0252"/>
    <w:rsid w:val="00EA026D"/>
    <w:rsid w:val="00EA0399"/>
    <w:rsid w:val="00EA045D"/>
    <w:rsid w:val="00EA052A"/>
    <w:rsid w:val="00EA05B7"/>
    <w:rsid w:val="00EA0606"/>
    <w:rsid w:val="00EA07AB"/>
    <w:rsid w:val="00EA08A4"/>
    <w:rsid w:val="00EA0AB7"/>
    <w:rsid w:val="00EA0B02"/>
    <w:rsid w:val="00EA0BE5"/>
    <w:rsid w:val="00EA0E75"/>
    <w:rsid w:val="00EA1013"/>
    <w:rsid w:val="00EA112A"/>
    <w:rsid w:val="00EA1332"/>
    <w:rsid w:val="00EA14A8"/>
    <w:rsid w:val="00EA14D3"/>
    <w:rsid w:val="00EA14E8"/>
    <w:rsid w:val="00EA14F2"/>
    <w:rsid w:val="00EA152F"/>
    <w:rsid w:val="00EA168A"/>
    <w:rsid w:val="00EA16D0"/>
    <w:rsid w:val="00EA1840"/>
    <w:rsid w:val="00EA1AAC"/>
    <w:rsid w:val="00EA21FC"/>
    <w:rsid w:val="00EA2388"/>
    <w:rsid w:val="00EA240F"/>
    <w:rsid w:val="00EA263D"/>
    <w:rsid w:val="00EA295F"/>
    <w:rsid w:val="00EA29C3"/>
    <w:rsid w:val="00EA2A49"/>
    <w:rsid w:val="00EA2DD6"/>
    <w:rsid w:val="00EA2E9B"/>
    <w:rsid w:val="00EA3128"/>
    <w:rsid w:val="00EA33AE"/>
    <w:rsid w:val="00EA33EF"/>
    <w:rsid w:val="00EA353D"/>
    <w:rsid w:val="00EA357D"/>
    <w:rsid w:val="00EA3923"/>
    <w:rsid w:val="00EA3DE1"/>
    <w:rsid w:val="00EA3F91"/>
    <w:rsid w:val="00EA3FBA"/>
    <w:rsid w:val="00EA423D"/>
    <w:rsid w:val="00EA43F4"/>
    <w:rsid w:val="00EA44E4"/>
    <w:rsid w:val="00EA455B"/>
    <w:rsid w:val="00EA4793"/>
    <w:rsid w:val="00EA47EF"/>
    <w:rsid w:val="00EA4857"/>
    <w:rsid w:val="00EA4878"/>
    <w:rsid w:val="00EA49D7"/>
    <w:rsid w:val="00EA4A4E"/>
    <w:rsid w:val="00EA4A57"/>
    <w:rsid w:val="00EA4D4D"/>
    <w:rsid w:val="00EA4DF5"/>
    <w:rsid w:val="00EA4F8D"/>
    <w:rsid w:val="00EA5079"/>
    <w:rsid w:val="00EA50E6"/>
    <w:rsid w:val="00EA50F8"/>
    <w:rsid w:val="00EA519D"/>
    <w:rsid w:val="00EA52EA"/>
    <w:rsid w:val="00EA53A4"/>
    <w:rsid w:val="00EA5493"/>
    <w:rsid w:val="00EA54AD"/>
    <w:rsid w:val="00EA569D"/>
    <w:rsid w:val="00EA57D5"/>
    <w:rsid w:val="00EA5AAB"/>
    <w:rsid w:val="00EA5CDD"/>
    <w:rsid w:val="00EA5E2B"/>
    <w:rsid w:val="00EA5E96"/>
    <w:rsid w:val="00EA5EF3"/>
    <w:rsid w:val="00EA60B1"/>
    <w:rsid w:val="00EA61AB"/>
    <w:rsid w:val="00EA61F3"/>
    <w:rsid w:val="00EA66E2"/>
    <w:rsid w:val="00EA6754"/>
    <w:rsid w:val="00EA6794"/>
    <w:rsid w:val="00EA68AF"/>
    <w:rsid w:val="00EA6B4F"/>
    <w:rsid w:val="00EA6DD8"/>
    <w:rsid w:val="00EA70C4"/>
    <w:rsid w:val="00EA716D"/>
    <w:rsid w:val="00EA71C4"/>
    <w:rsid w:val="00EA71CE"/>
    <w:rsid w:val="00EA736A"/>
    <w:rsid w:val="00EA7445"/>
    <w:rsid w:val="00EA767C"/>
    <w:rsid w:val="00EA78D1"/>
    <w:rsid w:val="00EA7951"/>
    <w:rsid w:val="00EA79DB"/>
    <w:rsid w:val="00EA7B77"/>
    <w:rsid w:val="00EA7C46"/>
    <w:rsid w:val="00EA7CA6"/>
    <w:rsid w:val="00EA7D33"/>
    <w:rsid w:val="00EB005A"/>
    <w:rsid w:val="00EB0556"/>
    <w:rsid w:val="00EB067A"/>
    <w:rsid w:val="00EB07F8"/>
    <w:rsid w:val="00EB086E"/>
    <w:rsid w:val="00EB0940"/>
    <w:rsid w:val="00EB0993"/>
    <w:rsid w:val="00EB0B66"/>
    <w:rsid w:val="00EB0D3C"/>
    <w:rsid w:val="00EB0DC3"/>
    <w:rsid w:val="00EB0F3A"/>
    <w:rsid w:val="00EB10F3"/>
    <w:rsid w:val="00EB1197"/>
    <w:rsid w:val="00EB119D"/>
    <w:rsid w:val="00EB12B7"/>
    <w:rsid w:val="00EB1935"/>
    <w:rsid w:val="00EB1CD8"/>
    <w:rsid w:val="00EB1CF8"/>
    <w:rsid w:val="00EB1FD5"/>
    <w:rsid w:val="00EB203B"/>
    <w:rsid w:val="00EB217E"/>
    <w:rsid w:val="00EB23C9"/>
    <w:rsid w:val="00EB25B4"/>
    <w:rsid w:val="00EB2738"/>
    <w:rsid w:val="00EB27D5"/>
    <w:rsid w:val="00EB2BFD"/>
    <w:rsid w:val="00EB2D37"/>
    <w:rsid w:val="00EB2D51"/>
    <w:rsid w:val="00EB2D5C"/>
    <w:rsid w:val="00EB2D7F"/>
    <w:rsid w:val="00EB2F43"/>
    <w:rsid w:val="00EB2FB3"/>
    <w:rsid w:val="00EB30F3"/>
    <w:rsid w:val="00EB316E"/>
    <w:rsid w:val="00EB3191"/>
    <w:rsid w:val="00EB31CC"/>
    <w:rsid w:val="00EB3248"/>
    <w:rsid w:val="00EB33F5"/>
    <w:rsid w:val="00EB33F7"/>
    <w:rsid w:val="00EB34B2"/>
    <w:rsid w:val="00EB3888"/>
    <w:rsid w:val="00EB38F3"/>
    <w:rsid w:val="00EB3A0F"/>
    <w:rsid w:val="00EB3B37"/>
    <w:rsid w:val="00EB407A"/>
    <w:rsid w:val="00EB410D"/>
    <w:rsid w:val="00EB4450"/>
    <w:rsid w:val="00EB491F"/>
    <w:rsid w:val="00EB4B97"/>
    <w:rsid w:val="00EB4E7F"/>
    <w:rsid w:val="00EB5224"/>
    <w:rsid w:val="00EB534B"/>
    <w:rsid w:val="00EB5370"/>
    <w:rsid w:val="00EB5373"/>
    <w:rsid w:val="00EB56A8"/>
    <w:rsid w:val="00EB5776"/>
    <w:rsid w:val="00EB5777"/>
    <w:rsid w:val="00EB5858"/>
    <w:rsid w:val="00EB5934"/>
    <w:rsid w:val="00EB59FA"/>
    <w:rsid w:val="00EB5A80"/>
    <w:rsid w:val="00EB5EDA"/>
    <w:rsid w:val="00EB605B"/>
    <w:rsid w:val="00EB622E"/>
    <w:rsid w:val="00EB660A"/>
    <w:rsid w:val="00EB6751"/>
    <w:rsid w:val="00EB6757"/>
    <w:rsid w:val="00EB6840"/>
    <w:rsid w:val="00EB6915"/>
    <w:rsid w:val="00EB6AE7"/>
    <w:rsid w:val="00EB6B63"/>
    <w:rsid w:val="00EB7280"/>
    <w:rsid w:val="00EB7707"/>
    <w:rsid w:val="00EB7801"/>
    <w:rsid w:val="00EB7ABD"/>
    <w:rsid w:val="00EB7ADC"/>
    <w:rsid w:val="00EB7B72"/>
    <w:rsid w:val="00EB7C48"/>
    <w:rsid w:val="00EB7CF0"/>
    <w:rsid w:val="00EB7EFC"/>
    <w:rsid w:val="00EC012C"/>
    <w:rsid w:val="00EC014A"/>
    <w:rsid w:val="00EC0191"/>
    <w:rsid w:val="00EC0793"/>
    <w:rsid w:val="00EC084A"/>
    <w:rsid w:val="00EC095B"/>
    <w:rsid w:val="00EC09A3"/>
    <w:rsid w:val="00EC0C5D"/>
    <w:rsid w:val="00EC0D0C"/>
    <w:rsid w:val="00EC0E55"/>
    <w:rsid w:val="00EC0EE1"/>
    <w:rsid w:val="00EC0F5D"/>
    <w:rsid w:val="00EC0F8B"/>
    <w:rsid w:val="00EC107F"/>
    <w:rsid w:val="00EC10DD"/>
    <w:rsid w:val="00EC1211"/>
    <w:rsid w:val="00EC15FA"/>
    <w:rsid w:val="00EC1725"/>
    <w:rsid w:val="00EC17E1"/>
    <w:rsid w:val="00EC1A7C"/>
    <w:rsid w:val="00EC1D52"/>
    <w:rsid w:val="00EC1D92"/>
    <w:rsid w:val="00EC1EA7"/>
    <w:rsid w:val="00EC21BF"/>
    <w:rsid w:val="00EC2485"/>
    <w:rsid w:val="00EC2570"/>
    <w:rsid w:val="00EC266D"/>
    <w:rsid w:val="00EC27F0"/>
    <w:rsid w:val="00EC2988"/>
    <w:rsid w:val="00EC2B0F"/>
    <w:rsid w:val="00EC2C4A"/>
    <w:rsid w:val="00EC2DB9"/>
    <w:rsid w:val="00EC2F1B"/>
    <w:rsid w:val="00EC2FC3"/>
    <w:rsid w:val="00EC3081"/>
    <w:rsid w:val="00EC31B7"/>
    <w:rsid w:val="00EC3303"/>
    <w:rsid w:val="00EC3460"/>
    <w:rsid w:val="00EC34D2"/>
    <w:rsid w:val="00EC35C1"/>
    <w:rsid w:val="00EC35FB"/>
    <w:rsid w:val="00EC38D4"/>
    <w:rsid w:val="00EC3A53"/>
    <w:rsid w:val="00EC3A96"/>
    <w:rsid w:val="00EC3CFD"/>
    <w:rsid w:val="00EC3D62"/>
    <w:rsid w:val="00EC42CC"/>
    <w:rsid w:val="00EC4540"/>
    <w:rsid w:val="00EC45D1"/>
    <w:rsid w:val="00EC4750"/>
    <w:rsid w:val="00EC4AAB"/>
    <w:rsid w:val="00EC4B18"/>
    <w:rsid w:val="00EC4CC5"/>
    <w:rsid w:val="00EC4CFC"/>
    <w:rsid w:val="00EC4DD0"/>
    <w:rsid w:val="00EC4FEE"/>
    <w:rsid w:val="00EC51A4"/>
    <w:rsid w:val="00EC5262"/>
    <w:rsid w:val="00EC529B"/>
    <w:rsid w:val="00EC5305"/>
    <w:rsid w:val="00EC5456"/>
    <w:rsid w:val="00EC5522"/>
    <w:rsid w:val="00EC5A2A"/>
    <w:rsid w:val="00EC5F66"/>
    <w:rsid w:val="00EC601D"/>
    <w:rsid w:val="00EC6101"/>
    <w:rsid w:val="00EC632F"/>
    <w:rsid w:val="00EC63B7"/>
    <w:rsid w:val="00EC6409"/>
    <w:rsid w:val="00EC6627"/>
    <w:rsid w:val="00EC6791"/>
    <w:rsid w:val="00EC67C1"/>
    <w:rsid w:val="00EC69AD"/>
    <w:rsid w:val="00EC6A92"/>
    <w:rsid w:val="00EC6B00"/>
    <w:rsid w:val="00EC6CD7"/>
    <w:rsid w:val="00EC6CED"/>
    <w:rsid w:val="00EC6CFA"/>
    <w:rsid w:val="00EC6EA4"/>
    <w:rsid w:val="00EC6FEE"/>
    <w:rsid w:val="00EC70F3"/>
    <w:rsid w:val="00EC73AC"/>
    <w:rsid w:val="00EC7570"/>
    <w:rsid w:val="00EC75CC"/>
    <w:rsid w:val="00EC772B"/>
    <w:rsid w:val="00EC7C97"/>
    <w:rsid w:val="00EC7DB8"/>
    <w:rsid w:val="00EC7EB7"/>
    <w:rsid w:val="00ED00B2"/>
    <w:rsid w:val="00ED00F9"/>
    <w:rsid w:val="00ED00FE"/>
    <w:rsid w:val="00ED0123"/>
    <w:rsid w:val="00ED01CA"/>
    <w:rsid w:val="00ED0313"/>
    <w:rsid w:val="00ED0447"/>
    <w:rsid w:val="00ED05CF"/>
    <w:rsid w:val="00ED05E0"/>
    <w:rsid w:val="00ED08AB"/>
    <w:rsid w:val="00ED0BBD"/>
    <w:rsid w:val="00ED0C35"/>
    <w:rsid w:val="00ED0DCC"/>
    <w:rsid w:val="00ED0DFD"/>
    <w:rsid w:val="00ED0F1E"/>
    <w:rsid w:val="00ED10E9"/>
    <w:rsid w:val="00ED110B"/>
    <w:rsid w:val="00ED11B1"/>
    <w:rsid w:val="00ED130C"/>
    <w:rsid w:val="00ED152D"/>
    <w:rsid w:val="00ED15C2"/>
    <w:rsid w:val="00ED1769"/>
    <w:rsid w:val="00ED1ABE"/>
    <w:rsid w:val="00ED1C69"/>
    <w:rsid w:val="00ED1D68"/>
    <w:rsid w:val="00ED1F05"/>
    <w:rsid w:val="00ED2057"/>
    <w:rsid w:val="00ED2157"/>
    <w:rsid w:val="00ED23C8"/>
    <w:rsid w:val="00ED241F"/>
    <w:rsid w:val="00ED2707"/>
    <w:rsid w:val="00ED2789"/>
    <w:rsid w:val="00ED2882"/>
    <w:rsid w:val="00ED28A5"/>
    <w:rsid w:val="00ED29DB"/>
    <w:rsid w:val="00ED2A5D"/>
    <w:rsid w:val="00ED2A8E"/>
    <w:rsid w:val="00ED2AD0"/>
    <w:rsid w:val="00ED2C75"/>
    <w:rsid w:val="00ED2E8C"/>
    <w:rsid w:val="00ED2FA1"/>
    <w:rsid w:val="00ED3287"/>
    <w:rsid w:val="00ED33C5"/>
    <w:rsid w:val="00ED35F5"/>
    <w:rsid w:val="00ED36A5"/>
    <w:rsid w:val="00ED36FD"/>
    <w:rsid w:val="00ED3A20"/>
    <w:rsid w:val="00ED3A26"/>
    <w:rsid w:val="00ED3B6E"/>
    <w:rsid w:val="00ED3BDF"/>
    <w:rsid w:val="00ED3C40"/>
    <w:rsid w:val="00ED403C"/>
    <w:rsid w:val="00ED443C"/>
    <w:rsid w:val="00ED45EB"/>
    <w:rsid w:val="00ED4995"/>
    <w:rsid w:val="00ED4C24"/>
    <w:rsid w:val="00ED4D00"/>
    <w:rsid w:val="00ED4E17"/>
    <w:rsid w:val="00ED4F31"/>
    <w:rsid w:val="00ED5317"/>
    <w:rsid w:val="00ED537C"/>
    <w:rsid w:val="00ED544C"/>
    <w:rsid w:val="00ED54F1"/>
    <w:rsid w:val="00ED5584"/>
    <w:rsid w:val="00ED57AF"/>
    <w:rsid w:val="00ED5CB8"/>
    <w:rsid w:val="00ED5DFA"/>
    <w:rsid w:val="00ED5E1B"/>
    <w:rsid w:val="00ED6366"/>
    <w:rsid w:val="00ED663D"/>
    <w:rsid w:val="00ED664A"/>
    <w:rsid w:val="00ED6729"/>
    <w:rsid w:val="00ED68F2"/>
    <w:rsid w:val="00ED6B03"/>
    <w:rsid w:val="00ED6C30"/>
    <w:rsid w:val="00ED6DA1"/>
    <w:rsid w:val="00ED6EEE"/>
    <w:rsid w:val="00ED6F4A"/>
    <w:rsid w:val="00ED7028"/>
    <w:rsid w:val="00ED740D"/>
    <w:rsid w:val="00ED7583"/>
    <w:rsid w:val="00ED75C5"/>
    <w:rsid w:val="00ED77E2"/>
    <w:rsid w:val="00ED78ED"/>
    <w:rsid w:val="00ED7D1F"/>
    <w:rsid w:val="00ED7D33"/>
    <w:rsid w:val="00ED7D46"/>
    <w:rsid w:val="00ED7EDE"/>
    <w:rsid w:val="00ED7EF1"/>
    <w:rsid w:val="00ED7F0E"/>
    <w:rsid w:val="00EDB70D"/>
    <w:rsid w:val="00EE01D6"/>
    <w:rsid w:val="00EE0225"/>
    <w:rsid w:val="00EE052F"/>
    <w:rsid w:val="00EE06C2"/>
    <w:rsid w:val="00EE08D8"/>
    <w:rsid w:val="00EE0932"/>
    <w:rsid w:val="00EE0A36"/>
    <w:rsid w:val="00EE0ADB"/>
    <w:rsid w:val="00EE0BF3"/>
    <w:rsid w:val="00EE0C54"/>
    <w:rsid w:val="00EE0C97"/>
    <w:rsid w:val="00EE0D00"/>
    <w:rsid w:val="00EE0DC1"/>
    <w:rsid w:val="00EE0DF7"/>
    <w:rsid w:val="00EE0EBD"/>
    <w:rsid w:val="00EE13D0"/>
    <w:rsid w:val="00EE1409"/>
    <w:rsid w:val="00EE142C"/>
    <w:rsid w:val="00EE149E"/>
    <w:rsid w:val="00EE1603"/>
    <w:rsid w:val="00EE18DD"/>
    <w:rsid w:val="00EE193B"/>
    <w:rsid w:val="00EE1A10"/>
    <w:rsid w:val="00EE1D21"/>
    <w:rsid w:val="00EE1F74"/>
    <w:rsid w:val="00EE21A7"/>
    <w:rsid w:val="00EE230F"/>
    <w:rsid w:val="00EE2593"/>
    <w:rsid w:val="00EE25C9"/>
    <w:rsid w:val="00EE2683"/>
    <w:rsid w:val="00EE28AC"/>
    <w:rsid w:val="00EE292E"/>
    <w:rsid w:val="00EE299E"/>
    <w:rsid w:val="00EE2A72"/>
    <w:rsid w:val="00EE2C31"/>
    <w:rsid w:val="00EE31A6"/>
    <w:rsid w:val="00EE328A"/>
    <w:rsid w:val="00EE3439"/>
    <w:rsid w:val="00EE349A"/>
    <w:rsid w:val="00EE3525"/>
    <w:rsid w:val="00EE3649"/>
    <w:rsid w:val="00EE372B"/>
    <w:rsid w:val="00EE39C9"/>
    <w:rsid w:val="00EE3A53"/>
    <w:rsid w:val="00EE3A77"/>
    <w:rsid w:val="00EE3C0C"/>
    <w:rsid w:val="00EE3C6B"/>
    <w:rsid w:val="00EE3E83"/>
    <w:rsid w:val="00EE3E95"/>
    <w:rsid w:val="00EE431F"/>
    <w:rsid w:val="00EE4471"/>
    <w:rsid w:val="00EE455C"/>
    <w:rsid w:val="00EE470D"/>
    <w:rsid w:val="00EE4744"/>
    <w:rsid w:val="00EE48DC"/>
    <w:rsid w:val="00EE4CAC"/>
    <w:rsid w:val="00EE4E5E"/>
    <w:rsid w:val="00EE51F5"/>
    <w:rsid w:val="00EE570B"/>
    <w:rsid w:val="00EE5723"/>
    <w:rsid w:val="00EE5BF7"/>
    <w:rsid w:val="00EE5EEC"/>
    <w:rsid w:val="00EE5FA7"/>
    <w:rsid w:val="00EE6035"/>
    <w:rsid w:val="00EE6037"/>
    <w:rsid w:val="00EE61D7"/>
    <w:rsid w:val="00EE6255"/>
    <w:rsid w:val="00EE62CC"/>
    <w:rsid w:val="00EE62E4"/>
    <w:rsid w:val="00EE63E6"/>
    <w:rsid w:val="00EE6406"/>
    <w:rsid w:val="00EE670C"/>
    <w:rsid w:val="00EE6755"/>
    <w:rsid w:val="00EE6D74"/>
    <w:rsid w:val="00EE7025"/>
    <w:rsid w:val="00EE70BE"/>
    <w:rsid w:val="00EE71FE"/>
    <w:rsid w:val="00EE723C"/>
    <w:rsid w:val="00EE7635"/>
    <w:rsid w:val="00EE77FE"/>
    <w:rsid w:val="00EE7985"/>
    <w:rsid w:val="00EE7AB0"/>
    <w:rsid w:val="00EF01F2"/>
    <w:rsid w:val="00EF05DC"/>
    <w:rsid w:val="00EF069A"/>
    <w:rsid w:val="00EF0B19"/>
    <w:rsid w:val="00EF0E98"/>
    <w:rsid w:val="00EF0F99"/>
    <w:rsid w:val="00EF1270"/>
    <w:rsid w:val="00EF1368"/>
    <w:rsid w:val="00EF138A"/>
    <w:rsid w:val="00EF15EE"/>
    <w:rsid w:val="00EF17E1"/>
    <w:rsid w:val="00EF1850"/>
    <w:rsid w:val="00EF19AE"/>
    <w:rsid w:val="00EF1CEE"/>
    <w:rsid w:val="00EF1E2C"/>
    <w:rsid w:val="00EF1EB0"/>
    <w:rsid w:val="00EF242C"/>
    <w:rsid w:val="00EF26C5"/>
    <w:rsid w:val="00EF2801"/>
    <w:rsid w:val="00EF28B2"/>
    <w:rsid w:val="00EF2A3F"/>
    <w:rsid w:val="00EF2B46"/>
    <w:rsid w:val="00EF2EA3"/>
    <w:rsid w:val="00EF2EB1"/>
    <w:rsid w:val="00EF2F60"/>
    <w:rsid w:val="00EF2FDA"/>
    <w:rsid w:val="00EF30DD"/>
    <w:rsid w:val="00EF3226"/>
    <w:rsid w:val="00EF34A2"/>
    <w:rsid w:val="00EF36E9"/>
    <w:rsid w:val="00EF37A4"/>
    <w:rsid w:val="00EF38C8"/>
    <w:rsid w:val="00EF39AB"/>
    <w:rsid w:val="00EF3B8C"/>
    <w:rsid w:val="00EF3D78"/>
    <w:rsid w:val="00EF3ECA"/>
    <w:rsid w:val="00EF3EE3"/>
    <w:rsid w:val="00EF3F27"/>
    <w:rsid w:val="00EF3FD0"/>
    <w:rsid w:val="00EF4121"/>
    <w:rsid w:val="00EF42D8"/>
    <w:rsid w:val="00EF44D7"/>
    <w:rsid w:val="00EF4589"/>
    <w:rsid w:val="00EF4777"/>
    <w:rsid w:val="00EF49D8"/>
    <w:rsid w:val="00EF49EA"/>
    <w:rsid w:val="00EF4A1E"/>
    <w:rsid w:val="00EF4A4D"/>
    <w:rsid w:val="00EF4A7D"/>
    <w:rsid w:val="00EF4C71"/>
    <w:rsid w:val="00EF4C81"/>
    <w:rsid w:val="00EF4D8F"/>
    <w:rsid w:val="00EF4E8D"/>
    <w:rsid w:val="00EF4F95"/>
    <w:rsid w:val="00EF5256"/>
    <w:rsid w:val="00EF527F"/>
    <w:rsid w:val="00EF53E0"/>
    <w:rsid w:val="00EF5486"/>
    <w:rsid w:val="00EF551E"/>
    <w:rsid w:val="00EF5744"/>
    <w:rsid w:val="00EF57A0"/>
    <w:rsid w:val="00EF57F0"/>
    <w:rsid w:val="00EF57F2"/>
    <w:rsid w:val="00EF58D4"/>
    <w:rsid w:val="00EF5CB4"/>
    <w:rsid w:val="00EF62A7"/>
    <w:rsid w:val="00EF6375"/>
    <w:rsid w:val="00EF6BAC"/>
    <w:rsid w:val="00EF6C03"/>
    <w:rsid w:val="00EF6C57"/>
    <w:rsid w:val="00EF6CCB"/>
    <w:rsid w:val="00EF6FCB"/>
    <w:rsid w:val="00EF713B"/>
    <w:rsid w:val="00EF718A"/>
    <w:rsid w:val="00EF71F6"/>
    <w:rsid w:val="00EF721C"/>
    <w:rsid w:val="00EF7419"/>
    <w:rsid w:val="00EF76A0"/>
    <w:rsid w:val="00EF76E8"/>
    <w:rsid w:val="00EF77C0"/>
    <w:rsid w:val="00EF7891"/>
    <w:rsid w:val="00EF78C7"/>
    <w:rsid w:val="00EF79BB"/>
    <w:rsid w:val="00EF7B63"/>
    <w:rsid w:val="00EF7BE8"/>
    <w:rsid w:val="00F001F8"/>
    <w:rsid w:val="00F0035F"/>
    <w:rsid w:val="00F0075C"/>
    <w:rsid w:val="00F00942"/>
    <w:rsid w:val="00F00A80"/>
    <w:rsid w:val="00F00C8A"/>
    <w:rsid w:val="00F00EDB"/>
    <w:rsid w:val="00F00F24"/>
    <w:rsid w:val="00F0112B"/>
    <w:rsid w:val="00F01170"/>
    <w:rsid w:val="00F0155A"/>
    <w:rsid w:val="00F0176C"/>
    <w:rsid w:val="00F018E6"/>
    <w:rsid w:val="00F018FA"/>
    <w:rsid w:val="00F01A5A"/>
    <w:rsid w:val="00F01EB7"/>
    <w:rsid w:val="00F0201B"/>
    <w:rsid w:val="00F02126"/>
    <w:rsid w:val="00F023CA"/>
    <w:rsid w:val="00F0254D"/>
    <w:rsid w:val="00F02619"/>
    <w:rsid w:val="00F0285D"/>
    <w:rsid w:val="00F02AF2"/>
    <w:rsid w:val="00F02CCC"/>
    <w:rsid w:val="00F02EE6"/>
    <w:rsid w:val="00F02F36"/>
    <w:rsid w:val="00F030C9"/>
    <w:rsid w:val="00F030ED"/>
    <w:rsid w:val="00F03171"/>
    <w:rsid w:val="00F031E2"/>
    <w:rsid w:val="00F0345C"/>
    <w:rsid w:val="00F03624"/>
    <w:rsid w:val="00F03BF8"/>
    <w:rsid w:val="00F03CBA"/>
    <w:rsid w:val="00F03EA0"/>
    <w:rsid w:val="00F03F5D"/>
    <w:rsid w:val="00F04168"/>
    <w:rsid w:val="00F042D8"/>
    <w:rsid w:val="00F044BE"/>
    <w:rsid w:val="00F0455F"/>
    <w:rsid w:val="00F04A40"/>
    <w:rsid w:val="00F04AF8"/>
    <w:rsid w:val="00F04DAF"/>
    <w:rsid w:val="00F04F5B"/>
    <w:rsid w:val="00F051E7"/>
    <w:rsid w:val="00F052A9"/>
    <w:rsid w:val="00F0549B"/>
    <w:rsid w:val="00F0556A"/>
    <w:rsid w:val="00F05611"/>
    <w:rsid w:val="00F059E4"/>
    <w:rsid w:val="00F05D3C"/>
    <w:rsid w:val="00F05D53"/>
    <w:rsid w:val="00F05F44"/>
    <w:rsid w:val="00F05FDB"/>
    <w:rsid w:val="00F06851"/>
    <w:rsid w:val="00F068C7"/>
    <w:rsid w:val="00F06BFB"/>
    <w:rsid w:val="00F06F03"/>
    <w:rsid w:val="00F0726B"/>
    <w:rsid w:val="00F0741E"/>
    <w:rsid w:val="00F076A0"/>
    <w:rsid w:val="00F07776"/>
    <w:rsid w:val="00F07E4C"/>
    <w:rsid w:val="00F1026D"/>
    <w:rsid w:val="00F10431"/>
    <w:rsid w:val="00F1062E"/>
    <w:rsid w:val="00F10735"/>
    <w:rsid w:val="00F107DE"/>
    <w:rsid w:val="00F108A6"/>
    <w:rsid w:val="00F108ED"/>
    <w:rsid w:val="00F10AC5"/>
    <w:rsid w:val="00F10BC7"/>
    <w:rsid w:val="00F10ED6"/>
    <w:rsid w:val="00F11601"/>
    <w:rsid w:val="00F1175F"/>
    <w:rsid w:val="00F11AF1"/>
    <w:rsid w:val="00F11D47"/>
    <w:rsid w:val="00F12204"/>
    <w:rsid w:val="00F12216"/>
    <w:rsid w:val="00F1222C"/>
    <w:rsid w:val="00F122D1"/>
    <w:rsid w:val="00F122DB"/>
    <w:rsid w:val="00F1230E"/>
    <w:rsid w:val="00F124F6"/>
    <w:rsid w:val="00F1260D"/>
    <w:rsid w:val="00F1273B"/>
    <w:rsid w:val="00F12AA7"/>
    <w:rsid w:val="00F12B10"/>
    <w:rsid w:val="00F12CC5"/>
    <w:rsid w:val="00F12FCA"/>
    <w:rsid w:val="00F132BF"/>
    <w:rsid w:val="00F1335A"/>
    <w:rsid w:val="00F1346C"/>
    <w:rsid w:val="00F134E5"/>
    <w:rsid w:val="00F1368E"/>
    <w:rsid w:val="00F138E7"/>
    <w:rsid w:val="00F13906"/>
    <w:rsid w:val="00F13AC6"/>
    <w:rsid w:val="00F13BFB"/>
    <w:rsid w:val="00F13D0E"/>
    <w:rsid w:val="00F13DDC"/>
    <w:rsid w:val="00F13E35"/>
    <w:rsid w:val="00F13E85"/>
    <w:rsid w:val="00F13F56"/>
    <w:rsid w:val="00F1411C"/>
    <w:rsid w:val="00F1424A"/>
    <w:rsid w:val="00F1461A"/>
    <w:rsid w:val="00F146BD"/>
    <w:rsid w:val="00F146CD"/>
    <w:rsid w:val="00F14704"/>
    <w:rsid w:val="00F1484A"/>
    <w:rsid w:val="00F14904"/>
    <w:rsid w:val="00F14A50"/>
    <w:rsid w:val="00F14A71"/>
    <w:rsid w:val="00F14A9E"/>
    <w:rsid w:val="00F14E42"/>
    <w:rsid w:val="00F14E5F"/>
    <w:rsid w:val="00F14EFB"/>
    <w:rsid w:val="00F1501C"/>
    <w:rsid w:val="00F150D8"/>
    <w:rsid w:val="00F1543B"/>
    <w:rsid w:val="00F15529"/>
    <w:rsid w:val="00F157EC"/>
    <w:rsid w:val="00F157F6"/>
    <w:rsid w:val="00F1583A"/>
    <w:rsid w:val="00F159E4"/>
    <w:rsid w:val="00F15C19"/>
    <w:rsid w:val="00F15CB0"/>
    <w:rsid w:val="00F15E37"/>
    <w:rsid w:val="00F15FF5"/>
    <w:rsid w:val="00F16017"/>
    <w:rsid w:val="00F1601C"/>
    <w:rsid w:val="00F16052"/>
    <w:rsid w:val="00F1610E"/>
    <w:rsid w:val="00F1613D"/>
    <w:rsid w:val="00F16249"/>
    <w:rsid w:val="00F16328"/>
    <w:rsid w:val="00F16344"/>
    <w:rsid w:val="00F1654D"/>
    <w:rsid w:val="00F166FA"/>
    <w:rsid w:val="00F167A4"/>
    <w:rsid w:val="00F16C6C"/>
    <w:rsid w:val="00F16D5B"/>
    <w:rsid w:val="00F16F93"/>
    <w:rsid w:val="00F17059"/>
    <w:rsid w:val="00F17149"/>
    <w:rsid w:val="00F1719F"/>
    <w:rsid w:val="00F17414"/>
    <w:rsid w:val="00F1756B"/>
    <w:rsid w:val="00F1759B"/>
    <w:rsid w:val="00F176F0"/>
    <w:rsid w:val="00F17901"/>
    <w:rsid w:val="00F1790F"/>
    <w:rsid w:val="00F17A16"/>
    <w:rsid w:val="00F17CF9"/>
    <w:rsid w:val="00F17DD5"/>
    <w:rsid w:val="00F17DE7"/>
    <w:rsid w:val="00F17FBF"/>
    <w:rsid w:val="00F1C765"/>
    <w:rsid w:val="00F20277"/>
    <w:rsid w:val="00F202D5"/>
    <w:rsid w:val="00F20468"/>
    <w:rsid w:val="00F2050A"/>
    <w:rsid w:val="00F20725"/>
    <w:rsid w:val="00F20769"/>
    <w:rsid w:val="00F207C2"/>
    <w:rsid w:val="00F20850"/>
    <w:rsid w:val="00F208BA"/>
    <w:rsid w:val="00F2091A"/>
    <w:rsid w:val="00F20D52"/>
    <w:rsid w:val="00F20EFD"/>
    <w:rsid w:val="00F21395"/>
    <w:rsid w:val="00F2150B"/>
    <w:rsid w:val="00F216C3"/>
    <w:rsid w:val="00F21CE2"/>
    <w:rsid w:val="00F21CF1"/>
    <w:rsid w:val="00F21D0B"/>
    <w:rsid w:val="00F21D32"/>
    <w:rsid w:val="00F21DB6"/>
    <w:rsid w:val="00F21E32"/>
    <w:rsid w:val="00F22355"/>
    <w:rsid w:val="00F223C3"/>
    <w:rsid w:val="00F223CD"/>
    <w:rsid w:val="00F2243C"/>
    <w:rsid w:val="00F2262D"/>
    <w:rsid w:val="00F2296B"/>
    <w:rsid w:val="00F22BEF"/>
    <w:rsid w:val="00F22E40"/>
    <w:rsid w:val="00F22F8D"/>
    <w:rsid w:val="00F2323C"/>
    <w:rsid w:val="00F23300"/>
    <w:rsid w:val="00F233C4"/>
    <w:rsid w:val="00F2359E"/>
    <w:rsid w:val="00F23708"/>
    <w:rsid w:val="00F237C3"/>
    <w:rsid w:val="00F2380B"/>
    <w:rsid w:val="00F2387E"/>
    <w:rsid w:val="00F239FF"/>
    <w:rsid w:val="00F23C25"/>
    <w:rsid w:val="00F23DB4"/>
    <w:rsid w:val="00F23F08"/>
    <w:rsid w:val="00F23F14"/>
    <w:rsid w:val="00F23F5F"/>
    <w:rsid w:val="00F23F79"/>
    <w:rsid w:val="00F23FE4"/>
    <w:rsid w:val="00F2402F"/>
    <w:rsid w:val="00F240AB"/>
    <w:rsid w:val="00F240EA"/>
    <w:rsid w:val="00F242D1"/>
    <w:rsid w:val="00F24620"/>
    <w:rsid w:val="00F24665"/>
    <w:rsid w:val="00F24701"/>
    <w:rsid w:val="00F24711"/>
    <w:rsid w:val="00F249E3"/>
    <w:rsid w:val="00F249E8"/>
    <w:rsid w:val="00F249EF"/>
    <w:rsid w:val="00F24B04"/>
    <w:rsid w:val="00F24C75"/>
    <w:rsid w:val="00F24DA4"/>
    <w:rsid w:val="00F24E3F"/>
    <w:rsid w:val="00F25020"/>
    <w:rsid w:val="00F2519A"/>
    <w:rsid w:val="00F25581"/>
    <w:rsid w:val="00F255D7"/>
    <w:rsid w:val="00F25937"/>
    <w:rsid w:val="00F25DC7"/>
    <w:rsid w:val="00F2603D"/>
    <w:rsid w:val="00F26052"/>
    <w:rsid w:val="00F263DF"/>
    <w:rsid w:val="00F2651B"/>
    <w:rsid w:val="00F268E4"/>
    <w:rsid w:val="00F26A89"/>
    <w:rsid w:val="00F26BD2"/>
    <w:rsid w:val="00F26C50"/>
    <w:rsid w:val="00F26CEA"/>
    <w:rsid w:val="00F26DB7"/>
    <w:rsid w:val="00F26E38"/>
    <w:rsid w:val="00F26F8A"/>
    <w:rsid w:val="00F26FDA"/>
    <w:rsid w:val="00F27271"/>
    <w:rsid w:val="00F272A2"/>
    <w:rsid w:val="00F27301"/>
    <w:rsid w:val="00F2757E"/>
    <w:rsid w:val="00F2761E"/>
    <w:rsid w:val="00F276A3"/>
    <w:rsid w:val="00F276D5"/>
    <w:rsid w:val="00F277F7"/>
    <w:rsid w:val="00F279DC"/>
    <w:rsid w:val="00F27B4E"/>
    <w:rsid w:val="00F27B94"/>
    <w:rsid w:val="00F27EDF"/>
    <w:rsid w:val="00F30075"/>
    <w:rsid w:val="00F30229"/>
    <w:rsid w:val="00F304E2"/>
    <w:rsid w:val="00F30682"/>
    <w:rsid w:val="00F30AA4"/>
    <w:rsid w:val="00F30B6B"/>
    <w:rsid w:val="00F30C58"/>
    <w:rsid w:val="00F30D01"/>
    <w:rsid w:val="00F30E80"/>
    <w:rsid w:val="00F30E9A"/>
    <w:rsid w:val="00F31097"/>
    <w:rsid w:val="00F3130D"/>
    <w:rsid w:val="00F313AA"/>
    <w:rsid w:val="00F31466"/>
    <w:rsid w:val="00F3150A"/>
    <w:rsid w:val="00F31956"/>
    <w:rsid w:val="00F31991"/>
    <w:rsid w:val="00F31ADE"/>
    <w:rsid w:val="00F31E93"/>
    <w:rsid w:val="00F31F5D"/>
    <w:rsid w:val="00F31F63"/>
    <w:rsid w:val="00F32126"/>
    <w:rsid w:val="00F32495"/>
    <w:rsid w:val="00F32512"/>
    <w:rsid w:val="00F32A36"/>
    <w:rsid w:val="00F32DBD"/>
    <w:rsid w:val="00F32F3E"/>
    <w:rsid w:val="00F334D8"/>
    <w:rsid w:val="00F33FA2"/>
    <w:rsid w:val="00F3403C"/>
    <w:rsid w:val="00F3403D"/>
    <w:rsid w:val="00F342A5"/>
    <w:rsid w:val="00F342EE"/>
    <w:rsid w:val="00F34412"/>
    <w:rsid w:val="00F34907"/>
    <w:rsid w:val="00F34E43"/>
    <w:rsid w:val="00F34F2D"/>
    <w:rsid w:val="00F35083"/>
    <w:rsid w:val="00F35E07"/>
    <w:rsid w:val="00F35FEE"/>
    <w:rsid w:val="00F36104"/>
    <w:rsid w:val="00F363F5"/>
    <w:rsid w:val="00F3650A"/>
    <w:rsid w:val="00F365FD"/>
    <w:rsid w:val="00F36D05"/>
    <w:rsid w:val="00F36D1D"/>
    <w:rsid w:val="00F36D95"/>
    <w:rsid w:val="00F36EC0"/>
    <w:rsid w:val="00F36FDE"/>
    <w:rsid w:val="00F36FEE"/>
    <w:rsid w:val="00F37075"/>
    <w:rsid w:val="00F374D1"/>
    <w:rsid w:val="00F3753F"/>
    <w:rsid w:val="00F37576"/>
    <w:rsid w:val="00F37768"/>
    <w:rsid w:val="00F378C4"/>
    <w:rsid w:val="00F378E4"/>
    <w:rsid w:val="00F37A52"/>
    <w:rsid w:val="00F37B88"/>
    <w:rsid w:val="00F37B8C"/>
    <w:rsid w:val="00F37DE6"/>
    <w:rsid w:val="00F37EA4"/>
    <w:rsid w:val="00F37FB8"/>
    <w:rsid w:val="00F400A5"/>
    <w:rsid w:val="00F400B5"/>
    <w:rsid w:val="00F4012B"/>
    <w:rsid w:val="00F402AE"/>
    <w:rsid w:val="00F402CB"/>
    <w:rsid w:val="00F403E8"/>
    <w:rsid w:val="00F406E5"/>
    <w:rsid w:val="00F407C5"/>
    <w:rsid w:val="00F4092C"/>
    <w:rsid w:val="00F4096B"/>
    <w:rsid w:val="00F40A48"/>
    <w:rsid w:val="00F40B09"/>
    <w:rsid w:val="00F40D88"/>
    <w:rsid w:val="00F410C2"/>
    <w:rsid w:val="00F41197"/>
    <w:rsid w:val="00F4120F"/>
    <w:rsid w:val="00F41283"/>
    <w:rsid w:val="00F41301"/>
    <w:rsid w:val="00F4132A"/>
    <w:rsid w:val="00F414D8"/>
    <w:rsid w:val="00F416A2"/>
    <w:rsid w:val="00F41744"/>
    <w:rsid w:val="00F4194A"/>
    <w:rsid w:val="00F41D22"/>
    <w:rsid w:val="00F41DE1"/>
    <w:rsid w:val="00F41E43"/>
    <w:rsid w:val="00F42251"/>
    <w:rsid w:val="00F423BC"/>
    <w:rsid w:val="00F4249D"/>
    <w:rsid w:val="00F42B87"/>
    <w:rsid w:val="00F42E05"/>
    <w:rsid w:val="00F42E3E"/>
    <w:rsid w:val="00F42E49"/>
    <w:rsid w:val="00F42E66"/>
    <w:rsid w:val="00F42EF4"/>
    <w:rsid w:val="00F42FBD"/>
    <w:rsid w:val="00F43191"/>
    <w:rsid w:val="00F43280"/>
    <w:rsid w:val="00F43324"/>
    <w:rsid w:val="00F43361"/>
    <w:rsid w:val="00F43419"/>
    <w:rsid w:val="00F4343C"/>
    <w:rsid w:val="00F43470"/>
    <w:rsid w:val="00F4348C"/>
    <w:rsid w:val="00F43500"/>
    <w:rsid w:val="00F4351F"/>
    <w:rsid w:val="00F436C6"/>
    <w:rsid w:val="00F43CAA"/>
    <w:rsid w:val="00F43DCA"/>
    <w:rsid w:val="00F43E0D"/>
    <w:rsid w:val="00F442C6"/>
    <w:rsid w:val="00F443E5"/>
    <w:rsid w:val="00F4445C"/>
    <w:rsid w:val="00F444AD"/>
    <w:rsid w:val="00F4459A"/>
    <w:rsid w:val="00F446E4"/>
    <w:rsid w:val="00F4472C"/>
    <w:rsid w:val="00F4478A"/>
    <w:rsid w:val="00F44836"/>
    <w:rsid w:val="00F4496C"/>
    <w:rsid w:val="00F4496F"/>
    <w:rsid w:val="00F449B4"/>
    <w:rsid w:val="00F44AD3"/>
    <w:rsid w:val="00F44E14"/>
    <w:rsid w:val="00F44E30"/>
    <w:rsid w:val="00F44E4D"/>
    <w:rsid w:val="00F45068"/>
    <w:rsid w:val="00F453CD"/>
    <w:rsid w:val="00F45978"/>
    <w:rsid w:val="00F45ADB"/>
    <w:rsid w:val="00F45C15"/>
    <w:rsid w:val="00F45C8C"/>
    <w:rsid w:val="00F4604F"/>
    <w:rsid w:val="00F46212"/>
    <w:rsid w:val="00F46347"/>
    <w:rsid w:val="00F46556"/>
    <w:rsid w:val="00F46602"/>
    <w:rsid w:val="00F466AE"/>
    <w:rsid w:val="00F466BE"/>
    <w:rsid w:val="00F46843"/>
    <w:rsid w:val="00F46949"/>
    <w:rsid w:val="00F469F3"/>
    <w:rsid w:val="00F46A7D"/>
    <w:rsid w:val="00F46D0F"/>
    <w:rsid w:val="00F46DA7"/>
    <w:rsid w:val="00F46F52"/>
    <w:rsid w:val="00F46FD7"/>
    <w:rsid w:val="00F471FD"/>
    <w:rsid w:val="00F4723B"/>
    <w:rsid w:val="00F47329"/>
    <w:rsid w:val="00F474CD"/>
    <w:rsid w:val="00F4766D"/>
    <w:rsid w:val="00F477AE"/>
    <w:rsid w:val="00F47838"/>
    <w:rsid w:val="00F47A5D"/>
    <w:rsid w:val="00F47A7B"/>
    <w:rsid w:val="00F47AF9"/>
    <w:rsid w:val="00F47CEB"/>
    <w:rsid w:val="00F47EEB"/>
    <w:rsid w:val="00F4830C"/>
    <w:rsid w:val="00F500C5"/>
    <w:rsid w:val="00F500DC"/>
    <w:rsid w:val="00F501AB"/>
    <w:rsid w:val="00F5027B"/>
    <w:rsid w:val="00F5042B"/>
    <w:rsid w:val="00F5049C"/>
    <w:rsid w:val="00F50663"/>
    <w:rsid w:val="00F506C6"/>
    <w:rsid w:val="00F50706"/>
    <w:rsid w:val="00F50928"/>
    <w:rsid w:val="00F5096B"/>
    <w:rsid w:val="00F509D1"/>
    <w:rsid w:val="00F50A10"/>
    <w:rsid w:val="00F50B1A"/>
    <w:rsid w:val="00F50D43"/>
    <w:rsid w:val="00F50D99"/>
    <w:rsid w:val="00F50DAF"/>
    <w:rsid w:val="00F50E1A"/>
    <w:rsid w:val="00F50E30"/>
    <w:rsid w:val="00F50E8B"/>
    <w:rsid w:val="00F51208"/>
    <w:rsid w:val="00F51525"/>
    <w:rsid w:val="00F51551"/>
    <w:rsid w:val="00F518B9"/>
    <w:rsid w:val="00F51B92"/>
    <w:rsid w:val="00F5204E"/>
    <w:rsid w:val="00F5244D"/>
    <w:rsid w:val="00F524C8"/>
    <w:rsid w:val="00F52682"/>
    <w:rsid w:val="00F526FB"/>
    <w:rsid w:val="00F52770"/>
    <w:rsid w:val="00F52A35"/>
    <w:rsid w:val="00F52AB4"/>
    <w:rsid w:val="00F52C56"/>
    <w:rsid w:val="00F53015"/>
    <w:rsid w:val="00F53051"/>
    <w:rsid w:val="00F531CE"/>
    <w:rsid w:val="00F533BA"/>
    <w:rsid w:val="00F5349F"/>
    <w:rsid w:val="00F53758"/>
    <w:rsid w:val="00F5387D"/>
    <w:rsid w:val="00F53B24"/>
    <w:rsid w:val="00F53E48"/>
    <w:rsid w:val="00F53E5B"/>
    <w:rsid w:val="00F541B3"/>
    <w:rsid w:val="00F541D0"/>
    <w:rsid w:val="00F5435A"/>
    <w:rsid w:val="00F544CD"/>
    <w:rsid w:val="00F5456B"/>
    <w:rsid w:val="00F545C8"/>
    <w:rsid w:val="00F546E5"/>
    <w:rsid w:val="00F54706"/>
    <w:rsid w:val="00F548C7"/>
    <w:rsid w:val="00F549F2"/>
    <w:rsid w:val="00F54A15"/>
    <w:rsid w:val="00F54B1B"/>
    <w:rsid w:val="00F54B65"/>
    <w:rsid w:val="00F54B76"/>
    <w:rsid w:val="00F54E70"/>
    <w:rsid w:val="00F550A4"/>
    <w:rsid w:val="00F55183"/>
    <w:rsid w:val="00F551A2"/>
    <w:rsid w:val="00F5533E"/>
    <w:rsid w:val="00F553F9"/>
    <w:rsid w:val="00F5549F"/>
    <w:rsid w:val="00F554E1"/>
    <w:rsid w:val="00F55600"/>
    <w:rsid w:val="00F55720"/>
    <w:rsid w:val="00F557E1"/>
    <w:rsid w:val="00F55AE1"/>
    <w:rsid w:val="00F55B6D"/>
    <w:rsid w:val="00F55BB7"/>
    <w:rsid w:val="00F55DB7"/>
    <w:rsid w:val="00F55E43"/>
    <w:rsid w:val="00F55F03"/>
    <w:rsid w:val="00F55FBC"/>
    <w:rsid w:val="00F5623E"/>
    <w:rsid w:val="00F56270"/>
    <w:rsid w:val="00F567F4"/>
    <w:rsid w:val="00F56827"/>
    <w:rsid w:val="00F56992"/>
    <w:rsid w:val="00F56C40"/>
    <w:rsid w:val="00F56D26"/>
    <w:rsid w:val="00F56FD7"/>
    <w:rsid w:val="00F57023"/>
    <w:rsid w:val="00F57173"/>
    <w:rsid w:val="00F572FE"/>
    <w:rsid w:val="00F57456"/>
    <w:rsid w:val="00F57A6F"/>
    <w:rsid w:val="00F57F2D"/>
    <w:rsid w:val="00F60071"/>
    <w:rsid w:val="00F60299"/>
    <w:rsid w:val="00F60345"/>
    <w:rsid w:val="00F60586"/>
    <w:rsid w:val="00F60782"/>
    <w:rsid w:val="00F60896"/>
    <w:rsid w:val="00F60B04"/>
    <w:rsid w:val="00F60BDB"/>
    <w:rsid w:val="00F60D61"/>
    <w:rsid w:val="00F60DE1"/>
    <w:rsid w:val="00F60EB5"/>
    <w:rsid w:val="00F6125A"/>
    <w:rsid w:val="00F61380"/>
    <w:rsid w:val="00F61480"/>
    <w:rsid w:val="00F61738"/>
    <w:rsid w:val="00F61800"/>
    <w:rsid w:val="00F61856"/>
    <w:rsid w:val="00F61958"/>
    <w:rsid w:val="00F61AE4"/>
    <w:rsid w:val="00F61B65"/>
    <w:rsid w:val="00F61B8E"/>
    <w:rsid w:val="00F61F4D"/>
    <w:rsid w:val="00F61F76"/>
    <w:rsid w:val="00F61FB9"/>
    <w:rsid w:val="00F62109"/>
    <w:rsid w:val="00F62385"/>
    <w:rsid w:val="00F62451"/>
    <w:rsid w:val="00F625FF"/>
    <w:rsid w:val="00F62967"/>
    <w:rsid w:val="00F629AF"/>
    <w:rsid w:val="00F62A33"/>
    <w:rsid w:val="00F62B09"/>
    <w:rsid w:val="00F62EC6"/>
    <w:rsid w:val="00F63233"/>
    <w:rsid w:val="00F63292"/>
    <w:rsid w:val="00F633CD"/>
    <w:rsid w:val="00F6356C"/>
    <w:rsid w:val="00F63587"/>
    <w:rsid w:val="00F635DF"/>
    <w:rsid w:val="00F635FA"/>
    <w:rsid w:val="00F6364F"/>
    <w:rsid w:val="00F63991"/>
    <w:rsid w:val="00F63D69"/>
    <w:rsid w:val="00F63F55"/>
    <w:rsid w:val="00F6404A"/>
    <w:rsid w:val="00F64106"/>
    <w:rsid w:val="00F64612"/>
    <w:rsid w:val="00F647A9"/>
    <w:rsid w:val="00F64819"/>
    <w:rsid w:val="00F64AE5"/>
    <w:rsid w:val="00F64E75"/>
    <w:rsid w:val="00F650CA"/>
    <w:rsid w:val="00F651AF"/>
    <w:rsid w:val="00F6524E"/>
    <w:rsid w:val="00F653E2"/>
    <w:rsid w:val="00F6553F"/>
    <w:rsid w:val="00F655A1"/>
    <w:rsid w:val="00F65E5A"/>
    <w:rsid w:val="00F65EE0"/>
    <w:rsid w:val="00F65F54"/>
    <w:rsid w:val="00F660BB"/>
    <w:rsid w:val="00F66125"/>
    <w:rsid w:val="00F66150"/>
    <w:rsid w:val="00F66161"/>
    <w:rsid w:val="00F661F8"/>
    <w:rsid w:val="00F665D3"/>
    <w:rsid w:val="00F66644"/>
    <w:rsid w:val="00F66710"/>
    <w:rsid w:val="00F66720"/>
    <w:rsid w:val="00F667D6"/>
    <w:rsid w:val="00F668FB"/>
    <w:rsid w:val="00F669B4"/>
    <w:rsid w:val="00F669E3"/>
    <w:rsid w:val="00F66A43"/>
    <w:rsid w:val="00F66A70"/>
    <w:rsid w:val="00F66AB0"/>
    <w:rsid w:val="00F66BED"/>
    <w:rsid w:val="00F66F70"/>
    <w:rsid w:val="00F67178"/>
    <w:rsid w:val="00F67291"/>
    <w:rsid w:val="00F67639"/>
    <w:rsid w:val="00F6773E"/>
    <w:rsid w:val="00F677CE"/>
    <w:rsid w:val="00F678DC"/>
    <w:rsid w:val="00F67D03"/>
    <w:rsid w:val="00F67D16"/>
    <w:rsid w:val="00F67D6E"/>
    <w:rsid w:val="00F67DC5"/>
    <w:rsid w:val="00F67F3D"/>
    <w:rsid w:val="00F67F83"/>
    <w:rsid w:val="00F70142"/>
    <w:rsid w:val="00F70204"/>
    <w:rsid w:val="00F70585"/>
    <w:rsid w:val="00F70631"/>
    <w:rsid w:val="00F7080A"/>
    <w:rsid w:val="00F708D5"/>
    <w:rsid w:val="00F70C47"/>
    <w:rsid w:val="00F70C8A"/>
    <w:rsid w:val="00F70D5D"/>
    <w:rsid w:val="00F70DEF"/>
    <w:rsid w:val="00F70E21"/>
    <w:rsid w:val="00F711D1"/>
    <w:rsid w:val="00F712D8"/>
    <w:rsid w:val="00F71593"/>
    <w:rsid w:val="00F715DA"/>
    <w:rsid w:val="00F716AE"/>
    <w:rsid w:val="00F716B8"/>
    <w:rsid w:val="00F716DB"/>
    <w:rsid w:val="00F71705"/>
    <w:rsid w:val="00F71748"/>
    <w:rsid w:val="00F71B72"/>
    <w:rsid w:val="00F71C4D"/>
    <w:rsid w:val="00F71FFC"/>
    <w:rsid w:val="00F7205A"/>
    <w:rsid w:val="00F7208A"/>
    <w:rsid w:val="00F7237F"/>
    <w:rsid w:val="00F72608"/>
    <w:rsid w:val="00F728FB"/>
    <w:rsid w:val="00F72B2E"/>
    <w:rsid w:val="00F72DA7"/>
    <w:rsid w:val="00F72E4D"/>
    <w:rsid w:val="00F72EE3"/>
    <w:rsid w:val="00F730E0"/>
    <w:rsid w:val="00F7320C"/>
    <w:rsid w:val="00F733FA"/>
    <w:rsid w:val="00F7346E"/>
    <w:rsid w:val="00F734AC"/>
    <w:rsid w:val="00F734DF"/>
    <w:rsid w:val="00F7359C"/>
    <w:rsid w:val="00F7359F"/>
    <w:rsid w:val="00F737F2"/>
    <w:rsid w:val="00F73856"/>
    <w:rsid w:val="00F73AC1"/>
    <w:rsid w:val="00F73DD9"/>
    <w:rsid w:val="00F73ED5"/>
    <w:rsid w:val="00F73F5C"/>
    <w:rsid w:val="00F74018"/>
    <w:rsid w:val="00F741DC"/>
    <w:rsid w:val="00F742B0"/>
    <w:rsid w:val="00F7438C"/>
    <w:rsid w:val="00F74433"/>
    <w:rsid w:val="00F74454"/>
    <w:rsid w:val="00F7469E"/>
    <w:rsid w:val="00F747B5"/>
    <w:rsid w:val="00F74822"/>
    <w:rsid w:val="00F7487F"/>
    <w:rsid w:val="00F74AB1"/>
    <w:rsid w:val="00F74BC8"/>
    <w:rsid w:val="00F74E1B"/>
    <w:rsid w:val="00F74E8C"/>
    <w:rsid w:val="00F751D0"/>
    <w:rsid w:val="00F7529B"/>
    <w:rsid w:val="00F7536A"/>
    <w:rsid w:val="00F7569B"/>
    <w:rsid w:val="00F75917"/>
    <w:rsid w:val="00F75AF2"/>
    <w:rsid w:val="00F75B10"/>
    <w:rsid w:val="00F75BB0"/>
    <w:rsid w:val="00F75C54"/>
    <w:rsid w:val="00F75CAF"/>
    <w:rsid w:val="00F75D73"/>
    <w:rsid w:val="00F75DDC"/>
    <w:rsid w:val="00F75FBC"/>
    <w:rsid w:val="00F76090"/>
    <w:rsid w:val="00F7662D"/>
    <w:rsid w:val="00F7670C"/>
    <w:rsid w:val="00F7684E"/>
    <w:rsid w:val="00F76851"/>
    <w:rsid w:val="00F76B7A"/>
    <w:rsid w:val="00F76C3C"/>
    <w:rsid w:val="00F76D38"/>
    <w:rsid w:val="00F76E54"/>
    <w:rsid w:val="00F7700F"/>
    <w:rsid w:val="00F771EE"/>
    <w:rsid w:val="00F7739D"/>
    <w:rsid w:val="00F774E2"/>
    <w:rsid w:val="00F7795B"/>
    <w:rsid w:val="00F77BCF"/>
    <w:rsid w:val="00F77FE0"/>
    <w:rsid w:val="00F80143"/>
    <w:rsid w:val="00F8025A"/>
    <w:rsid w:val="00F80449"/>
    <w:rsid w:val="00F80470"/>
    <w:rsid w:val="00F806CE"/>
    <w:rsid w:val="00F806D3"/>
    <w:rsid w:val="00F8097F"/>
    <w:rsid w:val="00F80D58"/>
    <w:rsid w:val="00F810B8"/>
    <w:rsid w:val="00F810FF"/>
    <w:rsid w:val="00F81482"/>
    <w:rsid w:val="00F81641"/>
    <w:rsid w:val="00F81749"/>
    <w:rsid w:val="00F818E3"/>
    <w:rsid w:val="00F819EF"/>
    <w:rsid w:val="00F81A4D"/>
    <w:rsid w:val="00F81CF6"/>
    <w:rsid w:val="00F81FEC"/>
    <w:rsid w:val="00F8204F"/>
    <w:rsid w:val="00F82362"/>
    <w:rsid w:val="00F825AA"/>
    <w:rsid w:val="00F82702"/>
    <w:rsid w:val="00F827B5"/>
    <w:rsid w:val="00F82927"/>
    <w:rsid w:val="00F82B3C"/>
    <w:rsid w:val="00F82B8B"/>
    <w:rsid w:val="00F82D18"/>
    <w:rsid w:val="00F833F8"/>
    <w:rsid w:val="00F83465"/>
    <w:rsid w:val="00F8370E"/>
    <w:rsid w:val="00F839D5"/>
    <w:rsid w:val="00F83BB0"/>
    <w:rsid w:val="00F83EE7"/>
    <w:rsid w:val="00F83EF6"/>
    <w:rsid w:val="00F83FBD"/>
    <w:rsid w:val="00F840C2"/>
    <w:rsid w:val="00F84534"/>
    <w:rsid w:val="00F84742"/>
    <w:rsid w:val="00F847BD"/>
    <w:rsid w:val="00F84EB1"/>
    <w:rsid w:val="00F84F70"/>
    <w:rsid w:val="00F850AF"/>
    <w:rsid w:val="00F85289"/>
    <w:rsid w:val="00F8530C"/>
    <w:rsid w:val="00F85429"/>
    <w:rsid w:val="00F8542A"/>
    <w:rsid w:val="00F859F3"/>
    <w:rsid w:val="00F85AFE"/>
    <w:rsid w:val="00F85DD2"/>
    <w:rsid w:val="00F860A7"/>
    <w:rsid w:val="00F8614B"/>
    <w:rsid w:val="00F8623B"/>
    <w:rsid w:val="00F86292"/>
    <w:rsid w:val="00F86596"/>
    <w:rsid w:val="00F865A8"/>
    <w:rsid w:val="00F86664"/>
    <w:rsid w:val="00F86677"/>
    <w:rsid w:val="00F866C3"/>
    <w:rsid w:val="00F8670E"/>
    <w:rsid w:val="00F8690B"/>
    <w:rsid w:val="00F86994"/>
    <w:rsid w:val="00F86E53"/>
    <w:rsid w:val="00F86F8A"/>
    <w:rsid w:val="00F86FAA"/>
    <w:rsid w:val="00F8707D"/>
    <w:rsid w:val="00F871C8"/>
    <w:rsid w:val="00F87319"/>
    <w:rsid w:val="00F8732E"/>
    <w:rsid w:val="00F87539"/>
    <w:rsid w:val="00F875BD"/>
    <w:rsid w:val="00F87729"/>
    <w:rsid w:val="00F877B7"/>
    <w:rsid w:val="00F87932"/>
    <w:rsid w:val="00F879F7"/>
    <w:rsid w:val="00F87C1D"/>
    <w:rsid w:val="00F87C80"/>
    <w:rsid w:val="00F87E27"/>
    <w:rsid w:val="00F87E83"/>
    <w:rsid w:val="00F87FAB"/>
    <w:rsid w:val="00F9003B"/>
    <w:rsid w:val="00F901A3"/>
    <w:rsid w:val="00F905B6"/>
    <w:rsid w:val="00F90839"/>
    <w:rsid w:val="00F90966"/>
    <w:rsid w:val="00F909FF"/>
    <w:rsid w:val="00F90BA7"/>
    <w:rsid w:val="00F90C13"/>
    <w:rsid w:val="00F90DAA"/>
    <w:rsid w:val="00F90F34"/>
    <w:rsid w:val="00F91045"/>
    <w:rsid w:val="00F91185"/>
    <w:rsid w:val="00F91312"/>
    <w:rsid w:val="00F913E2"/>
    <w:rsid w:val="00F91751"/>
    <w:rsid w:val="00F9187A"/>
    <w:rsid w:val="00F918CA"/>
    <w:rsid w:val="00F91903"/>
    <w:rsid w:val="00F91B09"/>
    <w:rsid w:val="00F91C19"/>
    <w:rsid w:val="00F91CE6"/>
    <w:rsid w:val="00F91DCF"/>
    <w:rsid w:val="00F91FE9"/>
    <w:rsid w:val="00F9204E"/>
    <w:rsid w:val="00F92138"/>
    <w:rsid w:val="00F921D0"/>
    <w:rsid w:val="00F92449"/>
    <w:rsid w:val="00F929EB"/>
    <w:rsid w:val="00F92A29"/>
    <w:rsid w:val="00F92B27"/>
    <w:rsid w:val="00F92BD5"/>
    <w:rsid w:val="00F92E1C"/>
    <w:rsid w:val="00F93179"/>
    <w:rsid w:val="00F934D4"/>
    <w:rsid w:val="00F935B6"/>
    <w:rsid w:val="00F936C1"/>
    <w:rsid w:val="00F938EF"/>
    <w:rsid w:val="00F93AD9"/>
    <w:rsid w:val="00F93ADC"/>
    <w:rsid w:val="00F93B3A"/>
    <w:rsid w:val="00F93BDA"/>
    <w:rsid w:val="00F93BDE"/>
    <w:rsid w:val="00F93CA8"/>
    <w:rsid w:val="00F93DAC"/>
    <w:rsid w:val="00F9441F"/>
    <w:rsid w:val="00F94853"/>
    <w:rsid w:val="00F948B1"/>
    <w:rsid w:val="00F94D09"/>
    <w:rsid w:val="00F94DE5"/>
    <w:rsid w:val="00F94EF1"/>
    <w:rsid w:val="00F95135"/>
    <w:rsid w:val="00F95197"/>
    <w:rsid w:val="00F951A1"/>
    <w:rsid w:val="00F951B0"/>
    <w:rsid w:val="00F951F5"/>
    <w:rsid w:val="00F95212"/>
    <w:rsid w:val="00F95313"/>
    <w:rsid w:val="00F954F4"/>
    <w:rsid w:val="00F95689"/>
    <w:rsid w:val="00F957C2"/>
    <w:rsid w:val="00F957CF"/>
    <w:rsid w:val="00F957EA"/>
    <w:rsid w:val="00F95AE0"/>
    <w:rsid w:val="00F95D0E"/>
    <w:rsid w:val="00F95D63"/>
    <w:rsid w:val="00F95F55"/>
    <w:rsid w:val="00F9607D"/>
    <w:rsid w:val="00F96159"/>
    <w:rsid w:val="00F96337"/>
    <w:rsid w:val="00F963DB"/>
    <w:rsid w:val="00F964D5"/>
    <w:rsid w:val="00F9652A"/>
    <w:rsid w:val="00F96569"/>
    <w:rsid w:val="00F96692"/>
    <w:rsid w:val="00F967F7"/>
    <w:rsid w:val="00F9688B"/>
    <w:rsid w:val="00F9695A"/>
    <w:rsid w:val="00F96A87"/>
    <w:rsid w:val="00F96B5F"/>
    <w:rsid w:val="00F96C31"/>
    <w:rsid w:val="00F96D9D"/>
    <w:rsid w:val="00F96DC6"/>
    <w:rsid w:val="00F96F0E"/>
    <w:rsid w:val="00F9728B"/>
    <w:rsid w:val="00F97491"/>
    <w:rsid w:val="00F97775"/>
    <w:rsid w:val="00F97860"/>
    <w:rsid w:val="00F97AA7"/>
    <w:rsid w:val="00F97CAD"/>
    <w:rsid w:val="00F97F4A"/>
    <w:rsid w:val="00F97F71"/>
    <w:rsid w:val="00F97FF4"/>
    <w:rsid w:val="00FA01C1"/>
    <w:rsid w:val="00FA0276"/>
    <w:rsid w:val="00FA05F9"/>
    <w:rsid w:val="00FA0825"/>
    <w:rsid w:val="00FA08F7"/>
    <w:rsid w:val="00FA09B1"/>
    <w:rsid w:val="00FA09DF"/>
    <w:rsid w:val="00FA0A55"/>
    <w:rsid w:val="00FA0B6F"/>
    <w:rsid w:val="00FA0FFB"/>
    <w:rsid w:val="00FA1016"/>
    <w:rsid w:val="00FA1324"/>
    <w:rsid w:val="00FA134C"/>
    <w:rsid w:val="00FA1419"/>
    <w:rsid w:val="00FA170A"/>
    <w:rsid w:val="00FA17CF"/>
    <w:rsid w:val="00FA182D"/>
    <w:rsid w:val="00FA19F5"/>
    <w:rsid w:val="00FA1AE0"/>
    <w:rsid w:val="00FA1B9C"/>
    <w:rsid w:val="00FA1C92"/>
    <w:rsid w:val="00FA1DF3"/>
    <w:rsid w:val="00FA1E6B"/>
    <w:rsid w:val="00FA1E7E"/>
    <w:rsid w:val="00FA2075"/>
    <w:rsid w:val="00FA207F"/>
    <w:rsid w:val="00FA210D"/>
    <w:rsid w:val="00FA23B2"/>
    <w:rsid w:val="00FA24F6"/>
    <w:rsid w:val="00FA262C"/>
    <w:rsid w:val="00FA2D50"/>
    <w:rsid w:val="00FA2F70"/>
    <w:rsid w:val="00FA3155"/>
    <w:rsid w:val="00FA3290"/>
    <w:rsid w:val="00FA3376"/>
    <w:rsid w:val="00FA36D5"/>
    <w:rsid w:val="00FA3725"/>
    <w:rsid w:val="00FA38B3"/>
    <w:rsid w:val="00FA397B"/>
    <w:rsid w:val="00FA3E57"/>
    <w:rsid w:val="00FA4003"/>
    <w:rsid w:val="00FA4140"/>
    <w:rsid w:val="00FA454F"/>
    <w:rsid w:val="00FA4953"/>
    <w:rsid w:val="00FA49FE"/>
    <w:rsid w:val="00FA4A0A"/>
    <w:rsid w:val="00FA4CEB"/>
    <w:rsid w:val="00FA4FDD"/>
    <w:rsid w:val="00FA51E5"/>
    <w:rsid w:val="00FA51FB"/>
    <w:rsid w:val="00FA5376"/>
    <w:rsid w:val="00FA5384"/>
    <w:rsid w:val="00FA5574"/>
    <w:rsid w:val="00FA562A"/>
    <w:rsid w:val="00FA57C6"/>
    <w:rsid w:val="00FA58A9"/>
    <w:rsid w:val="00FA592B"/>
    <w:rsid w:val="00FA5B32"/>
    <w:rsid w:val="00FA5C72"/>
    <w:rsid w:val="00FA5CA5"/>
    <w:rsid w:val="00FA5D57"/>
    <w:rsid w:val="00FA5FB7"/>
    <w:rsid w:val="00FA6323"/>
    <w:rsid w:val="00FA644E"/>
    <w:rsid w:val="00FA64E9"/>
    <w:rsid w:val="00FA66E4"/>
    <w:rsid w:val="00FA6911"/>
    <w:rsid w:val="00FA6C50"/>
    <w:rsid w:val="00FA708C"/>
    <w:rsid w:val="00FA7149"/>
    <w:rsid w:val="00FA7202"/>
    <w:rsid w:val="00FA72AA"/>
    <w:rsid w:val="00FA737D"/>
    <w:rsid w:val="00FA74D6"/>
    <w:rsid w:val="00FA75F2"/>
    <w:rsid w:val="00FA78C8"/>
    <w:rsid w:val="00FA7C3C"/>
    <w:rsid w:val="00FA7E27"/>
    <w:rsid w:val="00FA7FDD"/>
    <w:rsid w:val="00FB00CC"/>
    <w:rsid w:val="00FB05C0"/>
    <w:rsid w:val="00FB0A2E"/>
    <w:rsid w:val="00FB0B0D"/>
    <w:rsid w:val="00FB0B13"/>
    <w:rsid w:val="00FB0F0F"/>
    <w:rsid w:val="00FB1016"/>
    <w:rsid w:val="00FB1342"/>
    <w:rsid w:val="00FB13EE"/>
    <w:rsid w:val="00FB185A"/>
    <w:rsid w:val="00FB188F"/>
    <w:rsid w:val="00FB1A92"/>
    <w:rsid w:val="00FB1BEB"/>
    <w:rsid w:val="00FB1DCC"/>
    <w:rsid w:val="00FB1EFB"/>
    <w:rsid w:val="00FB20E9"/>
    <w:rsid w:val="00FB226E"/>
    <w:rsid w:val="00FB244A"/>
    <w:rsid w:val="00FB24C1"/>
    <w:rsid w:val="00FB2585"/>
    <w:rsid w:val="00FB2774"/>
    <w:rsid w:val="00FB28B6"/>
    <w:rsid w:val="00FB295F"/>
    <w:rsid w:val="00FB2E63"/>
    <w:rsid w:val="00FB2F80"/>
    <w:rsid w:val="00FB316F"/>
    <w:rsid w:val="00FB32EA"/>
    <w:rsid w:val="00FB339E"/>
    <w:rsid w:val="00FB355F"/>
    <w:rsid w:val="00FB359A"/>
    <w:rsid w:val="00FB3845"/>
    <w:rsid w:val="00FB3989"/>
    <w:rsid w:val="00FB399C"/>
    <w:rsid w:val="00FB3A4D"/>
    <w:rsid w:val="00FB3AF3"/>
    <w:rsid w:val="00FB3BE5"/>
    <w:rsid w:val="00FB3C35"/>
    <w:rsid w:val="00FB3FDE"/>
    <w:rsid w:val="00FB4395"/>
    <w:rsid w:val="00FB43F4"/>
    <w:rsid w:val="00FB4654"/>
    <w:rsid w:val="00FB46F8"/>
    <w:rsid w:val="00FB4973"/>
    <w:rsid w:val="00FB4B84"/>
    <w:rsid w:val="00FB5135"/>
    <w:rsid w:val="00FB51FB"/>
    <w:rsid w:val="00FB533E"/>
    <w:rsid w:val="00FB53F1"/>
    <w:rsid w:val="00FB54A9"/>
    <w:rsid w:val="00FB572E"/>
    <w:rsid w:val="00FB5A5C"/>
    <w:rsid w:val="00FB5CE4"/>
    <w:rsid w:val="00FB5D40"/>
    <w:rsid w:val="00FB5D75"/>
    <w:rsid w:val="00FB60C2"/>
    <w:rsid w:val="00FB613E"/>
    <w:rsid w:val="00FB61DF"/>
    <w:rsid w:val="00FB630F"/>
    <w:rsid w:val="00FB6344"/>
    <w:rsid w:val="00FB6385"/>
    <w:rsid w:val="00FB64CF"/>
    <w:rsid w:val="00FB656B"/>
    <w:rsid w:val="00FB6707"/>
    <w:rsid w:val="00FB6744"/>
    <w:rsid w:val="00FB6844"/>
    <w:rsid w:val="00FB6B7A"/>
    <w:rsid w:val="00FB6D73"/>
    <w:rsid w:val="00FB6E09"/>
    <w:rsid w:val="00FB6E57"/>
    <w:rsid w:val="00FB6EDB"/>
    <w:rsid w:val="00FB6FBF"/>
    <w:rsid w:val="00FB70BF"/>
    <w:rsid w:val="00FB718D"/>
    <w:rsid w:val="00FB7229"/>
    <w:rsid w:val="00FB7245"/>
    <w:rsid w:val="00FB72AF"/>
    <w:rsid w:val="00FB7346"/>
    <w:rsid w:val="00FB73B5"/>
    <w:rsid w:val="00FB7485"/>
    <w:rsid w:val="00FB75C3"/>
    <w:rsid w:val="00FB7AEA"/>
    <w:rsid w:val="00FB7B12"/>
    <w:rsid w:val="00FB7F52"/>
    <w:rsid w:val="00FB7F8C"/>
    <w:rsid w:val="00FB7FF0"/>
    <w:rsid w:val="00FC01BC"/>
    <w:rsid w:val="00FC0250"/>
    <w:rsid w:val="00FC0345"/>
    <w:rsid w:val="00FC0380"/>
    <w:rsid w:val="00FC040C"/>
    <w:rsid w:val="00FC07A1"/>
    <w:rsid w:val="00FC09A1"/>
    <w:rsid w:val="00FC0C17"/>
    <w:rsid w:val="00FC0C57"/>
    <w:rsid w:val="00FC0EB6"/>
    <w:rsid w:val="00FC1117"/>
    <w:rsid w:val="00FC152A"/>
    <w:rsid w:val="00FC1672"/>
    <w:rsid w:val="00FC1733"/>
    <w:rsid w:val="00FC17B0"/>
    <w:rsid w:val="00FC1926"/>
    <w:rsid w:val="00FC196B"/>
    <w:rsid w:val="00FC1AA9"/>
    <w:rsid w:val="00FC1F30"/>
    <w:rsid w:val="00FC1F6C"/>
    <w:rsid w:val="00FC1FB0"/>
    <w:rsid w:val="00FC24C5"/>
    <w:rsid w:val="00FC27E1"/>
    <w:rsid w:val="00FC29DC"/>
    <w:rsid w:val="00FC2C19"/>
    <w:rsid w:val="00FC2DA2"/>
    <w:rsid w:val="00FC2F7E"/>
    <w:rsid w:val="00FC304E"/>
    <w:rsid w:val="00FC309E"/>
    <w:rsid w:val="00FC34B9"/>
    <w:rsid w:val="00FC36FE"/>
    <w:rsid w:val="00FC379D"/>
    <w:rsid w:val="00FC3888"/>
    <w:rsid w:val="00FC3C25"/>
    <w:rsid w:val="00FC3E62"/>
    <w:rsid w:val="00FC3E91"/>
    <w:rsid w:val="00FC4004"/>
    <w:rsid w:val="00FC4055"/>
    <w:rsid w:val="00FC42FF"/>
    <w:rsid w:val="00FC43B2"/>
    <w:rsid w:val="00FC43E8"/>
    <w:rsid w:val="00FC4619"/>
    <w:rsid w:val="00FC47EF"/>
    <w:rsid w:val="00FC52D9"/>
    <w:rsid w:val="00FC56A0"/>
    <w:rsid w:val="00FC58D3"/>
    <w:rsid w:val="00FC5916"/>
    <w:rsid w:val="00FC5980"/>
    <w:rsid w:val="00FC5A24"/>
    <w:rsid w:val="00FC5B23"/>
    <w:rsid w:val="00FC5C56"/>
    <w:rsid w:val="00FC5DC1"/>
    <w:rsid w:val="00FC5DE2"/>
    <w:rsid w:val="00FC5E7A"/>
    <w:rsid w:val="00FC5F99"/>
    <w:rsid w:val="00FC61CE"/>
    <w:rsid w:val="00FC627F"/>
    <w:rsid w:val="00FC6282"/>
    <w:rsid w:val="00FC633D"/>
    <w:rsid w:val="00FC6686"/>
    <w:rsid w:val="00FC66C2"/>
    <w:rsid w:val="00FC68E7"/>
    <w:rsid w:val="00FC6953"/>
    <w:rsid w:val="00FC6ABA"/>
    <w:rsid w:val="00FC6DD5"/>
    <w:rsid w:val="00FC6DF6"/>
    <w:rsid w:val="00FC6E69"/>
    <w:rsid w:val="00FC6F55"/>
    <w:rsid w:val="00FC7195"/>
    <w:rsid w:val="00FC71C7"/>
    <w:rsid w:val="00FC765C"/>
    <w:rsid w:val="00FC76CB"/>
    <w:rsid w:val="00FC77D0"/>
    <w:rsid w:val="00FC7825"/>
    <w:rsid w:val="00FC795D"/>
    <w:rsid w:val="00FC79EB"/>
    <w:rsid w:val="00FC7EF5"/>
    <w:rsid w:val="00FC7F3B"/>
    <w:rsid w:val="00FD04F4"/>
    <w:rsid w:val="00FD06ED"/>
    <w:rsid w:val="00FD0895"/>
    <w:rsid w:val="00FD08D6"/>
    <w:rsid w:val="00FD08FE"/>
    <w:rsid w:val="00FD0B1B"/>
    <w:rsid w:val="00FD0D26"/>
    <w:rsid w:val="00FD0D8C"/>
    <w:rsid w:val="00FD0E87"/>
    <w:rsid w:val="00FD0EB5"/>
    <w:rsid w:val="00FD0F0A"/>
    <w:rsid w:val="00FD1180"/>
    <w:rsid w:val="00FD1237"/>
    <w:rsid w:val="00FD1392"/>
    <w:rsid w:val="00FD14E1"/>
    <w:rsid w:val="00FD1664"/>
    <w:rsid w:val="00FD17AE"/>
    <w:rsid w:val="00FD17D1"/>
    <w:rsid w:val="00FD194A"/>
    <w:rsid w:val="00FD1BB0"/>
    <w:rsid w:val="00FD1C97"/>
    <w:rsid w:val="00FD1CDA"/>
    <w:rsid w:val="00FD1D55"/>
    <w:rsid w:val="00FD2178"/>
    <w:rsid w:val="00FD21A4"/>
    <w:rsid w:val="00FD2688"/>
    <w:rsid w:val="00FD268C"/>
    <w:rsid w:val="00FD26DB"/>
    <w:rsid w:val="00FD28AB"/>
    <w:rsid w:val="00FD28DA"/>
    <w:rsid w:val="00FD2964"/>
    <w:rsid w:val="00FD2A87"/>
    <w:rsid w:val="00FD2AF3"/>
    <w:rsid w:val="00FD2B52"/>
    <w:rsid w:val="00FD2BF2"/>
    <w:rsid w:val="00FD2DFC"/>
    <w:rsid w:val="00FD2E90"/>
    <w:rsid w:val="00FD2FD7"/>
    <w:rsid w:val="00FD3096"/>
    <w:rsid w:val="00FD316E"/>
    <w:rsid w:val="00FD33ED"/>
    <w:rsid w:val="00FD3424"/>
    <w:rsid w:val="00FD3482"/>
    <w:rsid w:val="00FD34A9"/>
    <w:rsid w:val="00FD3783"/>
    <w:rsid w:val="00FD3A6A"/>
    <w:rsid w:val="00FD3B92"/>
    <w:rsid w:val="00FD3BC6"/>
    <w:rsid w:val="00FD3C0A"/>
    <w:rsid w:val="00FD3C17"/>
    <w:rsid w:val="00FD3C29"/>
    <w:rsid w:val="00FD3CCB"/>
    <w:rsid w:val="00FD3CFD"/>
    <w:rsid w:val="00FD46B4"/>
    <w:rsid w:val="00FD475C"/>
    <w:rsid w:val="00FD4ADA"/>
    <w:rsid w:val="00FD4B59"/>
    <w:rsid w:val="00FD4CD9"/>
    <w:rsid w:val="00FD4DAE"/>
    <w:rsid w:val="00FD4F8B"/>
    <w:rsid w:val="00FD515F"/>
    <w:rsid w:val="00FD52A3"/>
    <w:rsid w:val="00FD542A"/>
    <w:rsid w:val="00FD5501"/>
    <w:rsid w:val="00FD5504"/>
    <w:rsid w:val="00FD5511"/>
    <w:rsid w:val="00FD56CF"/>
    <w:rsid w:val="00FD56DE"/>
    <w:rsid w:val="00FD576B"/>
    <w:rsid w:val="00FD584D"/>
    <w:rsid w:val="00FD58A1"/>
    <w:rsid w:val="00FD58BC"/>
    <w:rsid w:val="00FD5903"/>
    <w:rsid w:val="00FD597F"/>
    <w:rsid w:val="00FD5F30"/>
    <w:rsid w:val="00FD6367"/>
    <w:rsid w:val="00FD65EA"/>
    <w:rsid w:val="00FD66CB"/>
    <w:rsid w:val="00FD67DC"/>
    <w:rsid w:val="00FD6806"/>
    <w:rsid w:val="00FD68B2"/>
    <w:rsid w:val="00FD69A6"/>
    <w:rsid w:val="00FD6A53"/>
    <w:rsid w:val="00FD6AD9"/>
    <w:rsid w:val="00FD6B89"/>
    <w:rsid w:val="00FD6C9E"/>
    <w:rsid w:val="00FD6E3A"/>
    <w:rsid w:val="00FD6E90"/>
    <w:rsid w:val="00FD76A2"/>
    <w:rsid w:val="00FD77FC"/>
    <w:rsid w:val="00FD783B"/>
    <w:rsid w:val="00FD78FF"/>
    <w:rsid w:val="00FD7DEE"/>
    <w:rsid w:val="00FD7F14"/>
    <w:rsid w:val="00FD7FDC"/>
    <w:rsid w:val="00FE0163"/>
    <w:rsid w:val="00FE0343"/>
    <w:rsid w:val="00FE087B"/>
    <w:rsid w:val="00FE087C"/>
    <w:rsid w:val="00FE09AE"/>
    <w:rsid w:val="00FE09C8"/>
    <w:rsid w:val="00FE0D5A"/>
    <w:rsid w:val="00FE0DDE"/>
    <w:rsid w:val="00FE128F"/>
    <w:rsid w:val="00FE16E5"/>
    <w:rsid w:val="00FE19C5"/>
    <w:rsid w:val="00FE1A42"/>
    <w:rsid w:val="00FE1B86"/>
    <w:rsid w:val="00FE1C41"/>
    <w:rsid w:val="00FE1D43"/>
    <w:rsid w:val="00FE1FB0"/>
    <w:rsid w:val="00FE20BC"/>
    <w:rsid w:val="00FE2534"/>
    <w:rsid w:val="00FE254E"/>
    <w:rsid w:val="00FE2575"/>
    <w:rsid w:val="00FE2766"/>
    <w:rsid w:val="00FE2839"/>
    <w:rsid w:val="00FE2BE7"/>
    <w:rsid w:val="00FE2D0F"/>
    <w:rsid w:val="00FE305A"/>
    <w:rsid w:val="00FE318A"/>
    <w:rsid w:val="00FE327D"/>
    <w:rsid w:val="00FE332A"/>
    <w:rsid w:val="00FE335B"/>
    <w:rsid w:val="00FE33C6"/>
    <w:rsid w:val="00FE3632"/>
    <w:rsid w:val="00FE37FC"/>
    <w:rsid w:val="00FE3835"/>
    <w:rsid w:val="00FE384F"/>
    <w:rsid w:val="00FE3903"/>
    <w:rsid w:val="00FE3B01"/>
    <w:rsid w:val="00FE3D37"/>
    <w:rsid w:val="00FE3D45"/>
    <w:rsid w:val="00FE3EBD"/>
    <w:rsid w:val="00FE3F39"/>
    <w:rsid w:val="00FE3F99"/>
    <w:rsid w:val="00FE402B"/>
    <w:rsid w:val="00FE41A2"/>
    <w:rsid w:val="00FE4275"/>
    <w:rsid w:val="00FE4396"/>
    <w:rsid w:val="00FE4490"/>
    <w:rsid w:val="00FE4567"/>
    <w:rsid w:val="00FE4634"/>
    <w:rsid w:val="00FE46E1"/>
    <w:rsid w:val="00FE470E"/>
    <w:rsid w:val="00FE474B"/>
    <w:rsid w:val="00FE4777"/>
    <w:rsid w:val="00FE47B5"/>
    <w:rsid w:val="00FE48AD"/>
    <w:rsid w:val="00FE4E9B"/>
    <w:rsid w:val="00FE50DD"/>
    <w:rsid w:val="00FE5164"/>
    <w:rsid w:val="00FE5224"/>
    <w:rsid w:val="00FE525A"/>
    <w:rsid w:val="00FE5333"/>
    <w:rsid w:val="00FE5681"/>
    <w:rsid w:val="00FE56DF"/>
    <w:rsid w:val="00FE57AC"/>
    <w:rsid w:val="00FE5B00"/>
    <w:rsid w:val="00FE5B1A"/>
    <w:rsid w:val="00FE5B7A"/>
    <w:rsid w:val="00FE6190"/>
    <w:rsid w:val="00FE6358"/>
    <w:rsid w:val="00FE6871"/>
    <w:rsid w:val="00FE6E15"/>
    <w:rsid w:val="00FE7027"/>
    <w:rsid w:val="00FE7401"/>
    <w:rsid w:val="00FE74E5"/>
    <w:rsid w:val="00FE74F5"/>
    <w:rsid w:val="00FE75CA"/>
    <w:rsid w:val="00FE7668"/>
    <w:rsid w:val="00FE77D5"/>
    <w:rsid w:val="00FE791E"/>
    <w:rsid w:val="00FE79E4"/>
    <w:rsid w:val="00FE7BC7"/>
    <w:rsid w:val="00FE7C58"/>
    <w:rsid w:val="00FE7DDE"/>
    <w:rsid w:val="00FE7F9A"/>
    <w:rsid w:val="00FF0231"/>
    <w:rsid w:val="00FF0236"/>
    <w:rsid w:val="00FF02EF"/>
    <w:rsid w:val="00FF036C"/>
    <w:rsid w:val="00FF0430"/>
    <w:rsid w:val="00FF04F6"/>
    <w:rsid w:val="00FF0620"/>
    <w:rsid w:val="00FF08EE"/>
    <w:rsid w:val="00FF09CB"/>
    <w:rsid w:val="00FF0C89"/>
    <w:rsid w:val="00FF0EE8"/>
    <w:rsid w:val="00FF121A"/>
    <w:rsid w:val="00FF126F"/>
    <w:rsid w:val="00FF129F"/>
    <w:rsid w:val="00FF153A"/>
    <w:rsid w:val="00FF156C"/>
    <w:rsid w:val="00FF16FE"/>
    <w:rsid w:val="00FF17C8"/>
    <w:rsid w:val="00FF1A95"/>
    <w:rsid w:val="00FF1AAE"/>
    <w:rsid w:val="00FF1AFB"/>
    <w:rsid w:val="00FF1B3E"/>
    <w:rsid w:val="00FF1EDA"/>
    <w:rsid w:val="00FF1FCD"/>
    <w:rsid w:val="00FF1FF0"/>
    <w:rsid w:val="00FF20A9"/>
    <w:rsid w:val="00FF2803"/>
    <w:rsid w:val="00FF292D"/>
    <w:rsid w:val="00FF2C27"/>
    <w:rsid w:val="00FF2C31"/>
    <w:rsid w:val="00FF2DB0"/>
    <w:rsid w:val="00FF2E11"/>
    <w:rsid w:val="00FF2E43"/>
    <w:rsid w:val="00FF2F8B"/>
    <w:rsid w:val="00FF3332"/>
    <w:rsid w:val="00FF3380"/>
    <w:rsid w:val="00FF3437"/>
    <w:rsid w:val="00FF3731"/>
    <w:rsid w:val="00FF3806"/>
    <w:rsid w:val="00FF399D"/>
    <w:rsid w:val="00FF3D6F"/>
    <w:rsid w:val="00FF3DD8"/>
    <w:rsid w:val="00FF3EB2"/>
    <w:rsid w:val="00FF3FA8"/>
    <w:rsid w:val="00FF3FE8"/>
    <w:rsid w:val="00FF4011"/>
    <w:rsid w:val="00FF40CD"/>
    <w:rsid w:val="00FF4246"/>
    <w:rsid w:val="00FF42F4"/>
    <w:rsid w:val="00FF4323"/>
    <w:rsid w:val="00FF4392"/>
    <w:rsid w:val="00FF43A4"/>
    <w:rsid w:val="00FF43DC"/>
    <w:rsid w:val="00FF47C4"/>
    <w:rsid w:val="00FF481F"/>
    <w:rsid w:val="00FF4847"/>
    <w:rsid w:val="00FF48CB"/>
    <w:rsid w:val="00FF494B"/>
    <w:rsid w:val="00FF4FCA"/>
    <w:rsid w:val="00FF53DC"/>
    <w:rsid w:val="00FF5624"/>
    <w:rsid w:val="00FF56C2"/>
    <w:rsid w:val="00FF5772"/>
    <w:rsid w:val="00FF598F"/>
    <w:rsid w:val="00FF5990"/>
    <w:rsid w:val="00FF5DE6"/>
    <w:rsid w:val="00FF608E"/>
    <w:rsid w:val="00FF6133"/>
    <w:rsid w:val="00FF6148"/>
    <w:rsid w:val="00FF615E"/>
    <w:rsid w:val="00FF6338"/>
    <w:rsid w:val="00FF672B"/>
    <w:rsid w:val="00FF67AB"/>
    <w:rsid w:val="00FF6899"/>
    <w:rsid w:val="00FF6993"/>
    <w:rsid w:val="00FF6C63"/>
    <w:rsid w:val="00FF6C86"/>
    <w:rsid w:val="00FF6DC4"/>
    <w:rsid w:val="00FF70B3"/>
    <w:rsid w:val="00FF7244"/>
    <w:rsid w:val="00FF78F0"/>
    <w:rsid w:val="00FF79A3"/>
    <w:rsid w:val="00FF7D3F"/>
    <w:rsid w:val="00FF7E64"/>
    <w:rsid w:val="010107F6"/>
    <w:rsid w:val="01065638"/>
    <w:rsid w:val="010671D2"/>
    <w:rsid w:val="010EF410"/>
    <w:rsid w:val="010FE110"/>
    <w:rsid w:val="01195163"/>
    <w:rsid w:val="01195CE5"/>
    <w:rsid w:val="011B79FB"/>
    <w:rsid w:val="0125FD79"/>
    <w:rsid w:val="012BEA7E"/>
    <w:rsid w:val="012CB848"/>
    <w:rsid w:val="01342E4D"/>
    <w:rsid w:val="013AE652"/>
    <w:rsid w:val="013FBAEC"/>
    <w:rsid w:val="01427E2F"/>
    <w:rsid w:val="014350AF"/>
    <w:rsid w:val="01483C05"/>
    <w:rsid w:val="014C240E"/>
    <w:rsid w:val="014D08C8"/>
    <w:rsid w:val="014D8CFE"/>
    <w:rsid w:val="014E52B9"/>
    <w:rsid w:val="01504AA8"/>
    <w:rsid w:val="015203FC"/>
    <w:rsid w:val="0155E74A"/>
    <w:rsid w:val="015A008F"/>
    <w:rsid w:val="015A8013"/>
    <w:rsid w:val="015AFE22"/>
    <w:rsid w:val="015E2378"/>
    <w:rsid w:val="015E9C05"/>
    <w:rsid w:val="016442CA"/>
    <w:rsid w:val="01783590"/>
    <w:rsid w:val="017AAA8B"/>
    <w:rsid w:val="017C2026"/>
    <w:rsid w:val="0180FC54"/>
    <w:rsid w:val="0181F227"/>
    <w:rsid w:val="01827D71"/>
    <w:rsid w:val="01845B92"/>
    <w:rsid w:val="01968879"/>
    <w:rsid w:val="01979863"/>
    <w:rsid w:val="01991694"/>
    <w:rsid w:val="019DE80E"/>
    <w:rsid w:val="019F8C7D"/>
    <w:rsid w:val="019FDBA9"/>
    <w:rsid w:val="01A36337"/>
    <w:rsid w:val="01A83B2C"/>
    <w:rsid w:val="01A9155F"/>
    <w:rsid w:val="01ACF2F2"/>
    <w:rsid w:val="01AD1B73"/>
    <w:rsid w:val="01AFF23A"/>
    <w:rsid w:val="01B31D9B"/>
    <w:rsid w:val="01B383E9"/>
    <w:rsid w:val="01B78EF4"/>
    <w:rsid w:val="01BD26D3"/>
    <w:rsid w:val="01C345EC"/>
    <w:rsid w:val="01C6DF44"/>
    <w:rsid w:val="01CBBF87"/>
    <w:rsid w:val="01CDD5D8"/>
    <w:rsid w:val="01D09DC3"/>
    <w:rsid w:val="01D37F1F"/>
    <w:rsid w:val="01D6BB88"/>
    <w:rsid w:val="01E1976B"/>
    <w:rsid w:val="01E864BE"/>
    <w:rsid w:val="01EBA5C8"/>
    <w:rsid w:val="01F10D21"/>
    <w:rsid w:val="01F1894A"/>
    <w:rsid w:val="01F22B85"/>
    <w:rsid w:val="01F5E0EF"/>
    <w:rsid w:val="01F91202"/>
    <w:rsid w:val="01FB4EF0"/>
    <w:rsid w:val="01FCC1FA"/>
    <w:rsid w:val="01FEE93C"/>
    <w:rsid w:val="020077A4"/>
    <w:rsid w:val="020401CF"/>
    <w:rsid w:val="0207AEE6"/>
    <w:rsid w:val="0211A5DB"/>
    <w:rsid w:val="021837DE"/>
    <w:rsid w:val="021B99C0"/>
    <w:rsid w:val="02220E90"/>
    <w:rsid w:val="0223A024"/>
    <w:rsid w:val="022FAECE"/>
    <w:rsid w:val="0230A3DC"/>
    <w:rsid w:val="0234F688"/>
    <w:rsid w:val="023A8245"/>
    <w:rsid w:val="02468B13"/>
    <w:rsid w:val="024F43C8"/>
    <w:rsid w:val="025287DF"/>
    <w:rsid w:val="0257E540"/>
    <w:rsid w:val="0258BA96"/>
    <w:rsid w:val="0266ED62"/>
    <w:rsid w:val="026745D3"/>
    <w:rsid w:val="026ABDA5"/>
    <w:rsid w:val="026CC990"/>
    <w:rsid w:val="026DB55C"/>
    <w:rsid w:val="026E5862"/>
    <w:rsid w:val="026FC314"/>
    <w:rsid w:val="02750C9D"/>
    <w:rsid w:val="0276632F"/>
    <w:rsid w:val="0277D775"/>
    <w:rsid w:val="0279DA80"/>
    <w:rsid w:val="027CE82E"/>
    <w:rsid w:val="027FB262"/>
    <w:rsid w:val="0280245A"/>
    <w:rsid w:val="02891186"/>
    <w:rsid w:val="0293535D"/>
    <w:rsid w:val="029A56CB"/>
    <w:rsid w:val="029C3710"/>
    <w:rsid w:val="029F6982"/>
    <w:rsid w:val="02A436FD"/>
    <w:rsid w:val="02AB3EA4"/>
    <w:rsid w:val="02AEEA90"/>
    <w:rsid w:val="02B60F08"/>
    <w:rsid w:val="02B9439E"/>
    <w:rsid w:val="02BC328B"/>
    <w:rsid w:val="02BE6390"/>
    <w:rsid w:val="02C28A8E"/>
    <w:rsid w:val="02CB5098"/>
    <w:rsid w:val="02D935B6"/>
    <w:rsid w:val="02DB8B4D"/>
    <w:rsid w:val="02E3E377"/>
    <w:rsid w:val="02E74B03"/>
    <w:rsid w:val="02E7C3D9"/>
    <w:rsid w:val="02E9C634"/>
    <w:rsid w:val="02EFE012"/>
    <w:rsid w:val="02F45B73"/>
    <w:rsid w:val="02FC76AA"/>
    <w:rsid w:val="0309F700"/>
    <w:rsid w:val="030CE5DB"/>
    <w:rsid w:val="030DC2DA"/>
    <w:rsid w:val="030E3434"/>
    <w:rsid w:val="0312AB57"/>
    <w:rsid w:val="03233B03"/>
    <w:rsid w:val="03285085"/>
    <w:rsid w:val="03287706"/>
    <w:rsid w:val="032D23E0"/>
    <w:rsid w:val="033CFD5A"/>
    <w:rsid w:val="03429C76"/>
    <w:rsid w:val="0344BCC4"/>
    <w:rsid w:val="0348CE18"/>
    <w:rsid w:val="03493934"/>
    <w:rsid w:val="035602E5"/>
    <w:rsid w:val="0356502D"/>
    <w:rsid w:val="03670E10"/>
    <w:rsid w:val="036AD49B"/>
    <w:rsid w:val="036B2B19"/>
    <w:rsid w:val="036BD4F2"/>
    <w:rsid w:val="0370CF46"/>
    <w:rsid w:val="037DDDEA"/>
    <w:rsid w:val="03832A34"/>
    <w:rsid w:val="0383FA44"/>
    <w:rsid w:val="038AFB50"/>
    <w:rsid w:val="039758E0"/>
    <w:rsid w:val="0398E64B"/>
    <w:rsid w:val="03A206DF"/>
    <w:rsid w:val="03A2558A"/>
    <w:rsid w:val="03A4C15A"/>
    <w:rsid w:val="03A57FAD"/>
    <w:rsid w:val="03AEE272"/>
    <w:rsid w:val="03AF2916"/>
    <w:rsid w:val="03B0B9D1"/>
    <w:rsid w:val="03B136CD"/>
    <w:rsid w:val="03B3AF7C"/>
    <w:rsid w:val="03B7642D"/>
    <w:rsid w:val="03BE9D2B"/>
    <w:rsid w:val="03C2CDFF"/>
    <w:rsid w:val="03C662A4"/>
    <w:rsid w:val="03CA16A1"/>
    <w:rsid w:val="03D5A7CA"/>
    <w:rsid w:val="03D5DBDD"/>
    <w:rsid w:val="03D6062F"/>
    <w:rsid w:val="03DB328A"/>
    <w:rsid w:val="03DCD4A1"/>
    <w:rsid w:val="03DD6E5D"/>
    <w:rsid w:val="03E44B8C"/>
    <w:rsid w:val="03E769A4"/>
    <w:rsid w:val="03E93DD7"/>
    <w:rsid w:val="03F02340"/>
    <w:rsid w:val="03F0B863"/>
    <w:rsid w:val="03F27380"/>
    <w:rsid w:val="03F4432B"/>
    <w:rsid w:val="03F5031F"/>
    <w:rsid w:val="04063B6C"/>
    <w:rsid w:val="0408979E"/>
    <w:rsid w:val="040C0CEC"/>
    <w:rsid w:val="040C7874"/>
    <w:rsid w:val="041227F6"/>
    <w:rsid w:val="0415155C"/>
    <w:rsid w:val="0417F57B"/>
    <w:rsid w:val="0419180E"/>
    <w:rsid w:val="041C36A6"/>
    <w:rsid w:val="041D5E52"/>
    <w:rsid w:val="0425F5C0"/>
    <w:rsid w:val="042BA07D"/>
    <w:rsid w:val="043F2306"/>
    <w:rsid w:val="04400EE4"/>
    <w:rsid w:val="0441D8C4"/>
    <w:rsid w:val="0442B078"/>
    <w:rsid w:val="044D6F79"/>
    <w:rsid w:val="044F4B93"/>
    <w:rsid w:val="04539DE9"/>
    <w:rsid w:val="0453DC0F"/>
    <w:rsid w:val="04544791"/>
    <w:rsid w:val="0456842A"/>
    <w:rsid w:val="0457771D"/>
    <w:rsid w:val="045A561B"/>
    <w:rsid w:val="046882A8"/>
    <w:rsid w:val="046C739B"/>
    <w:rsid w:val="0471EF9C"/>
    <w:rsid w:val="0472809E"/>
    <w:rsid w:val="0472F24C"/>
    <w:rsid w:val="047638F6"/>
    <w:rsid w:val="047BA0C6"/>
    <w:rsid w:val="04832D15"/>
    <w:rsid w:val="04850DEE"/>
    <w:rsid w:val="0485E54F"/>
    <w:rsid w:val="0487911A"/>
    <w:rsid w:val="0489DD78"/>
    <w:rsid w:val="048ADB33"/>
    <w:rsid w:val="048D06B7"/>
    <w:rsid w:val="0490B691"/>
    <w:rsid w:val="0491F23E"/>
    <w:rsid w:val="04953FE0"/>
    <w:rsid w:val="0495802A"/>
    <w:rsid w:val="04961961"/>
    <w:rsid w:val="049D4F5C"/>
    <w:rsid w:val="04A16B4E"/>
    <w:rsid w:val="04A263E7"/>
    <w:rsid w:val="04A2FC5B"/>
    <w:rsid w:val="04A33322"/>
    <w:rsid w:val="04A43E1F"/>
    <w:rsid w:val="04A4FCC3"/>
    <w:rsid w:val="04A9FC07"/>
    <w:rsid w:val="04AA1EE5"/>
    <w:rsid w:val="04AF0A84"/>
    <w:rsid w:val="04B289E9"/>
    <w:rsid w:val="04BB61DA"/>
    <w:rsid w:val="04BCE36E"/>
    <w:rsid w:val="04C4CE63"/>
    <w:rsid w:val="04C4CFF9"/>
    <w:rsid w:val="04C5D454"/>
    <w:rsid w:val="04CD0CC9"/>
    <w:rsid w:val="04D053EC"/>
    <w:rsid w:val="04D5FE84"/>
    <w:rsid w:val="04D64835"/>
    <w:rsid w:val="04DAE0C1"/>
    <w:rsid w:val="04DC311B"/>
    <w:rsid w:val="04DC4365"/>
    <w:rsid w:val="04DE9A3C"/>
    <w:rsid w:val="04E009B5"/>
    <w:rsid w:val="04E76495"/>
    <w:rsid w:val="04E8B6F0"/>
    <w:rsid w:val="04E99A81"/>
    <w:rsid w:val="04EBBF12"/>
    <w:rsid w:val="04EC1B87"/>
    <w:rsid w:val="04EDBACE"/>
    <w:rsid w:val="04F16DAA"/>
    <w:rsid w:val="04F24634"/>
    <w:rsid w:val="04FFAABB"/>
    <w:rsid w:val="05025727"/>
    <w:rsid w:val="0503655E"/>
    <w:rsid w:val="050CF8D8"/>
    <w:rsid w:val="0514F78B"/>
    <w:rsid w:val="0516CE99"/>
    <w:rsid w:val="0517E049"/>
    <w:rsid w:val="0519D0CA"/>
    <w:rsid w:val="0521816C"/>
    <w:rsid w:val="0521CFEE"/>
    <w:rsid w:val="05251F37"/>
    <w:rsid w:val="052796F9"/>
    <w:rsid w:val="0534721D"/>
    <w:rsid w:val="053E04FE"/>
    <w:rsid w:val="053F1F2D"/>
    <w:rsid w:val="0540ECD9"/>
    <w:rsid w:val="05410CBC"/>
    <w:rsid w:val="0542F6C6"/>
    <w:rsid w:val="0545013D"/>
    <w:rsid w:val="0545843A"/>
    <w:rsid w:val="05510917"/>
    <w:rsid w:val="055992C5"/>
    <w:rsid w:val="055A120C"/>
    <w:rsid w:val="055BDAA3"/>
    <w:rsid w:val="055EC4E2"/>
    <w:rsid w:val="0568CC21"/>
    <w:rsid w:val="056C390F"/>
    <w:rsid w:val="0570A558"/>
    <w:rsid w:val="0570C224"/>
    <w:rsid w:val="05722995"/>
    <w:rsid w:val="057344AA"/>
    <w:rsid w:val="0578A596"/>
    <w:rsid w:val="057C4ED1"/>
    <w:rsid w:val="057D1717"/>
    <w:rsid w:val="0582E72C"/>
    <w:rsid w:val="0583B23B"/>
    <w:rsid w:val="0589A48E"/>
    <w:rsid w:val="058D832F"/>
    <w:rsid w:val="058F9FA5"/>
    <w:rsid w:val="058FC1D6"/>
    <w:rsid w:val="05916279"/>
    <w:rsid w:val="0592B480"/>
    <w:rsid w:val="059468E1"/>
    <w:rsid w:val="05952570"/>
    <w:rsid w:val="059A7FF9"/>
    <w:rsid w:val="059AC111"/>
    <w:rsid w:val="059D4D53"/>
    <w:rsid w:val="059EDE6A"/>
    <w:rsid w:val="05A17042"/>
    <w:rsid w:val="05A6668E"/>
    <w:rsid w:val="05A66A56"/>
    <w:rsid w:val="05A7DC8D"/>
    <w:rsid w:val="05ACE6B9"/>
    <w:rsid w:val="05AD0219"/>
    <w:rsid w:val="05AF1390"/>
    <w:rsid w:val="05AFAC72"/>
    <w:rsid w:val="05B0BAD9"/>
    <w:rsid w:val="05B9D31A"/>
    <w:rsid w:val="05BB94F4"/>
    <w:rsid w:val="05BBFD33"/>
    <w:rsid w:val="05BE7860"/>
    <w:rsid w:val="05C28849"/>
    <w:rsid w:val="05C7222D"/>
    <w:rsid w:val="05CF0973"/>
    <w:rsid w:val="05CFD641"/>
    <w:rsid w:val="05D22FCA"/>
    <w:rsid w:val="05D52374"/>
    <w:rsid w:val="05D82568"/>
    <w:rsid w:val="05D8C613"/>
    <w:rsid w:val="05D9CFCC"/>
    <w:rsid w:val="05DAA251"/>
    <w:rsid w:val="05DBB855"/>
    <w:rsid w:val="05E80D8B"/>
    <w:rsid w:val="05EB2CDE"/>
    <w:rsid w:val="05EEE10C"/>
    <w:rsid w:val="05EF9090"/>
    <w:rsid w:val="05F3DC2A"/>
    <w:rsid w:val="05FE00ED"/>
    <w:rsid w:val="060112DE"/>
    <w:rsid w:val="0602A586"/>
    <w:rsid w:val="0608C98E"/>
    <w:rsid w:val="0609B520"/>
    <w:rsid w:val="060BD26D"/>
    <w:rsid w:val="060D98DD"/>
    <w:rsid w:val="060F5BD3"/>
    <w:rsid w:val="06118951"/>
    <w:rsid w:val="06132C0F"/>
    <w:rsid w:val="061D5D01"/>
    <w:rsid w:val="0624CD7F"/>
    <w:rsid w:val="0625092B"/>
    <w:rsid w:val="0628EB46"/>
    <w:rsid w:val="06336558"/>
    <w:rsid w:val="06338A65"/>
    <w:rsid w:val="0634158F"/>
    <w:rsid w:val="0634D1ED"/>
    <w:rsid w:val="063EED85"/>
    <w:rsid w:val="0640E1E0"/>
    <w:rsid w:val="06430F15"/>
    <w:rsid w:val="06526371"/>
    <w:rsid w:val="0658C5DF"/>
    <w:rsid w:val="066069D4"/>
    <w:rsid w:val="06625AB8"/>
    <w:rsid w:val="0662B4FF"/>
    <w:rsid w:val="0664897A"/>
    <w:rsid w:val="06659BD9"/>
    <w:rsid w:val="067A9B7F"/>
    <w:rsid w:val="067B4C9C"/>
    <w:rsid w:val="0686CC1A"/>
    <w:rsid w:val="068C5B36"/>
    <w:rsid w:val="068FD2F4"/>
    <w:rsid w:val="0690269F"/>
    <w:rsid w:val="069236A5"/>
    <w:rsid w:val="06964C1C"/>
    <w:rsid w:val="06984553"/>
    <w:rsid w:val="069A6099"/>
    <w:rsid w:val="06A58B9C"/>
    <w:rsid w:val="06A7B6DA"/>
    <w:rsid w:val="06AFD473"/>
    <w:rsid w:val="06B76104"/>
    <w:rsid w:val="06B89AA0"/>
    <w:rsid w:val="06BE7BE0"/>
    <w:rsid w:val="06BECF80"/>
    <w:rsid w:val="06BF565B"/>
    <w:rsid w:val="06C09775"/>
    <w:rsid w:val="06C0DD51"/>
    <w:rsid w:val="06C3BDB7"/>
    <w:rsid w:val="06C6E104"/>
    <w:rsid w:val="06CAD27B"/>
    <w:rsid w:val="06CB225F"/>
    <w:rsid w:val="06CC8405"/>
    <w:rsid w:val="06CE4949"/>
    <w:rsid w:val="06D3B9E9"/>
    <w:rsid w:val="06D87078"/>
    <w:rsid w:val="06DBA395"/>
    <w:rsid w:val="06DBDA83"/>
    <w:rsid w:val="06DCB56E"/>
    <w:rsid w:val="06E61029"/>
    <w:rsid w:val="06E76CF2"/>
    <w:rsid w:val="06EB468C"/>
    <w:rsid w:val="06F045E2"/>
    <w:rsid w:val="06FAA36A"/>
    <w:rsid w:val="06FBF3A4"/>
    <w:rsid w:val="06FD1861"/>
    <w:rsid w:val="06FDD62D"/>
    <w:rsid w:val="07083D45"/>
    <w:rsid w:val="070A1FC2"/>
    <w:rsid w:val="070E4901"/>
    <w:rsid w:val="071003D6"/>
    <w:rsid w:val="071091F4"/>
    <w:rsid w:val="0718659C"/>
    <w:rsid w:val="072905E5"/>
    <w:rsid w:val="0729A0B4"/>
    <w:rsid w:val="072BCBC3"/>
    <w:rsid w:val="072DA101"/>
    <w:rsid w:val="072EEB18"/>
    <w:rsid w:val="07306AE6"/>
    <w:rsid w:val="0731B886"/>
    <w:rsid w:val="07381F2B"/>
    <w:rsid w:val="0743DE9D"/>
    <w:rsid w:val="074514A0"/>
    <w:rsid w:val="07483D95"/>
    <w:rsid w:val="07486446"/>
    <w:rsid w:val="0749337F"/>
    <w:rsid w:val="074B7F8B"/>
    <w:rsid w:val="075270FD"/>
    <w:rsid w:val="0753F0CB"/>
    <w:rsid w:val="0757689B"/>
    <w:rsid w:val="075847EA"/>
    <w:rsid w:val="07666569"/>
    <w:rsid w:val="0769C8C6"/>
    <w:rsid w:val="076BCA25"/>
    <w:rsid w:val="07705E0B"/>
    <w:rsid w:val="0772AFF9"/>
    <w:rsid w:val="077443F9"/>
    <w:rsid w:val="07753AE5"/>
    <w:rsid w:val="077DA4CB"/>
    <w:rsid w:val="0781E2FC"/>
    <w:rsid w:val="0782E13A"/>
    <w:rsid w:val="078D284A"/>
    <w:rsid w:val="078DE91E"/>
    <w:rsid w:val="07927B9A"/>
    <w:rsid w:val="07969F93"/>
    <w:rsid w:val="0799A3F0"/>
    <w:rsid w:val="079C0AC7"/>
    <w:rsid w:val="07A19C34"/>
    <w:rsid w:val="07A3D0B0"/>
    <w:rsid w:val="07A4CEDB"/>
    <w:rsid w:val="07A50E92"/>
    <w:rsid w:val="07A8AB19"/>
    <w:rsid w:val="07AAB029"/>
    <w:rsid w:val="07ABD7F4"/>
    <w:rsid w:val="07AD20DD"/>
    <w:rsid w:val="07B35A63"/>
    <w:rsid w:val="07B76CEC"/>
    <w:rsid w:val="07B85167"/>
    <w:rsid w:val="07BEE514"/>
    <w:rsid w:val="07BF0AFB"/>
    <w:rsid w:val="07C2A197"/>
    <w:rsid w:val="07CCFA29"/>
    <w:rsid w:val="07CDEF3B"/>
    <w:rsid w:val="07D09AC0"/>
    <w:rsid w:val="07D2DAAB"/>
    <w:rsid w:val="07D31320"/>
    <w:rsid w:val="07D390A2"/>
    <w:rsid w:val="07D7A155"/>
    <w:rsid w:val="07D7B854"/>
    <w:rsid w:val="07D8CF1A"/>
    <w:rsid w:val="07D8D6BE"/>
    <w:rsid w:val="07DA2D2E"/>
    <w:rsid w:val="07DB68B7"/>
    <w:rsid w:val="07DF9DE1"/>
    <w:rsid w:val="07E154A0"/>
    <w:rsid w:val="07E4EE5F"/>
    <w:rsid w:val="07E56C75"/>
    <w:rsid w:val="07E75F94"/>
    <w:rsid w:val="07EA7D0A"/>
    <w:rsid w:val="07EE1447"/>
    <w:rsid w:val="07EE3E83"/>
    <w:rsid w:val="07EE9D90"/>
    <w:rsid w:val="07F45E1B"/>
    <w:rsid w:val="07F52482"/>
    <w:rsid w:val="07F7F2AC"/>
    <w:rsid w:val="08003E8A"/>
    <w:rsid w:val="08036084"/>
    <w:rsid w:val="080B5525"/>
    <w:rsid w:val="080B619E"/>
    <w:rsid w:val="080D44D2"/>
    <w:rsid w:val="0810E566"/>
    <w:rsid w:val="0819B104"/>
    <w:rsid w:val="08212FB4"/>
    <w:rsid w:val="0822ACDB"/>
    <w:rsid w:val="08235FD4"/>
    <w:rsid w:val="082CC26A"/>
    <w:rsid w:val="082CE7FA"/>
    <w:rsid w:val="082EB513"/>
    <w:rsid w:val="08326078"/>
    <w:rsid w:val="0839C107"/>
    <w:rsid w:val="0843F9FC"/>
    <w:rsid w:val="08493985"/>
    <w:rsid w:val="084FC457"/>
    <w:rsid w:val="08543A61"/>
    <w:rsid w:val="085599F1"/>
    <w:rsid w:val="0858D3C7"/>
    <w:rsid w:val="085A20F0"/>
    <w:rsid w:val="0864D8EA"/>
    <w:rsid w:val="087AF56C"/>
    <w:rsid w:val="087F6597"/>
    <w:rsid w:val="087FD2D4"/>
    <w:rsid w:val="08836F1F"/>
    <w:rsid w:val="088DF37D"/>
    <w:rsid w:val="089002D4"/>
    <w:rsid w:val="089154F9"/>
    <w:rsid w:val="0891C039"/>
    <w:rsid w:val="0891E4D6"/>
    <w:rsid w:val="089224ED"/>
    <w:rsid w:val="0894AA5E"/>
    <w:rsid w:val="0897D4DB"/>
    <w:rsid w:val="08A0120C"/>
    <w:rsid w:val="08A1A876"/>
    <w:rsid w:val="08A49970"/>
    <w:rsid w:val="08A53256"/>
    <w:rsid w:val="08A62CB4"/>
    <w:rsid w:val="08AAB686"/>
    <w:rsid w:val="08ABA164"/>
    <w:rsid w:val="08B1DE04"/>
    <w:rsid w:val="08B292CD"/>
    <w:rsid w:val="08B43F38"/>
    <w:rsid w:val="08B618F0"/>
    <w:rsid w:val="08B9B75A"/>
    <w:rsid w:val="08BA33DB"/>
    <w:rsid w:val="08C15415"/>
    <w:rsid w:val="08D08CDE"/>
    <w:rsid w:val="08D704F9"/>
    <w:rsid w:val="08DDCF29"/>
    <w:rsid w:val="08E60CFA"/>
    <w:rsid w:val="08E85A3A"/>
    <w:rsid w:val="08E9062F"/>
    <w:rsid w:val="08EFED86"/>
    <w:rsid w:val="08F10527"/>
    <w:rsid w:val="08F2AEAB"/>
    <w:rsid w:val="08F534F5"/>
    <w:rsid w:val="08F625E2"/>
    <w:rsid w:val="08F9BD1E"/>
    <w:rsid w:val="08FAEB11"/>
    <w:rsid w:val="08FBE498"/>
    <w:rsid w:val="08FD34A9"/>
    <w:rsid w:val="08FEFEDF"/>
    <w:rsid w:val="08FF11BE"/>
    <w:rsid w:val="0900297D"/>
    <w:rsid w:val="090551D0"/>
    <w:rsid w:val="090D1B5C"/>
    <w:rsid w:val="090FCC9E"/>
    <w:rsid w:val="09100596"/>
    <w:rsid w:val="09157776"/>
    <w:rsid w:val="091A261B"/>
    <w:rsid w:val="091A7E42"/>
    <w:rsid w:val="091C8222"/>
    <w:rsid w:val="091D1EAD"/>
    <w:rsid w:val="092A0790"/>
    <w:rsid w:val="092B809B"/>
    <w:rsid w:val="092CF2F6"/>
    <w:rsid w:val="092D4CF3"/>
    <w:rsid w:val="0930B5D7"/>
    <w:rsid w:val="0932A4CC"/>
    <w:rsid w:val="0934B9F3"/>
    <w:rsid w:val="0935D4D6"/>
    <w:rsid w:val="09415DC2"/>
    <w:rsid w:val="0944802D"/>
    <w:rsid w:val="0947B5BD"/>
    <w:rsid w:val="094CA869"/>
    <w:rsid w:val="094E60C4"/>
    <w:rsid w:val="094FF30E"/>
    <w:rsid w:val="0951AC56"/>
    <w:rsid w:val="09539276"/>
    <w:rsid w:val="09570F7A"/>
    <w:rsid w:val="09580C4E"/>
    <w:rsid w:val="0965067D"/>
    <w:rsid w:val="0966F079"/>
    <w:rsid w:val="09796CBB"/>
    <w:rsid w:val="097CA5C4"/>
    <w:rsid w:val="097DED28"/>
    <w:rsid w:val="097EE9E6"/>
    <w:rsid w:val="09828053"/>
    <w:rsid w:val="09847EE6"/>
    <w:rsid w:val="098CE653"/>
    <w:rsid w:val="0994AE9E"/>
    <w:rsid w:val="09955201"/>
    <w:rsid w:val="099A1B96"/>
    <w:rsid w:val="099A9335"/>
    <w:rsid w:val="09AC66FB"/>
    <w:rsid w:val="09AFE235"/>
    <w:rsid w:val="09B5975E"/>
    <w:rsid w:val="09B9C856"/>
    <w:rsid w:val="09BA9E90"/>
    <w:rsid w:val="09BB646D"/>
    <w:rsid w:val="09C0F1FA"/>
    <w:rsid w:val="09CA02AE"/>
    <w:rsid w:val="09CB1592"/>
    <w:rsid w:val="09D5330D"/>
    <w:rsid w:val="09E33CF2"/>
    <w:rsid w:val="09E5A9B3"/>
    <w:rsid w:val="09E8BBFE"/>
    <w:rsid w:val="09EE4E5E"/>
    <w:rsid w:val="09F64AE8"/>
    <w:rsid w:val="09FA173A"/>
    <w:rsid w:val="09FA6EA0"/>
    <w:rsid w:val="09FC2D97"/>
    <w:rsid w:val="09FF6922"/>
    <w:rsid w:val="0A0009CC"/>
    <w:rsid w:val="0A02ADA9"/>
    <w:rsid w:val="0A043288"/>
    <w:rsid w:val="0A061ABF"/>
    <w:rsid w:val="0A09BFFD"/>
    <w:rsid w:val="0A1103B7"/>
    <w:rsid w:val="0A150171"/>
    <w:rsid w:val="0A1F330B"/>
    <w:rsid w:val="0A275580"/>
    <w:rsid w:val="0A290A30"/>
    <w:rsid w:val="0A29D0C7"/>
    <w:rsid w:val="0A2C177D"/>
    <w:rsid w:val="0A2DB2ED"/>
    <w:rsid w:val="0A32A2F6"/>
    <w:rsid w:val="0A362FD5"/>
    <w:rsid w:val="0A37A24F"/>
    <w:rsid w:val="0A3C0BB3"/>
    <w:rsid w:val="0A43D05D"/>
    <w:rsid w:val="0A45DA3F"/>
    <w:rsid w:val="0A49E161"/>
    <w:rsid w:val="0A4E5A98"/>
    <w:rsid w:val="0A4F6FC3"/>
    <w:rsid w:val="0A527E73"/>
    <w:rsid w:val="0A563F8A"/>
    <w:rsid w:val="0A5BEB9D"/>
    <w:rsid w:val="0A6299BC"/>
    <w:rsid w:val="0A65D851"/>
    <w:rsid w:val="0A6F1A1D"/>
    <w:rsid w:val="0A724FCD"/>
    <w:rsid w:val="0A7B9D66"/>
    <w:rsid w:val="0A8059A4"/>
    <w:rsid w:val="0A87C21A"/>
    <w:rsid w:val="0A88B7A0"/>
    <w:rsid w:val="0A97B848"/>
    <w:rsid w:val="0A97D6F3"/>
    <w:rsid w:val="0A9D24CA"/>
    <w:rsid w:val="0AA5FB9E"/>
    <w:rsid w:val="0AA8A0B1"/>
    <w:rsid w:val="0AA908D8"/>
    <w:rsid w:val="0AB15027"/>
    <w:rsid w:val="0AB34C82"/>
    <w:rsid w:val="0ABB27C3"/>
    <w:rsid w:val="0AC3B75C"/>
    <w:rsid w:val="0AC97426"/>
    <w:rsid w:val="0ACF3310"/>
    <w:rsid w:val="0AD11F65"/>
    <w:rsid w:val="0AD1281A"/>
    <w:rsid w:val="0AD23E1B"/>
    <w:rsid w:val="0AD3C47C"/>
    <w:rsid w:val="0AD77118"/>
    <w:rsid w:val="0AD9E78E"/>
    <w:rsid w:val="0ADB27DB"/>
    <w:rsid w:val="0ADD9FA0"/>
    <w:rsid w:val="0AEBD453"/>
    <w:rsid w:val="0AEF196E"/>
    <w:rsid w:val="0AF15FBD"/>
    <w:rsid w:val="0AF1B33D"/>
    <w:rsid w:val="0AF32017"/>
    <w:rsid w:val="0AF45567"/>
    <w:rsid w:val="0AFA06DF"/>
    <w:rsid w:val="0AFA09FA"/>
    <w:rsid w:val="0AFF4E37"/>
    <w:rsid w:val="0B04F885"/>
    <w:rsid w:val="0B0E8BBB"/>
    <w:rsid w:val="0B14B889"/>
    <w:rsid w:val="0B17FB6A"/>
    <w:rsid w:val="0B1F9D20"/>
    <w:rsid w:val="0B224E66"/>
    <w:rsid w:val="0B25F94E"/>
    <w:rsid w:val="0B2BC111"/>
    <w:rsid w:val="0B2C4D2B"/>
    <w:rsid w:val="0B3055A7"/>
    <w:rsid w:val="0B312262"/>
    <w:rsid w:val="0B32B0B7"/>
    <w:rsid w:val="0B32F362"/>
    <w:rsid w:val="0B34CE19"/>
    <w:rsid w:val="0B3B97DB"/>
    <w:rsid w:val="0B3E6081"/>
    <w:rsid w:val="0B3F03D6"/>
    <w:rsid w:val="0B414BBC"/>
    <w:rsid w:val="0B431C9B"/>
    <w:rsid w:val="0B45FC0F"/>
    <w:rsid w:val="0B4C07F8"/>
    <w:rsid w:val="0B4C0D02"/>
    <w:rsid w:val="0B528B37"/>
    <w:rsid w:val="0B5AF4C6"/>
    <w:rsid w:val="0B5BF168"/>
    <w:rsid w:val="0B5DBB3D"/>
    <w:rsid w:val="0B5F53A5"/>
    <w:rsid w:val="0B60B1F0"/>
    <w:rsid w:val="0B6B426E"/>
    <w:rsid w:val="0B6F9B79"/>
    <w:rsid w:val="0B72ACD7"/>
    <w:rsid w:val="0B7FBF0F"/>
    <w:rsid w:val="0B8095BF"/>
    <w:rsid w:val="0B80E82D"/>
    <w:rsid w:val="0B90C25B"/>
    <w:rsid w:val="0B96E678"/>
    <w:rsid w:val="0B9DED4F"/>
    <w:rsid w:val="0BA16396"/>
    <w:rsid w:val="0BA1D34D"/>
    <w:rsid w:val="0BA3D944"/>
    <w:rsid w:val="0BA6666E"/>
    <w:rsid w:val="0BA86CD8"/>
    <w:rsid w:val="0BA8C9D1"/>
    <w:rsid w:val="0BAB423E"/>
    <w:rsid w:val="0BABD6BC"/>
    <w:rsid w:val="0BB96E50"/>
    <w:rsid w:val="0BC0630D"/>
    <w:rsid w:val="0BC3A2FE"/>
    <w:rsid w:val="0BC4D848"/>
    <w:rsid w:val="0BCCD03B"/>
    <w:rsid w:val="0BD76D1D"/>
    <w:rsid w:val="0BD8D56D"/>
    <w:rsid w:val="0BD9E368"/>
    <w:rsid w:val="0BDCE0A0"/>
    <w:rsid w:val="0BDFDEC3"/>
    <w:rsid w:val="0BEAA0CC"/>
    <w:rsid w:val="0BEC72BB"/>
    <w:rsid w:val="0BEFA4B2"/>
    <w:rsid w:val="0C0789D1"/>
    <w:rsid w:val="0C0F84CA"/>
    <w:rsid w:val="0C116008"/>
    <w:rsid w:val="0C1184F1"/>
    <w:rsid w:val="0C11A549"/>
    <w:rsid w:val="0C14D211"/>
    <w:rsid w:val="0C14F041"/>
    <w:rsid w:val="0C1D9159"/>
    <w:rsid w:val="0C20E414"/>
    <w:rsid w:val="0C22DCA4"/>
    <w:rsid w:val="0C2C0552"/>
    <w:rsid w:val="0C30CF98"/>
    <w:rsid w:val="0C362FDF"/>
    <w:rsid w:val="0C36850B"/>
    <w:rsid w:val="0C39E725"/>
    <w:rsid w:val="0C3D8307"/>
    <w:rsid w:val="0C426EB7"/>
    <w:rsid w:val="0C441F0B"/>
    <w:rsid w:val="0C46C8FD"/>
    <w:rsid w:val="0C4A9971"/>
    <w:rsid w:val="0C4ADAFB"/>
    <w:rsid w:val="0C5289A3"/>
    <w:rsid w:val="0C537B45"/>
    <w:rsid w:val="0C54429A"/>
    <w:rsid w:val="0C54A925"/>
    <w:rsid w:val="0C54B347"/>
    <w:rsid w:val="0C592838"/>
    <w:rsid w:val="0C5F5B32"/>
    <w:rsid w:val="0C61049C"/>
    <w:rsid w:val="0C6589AF"/>
    <w:rsid w:val="0C676F32"/>
    <w:rsid w:val="0C67D5A2"/>
    <w:rsid w:val="0C69C324"/>
    <w:rsid w:val="0C6F1DB3"/>
    <w:rsid w:val="0C703612"/>
    <w:rsid w:val="0C71B4DC"/>
    <w:rsid w:val="0C73BC38"/>
    <w:rsid w:val="0C76775B"/>
    <w:rsid w:val="0C7870E5"/>
    <w:rsid w:val="0C7B6935"/>
    <w:rsid w:val="0C7D4089"/>
    <w:rsid w:val="0C82E4DB"/>
    <w:rsid w:val="0C84492B"/>
    <w:rsid w:val="0C8CA124"/>
    <w:rsid w:val="0C923338"/>
    <w:rsid w:val="0C9CA73F"/>
    <w:rsid w:val="0C9E538B"/>
    <w:rsid w:val="0C9F8DCF"/>
    <w:rsid w:val="0CABAB0A"/>
    <w:rsid w:val="0CB319AA"/>
    <w:rsid w:val="0CB4292C"/>
    <w:rsid w:val="0CB6B41D"/>
    <w:rsid w:val="0CB73DA1"/>
    <w:rsid w:val="0CBB717E"/>
    <w:rsid w:val="0CBD75FE"/>
    <w:rsid w:val="0CBE52AB"/>
    <w:rsid w:val="0CC126DC"/>
    <w:rsid w:val="0CC96A5D"/>
    <w:rsid w:val="0CD269DD"/>
    <w:rsid w:val="0CE91536"/>
    <w:rsid w:val="0CEEC28C"/>
    <w:rsid w:val="0CEED7ED"/>
    <w:rsid w:val="0CF86248"/>
    <w:rsid w:val="0CF92C8D"/>
    <w:rsid w:val="0CF9BD74"/>
    <w:rsid w:val="0D02056E"/>
    <w:rsid w:val="0D0734C1"/>
    <w:rsid w:val="0D093473"/>
    <w:rsid w:val="0D0A056C"/>
    <w:rsid w:val="0D0DDBF9"/>
    <w:rsid w:val="0D0F8352"/>
    <w:rsid w:val="0D12B9D1"/>
    <w:rsid w:val="0D183912"/>
    <w:rsid w:val="0D1852EA"/>
    <w:rsid w:val="0D1A1816"/>
    <w:rsid w:val="0D20CD2B"/>
    <w:rsid w:val="0D22BD37"/>
    <w:rsid w:val="0D244E37"/>
    <w:rsid w:val="0D2697F0"/>
    <w:rsid w:val="0D27D97E"/>
    <w:rsid w:val="0D2E9EFB"/>
    <w:rsid w:val="0D32831B"/>
    <w:rsid w:val="0D33E299"/>
    <w:rsid w:val="0D3A8950"/>
    <w:rsid w:val="0D46407F"/>
    <w:rsid w:val="0D46469E"/>
    <w:rsid w:val="0D4648E3"/>
    <w:rsid w:val="0D46F0E2"/>
    <w:rsid w:val="0D4B081D"/>
    <w:rsid w:val="0D4BD178"/>
    <w:rsid w:val="0D4BF989"/>
    <w:rsid w:val="0D4D2DAE"/>
    <w:rsid w:val="0D514BB9"/>
    <w:rsid w:val="0D53D29C"/>
    <w:rsid w:val="0D591BF4"/>
    <w:rsid w:val="0D5BA4C8"/>
    <w:rsid w:val="0D626018"/>
    <w:rsid w:val="0D632B9D"/>
    <w:rsid w:val="0D6373F7"/>
    <w:rsid w:val="0D648CCA"/>
    <w:rsid w:val="0D670448"/>
    <w:rsid w:val="0D70129B"/>
    <w:rsid w:val="0D79699B"/>
    <w:rsid w:val="0D7CAF2C"/>
    <w:rsid w:val="0D83E379"/>
    <w:rsid w:val="0D8504BD"/>
    <w:rsid w:val="0D87DAA1"/>
    <w:rsid w:val="0D88038A"/>
    <w:rsid w:val="0D8A1BD6"/>
    <w:rsid w:val="0D8D3BAA"/>
    <w:rsid w:val="0D8FE025"/>
    <w:rsid w:val="0D92BA18"/>
    <w:rsid w:val="0D9A1D04"/>
    <w:rsid w:val="0D9A23D7"/>
    <w:rsid w:val="0DA5FAE9"/>
    <w:rsid w:val="0DA6A156"/>
    <w:rsid w:val="0DB7240C"/>
    <w:rsid w:val="0DB8BDB7"/>
    <w:rsid w:val="0DC0C9BA"/>
    <w:rsid w:val="0DC3AB7D"/>
    <w:rsid w:val="0DC41818"/>
    <w:rsid w:val="0DC5DA4E"/>
    <w:rsid w:val="0DC96B35"/>
    <w:rsid w:val="0DD8B7A6"/>
    <w:rsid w:val="0DDB6AC7"/>
    <w:rsid w:val="0DE431B2"/>
    <w:rsid w:val="0DE62EDC"/>
    <w:rsid w:val="0DE75502"/>
    <w:rsid w:val="0DE85BB9"/>
    <w:rsid w:val="0DE9BF3B"/>
    <w:rsid w:val="0DED98ED"/>
    <w:rsid w:val="0DEFC5B0"/>
    <w:rsid w:val="0DF0B351"/>
    <w:rsid w:val="0DF17832"/>
    <w:rsid w:val="0DF5D737"/>
    <w:rsid w:val="0DF99EF2"/>
    <w:rsid w:val="0DFFF8FE"/>
    <w:rsid w:val="0E02D9B8"/>
    <w:rsid w:val="0E07EE9F"/>
    <w:rsid w:val="0E0A2F57"/>
    <w:rsid w:val="0E0A40DC"/>
    <w:rsid w:val="0E0C0F26"/>
    <w:rsid w:val="0E0CA32D"/>
    <w:rsid w:val="0E0DFB8B"/>
    <w:rsid w:val="0E0E4A16"/>
    <w:rsid w:val="0E151158"/>
    <w:rsid w:val="0E1CE661"/>
    <w:rsid w:val="0E2678AB"/>
    <w:rsid w:val="0E27B86A"/>
    <w:rsid w:val="0E280850"/>
    <w:rsid w:val="0E30B68C"/>
    <w:rsid w:val="0E39D0A1"/>
    <w:rsid w:val="0E3C7EEC"/>
    <w:rsid w:val="0E3DFF2F"/>
    <w:rsid w:val="0E3FFE8D"/>
    <w:rsid w:val="0E42E79E"/>
    <w:rsid w:val="0E45CB1A"/>
    <w:rsid w:val="0E4D7FFD"/>
    <w:rsid w:val="0E4DD9FD"/>
    <w:rsid w:val="0E4F8873"/>
    <w:rsid w:val="0E55C7C0"/>
    <w:rsid w:val="0E5609D2"/>
    <w:rsid w:val="0E575642"/>
    <w:rsid w:val="0E57C98D"/>
    <w:rsid w:val="0E5E3FEA"/>
    <w:rsid w:val="0E5F766D"/>
    <w:rsid w:val="0E7F4EA7"/>
    <w:rsid w:val="0E7FDF36"/>
    <w:rsid w:val="0E811B03"/>
    <w:rsid w:val="0E83DD12"/>
    <w:rsid w:val="0E85E695"/>
    <w:rsid w:val="0E873C93"/>
    <w:rsid w:val="0E87A7BB"/>
    <w:rsid w:val="0E88ED9C"/>
    <w:rsid w:val="0E8BF68D"/>
    <w:rsid w:val="0E8C8636"/>
    <w:rsid w:val="0E8DABA1"/>
    <w:rsid w:val="0E90ED71"/>
    <w:rsid w:val="0E91CEEE"/>
    <w:rsid w:val="0E929978"/>
    <w:rsid w:val="0E9431B2"/>
    <w:rsid w:val="0E94E5EE"/>
    <w:rsid w:val="0E94E724"/>
    <w:rsid w:val="0E988C45"/>
    <w:rsid w:val="0E9E16ED"/>
    <w:rsid w:val="0E9F3274"/>
    <w:rsid w:val="0EA055C8"/>
    <w:rsid w:val="0EA4AB14"/>
    <w:rsid w:val="0EADD874"/>
    <w:rsid w:val="0EAF7733"/>
    <w:rsid w:val="0EB5F896"/>
    <w:rsid w:val="0EB6D91A"/>
    <w:rsid w:val="0EB7705A"/>
    <w:rsid w:val="0EB7EDED"/>
    <w:rsid w:val="0EB8B1EA"/>
    <w:rsid w:val="0EBA7121"/>
    <w:rsid w:val="0EBB9E3C"/>
    <w:rsid w:val="0EC2FF9C"/>
    <w:rsid w:val="0EC4F38E"/>
    <w:rsid w:val="0EC66429"/>
    <w:rsid w:val="0EC787BD"/>
    <w:rsid w:val="0ECC0C74"/>
    <w:rsid w:val="0ECFA719"/>
    <w:rsid w:val="0ED3A6D1"/>
    <w:rsid w:val="0ED83951"/>
    <w:rsid w:val="0EDBBF01"/>
    <w:rsid w:val="0EE0647B"/>
    <w:rsid w:val="0EE1B27E"/>
    <w:rsid w:val="0EE50AA4"/>
    <w:rsid w:val="0EE677B9"/>
    <w:rsid w:val="0EE869D4"/>
    <w:rsid w:val="0EE8986D"/>
    <w:rsid w:val="0EEC5F23"/>
    <w:rsid w:val="0EF14CFC"/>
    <w:rsid w:val="0EF5EEE5"/>
    <w:rsid w:val="0EFCE708"/>
    <w:rsid w:val="0EFD6109"/>
    <w:rsid w:val="0EFD9C2D"/>
    <w:rsid w:val="0F046C06"/>
    <w:rsid w:val="0F18511B"/>
    <w:rsid w:val="0F1C9D35"/>
    <w:rsid w:val="0F2139CE"/>
    <w:rsid w:val="0F27C437"/>
    <w:rsid w:val="0F371079"/>
    <w:rsid w:val="0F3A3456"/>
    <w:rsid w:val="0F3E931B"/>
    <w:rsid w:val="0F499BCC"/>
    <w:rsid w:val="0F4D38AE"/>
    <w:rsid w:val="0F4D806C"/>
    <w:rsid w:val="0F503E2C"/>
    <w:rsid w:val="0F518CF1"/>
    <w:rsid w:val="0F53CA44"/>
    <w:rsid w:val="0F565D35"/>
    <w:rsid w:val="0F58F702"/>
    <w:rsid w:val="0F5A80AA"/>
    <w:rsid w:val="0F5A9BAE"/>
    <w:rsid w:val="0F5F6C98"/>
    <w:rsid w:val="0F653B96"/>
    <w:rsid w:val="0F6C5A32"/>
    <w:rsid w:val="0F6DEE1D"/>
    <w:rsid w:val="0F708845"/>
    <w:rsid w:val="0F7D9EFC"/>
    <w:rsid w:val="0F89C04E"/>
    <w:rsid w:val="0F8AB7DF"/>
    <w:rsid w:val="0F8D517A"/>
    <w:rsid w:val="0F8E39E2"/>
    <w:rsid w:val="0F9776E9"/>
    <w:rsid w:val="0FA06E93"/>
    <w:rsid w:val="0FA34CCA"/>
    <w:rsid w:val="0FA48D7B"/>
    <w:rsid w:val="0FA4E7FF"/>
    <w:rsid w:val="0FA5D464"/>
    <w:rsid w:val="0FA60A87"/>
    <w:rsid w:val="0FAFEBCA"/>
    <w:rsid w:val="0FB4A3C8"/>
    <w:rsid w:val="0FB7237E"/>
    <w:rsid w:val="0FC03B09"/>
    <w:rsid w:val="0FC13E9E"/>
    <w:rsid w:val="0FC36FD2"/>
    <w:rsid w:val="0FC52910"/>
    <w:rsid w:val="0FC98D8E"/>
    <w:rsid w:val="0FCCD564"/>
    <w:rsid w:val="0FCF4649"/>
    <w:rsid w:val="0FDC916E"/>
    <w:rsid w:val="0FDEEEB7"/>
    <w:rsid w:val="0FE5612B"/>
    <w:rsid w:val="0FE70F87"/>
    <w:rsid w:val="0FEAFB9B"/>
    <w:rsid w:val="0FEF9AB2"/>
    <w:rsid w:val="0FF194E9"/>
    <w:rsid w:val="0FF5957A"/>
    <w:rsid w:val="0FF5A7BB"/>
    <w:rsid w:val="1000CE4E"/>
    <w:rsid w:val="1001DFCE"/>
    <w:rsid w:val="1005F0CA"/>
    <w:rsid w:val="100B1F4A"/>
    <w:rsid w:val="1015B370"/>
    <w:rsid w:val="10190022"/>
    <w:rsid w:val="1019AFB8"/>
    <w:rsid w:val="101A2F12"/>
    <w:rsid w:val="101C7731"/>
    <w:rsid w:val="10230867"/>
    <w:rsid w:val="1026F4A9"/>
    <w:rsid w:val="1027F330"/>
    <w:rsid w:val="102B4207"/>
    <w:rsid w:val="102F1A53"/>
    <w:rsid w:val="10303485"/>
    <w:rsid w:val="10340BF7"/>
    <w:rsid w:val="10371ECE"/>
    <w:rsid w:val="1043C0A2"/>
    <w:rsid w:val="10514DC7"/>
    <w:rsid w:val="1053B6FD"/>
    <w:rsid w:val="1056A6A1"/>
    <w:rsid w:val="105A84A4"/>
    <w:rsid w:val="105E221D"/>
    <w:rsid w:val="105F7CD0"/>
    <w:rsid w:val="106293B1"/>
    <w:rsid w:val="10632927"/>
    <w:rsid w:val="10661343"/>
    <w:rsid w:val="106EAD6A"/>
    <w:rsid w:val="10712C03"/>
    <w:rsid w:val="107639D3"/>
    <w:rsid w:val="1077AAF5"/>
    <w:rsid w:val="10783A38"/>
    <w:rsid w:val="1080A219"/>
    <w:rsid w:val="1081DB15"/>
    <w:rsid w:val="108837AA"/>
    <w:rsid w:val="108DE2BC"/>
    <w:rsid w:val="10913568"/>
    <w:rsid w:val="1092E5A9"/>
    <w:rsid w:val="1094A8EB"/>
    <w:rsid w:val="109606E6"/>
    <w:rsid w:val="109A4217"/>
    <w:rsid w:val="109AAABA"/>
    <w:rsid w:val="109F8461"/>
    <w:rsid w:val="10A89523"/>
    <w:rsid w:val="10A9E87E"/>
    <w:rsid w:val="10ACA0F3"/>
    <w:rsid w:val="10B2A427"/>
    <w:rsid w:val="10B46CD9"/>
    <w:rsid w:val="10B63E06"/>
    <w:rsid w:val="10BA884E"/>
    <w:rsid w:val="10BE236C"/>
    <w:rsid w:val="10C0B7B9"/>
    <w:rsid w:val="10D30E8A"/>
    <w:rsid w:val="10D31149"/>
    <w:rsid w:val="10D7C626"/>
    <w:rsid w:val="10DED9A9"/>
    <w:rsid w:val="10E08D07"/>
    <w:rsid w:val="10E8C0E7"/>
    <w:rsid w:val="10EA1B14"/>
    <w:rsid w:val="10ECF7AD"/>
    <w:rsid w:val="10ED1491"/>
    <w:rsid w:val="10ED9143"/>
    <w:rsid w:val="10EF32A7"/>
    <w:rsid w:val="10F1A65D"/>
    <w:rsid w:val="10F1C836"/>
    <w:rsid w:val="10F3078F"/>
    <w:rsid w:val="10F58C24"/>
    <w:rsid w:val="10F6A681"/>
    <w:rsid w:val="10FA519F"/>
    <w:rsid w:val="10FC9751"/>
    <w:rsid w:val="11007092"/>
    <w:rsid w:val="11010BF7"/>
    <w:rsid w:val="110740D9"/>
    <w:rsid w:val="110E988E"/>
    <w:rsid w:val="1119CAC5"/>
    <w:rsid w:val="111B6690"/>
    <w:rsid w:val="111F1296"/>
    <w:rsid w:val="11201873"/>
    <w:rsid w:val="11274141"/>
    <w:rsid w:val="1127F6ED"/>
    <w:rsid w:val="112A0A43"/>
    <w:rsid w:val="112B2446"/>
    <w:rsid w:val="112EF07B"/>
    <w:rsid w:val="1130776A"/>
    <w:rsid w:val="1133E414"/>
    <w:rsid w:val="1135A7D5"/>
    <w:rsid w:val="1135D637"/>
    <w:rsid w:val="113B542E"/>
    <w:rsid w:val="114165F4"/>
    <w:rsid w:val="11468896"/>
    <w:rsid w:val="11480C80"/>
    <w:rsid w:val="114E6454"/>
    <w:rsid w:val="115401BB"/>
    <w:rsid w:val="1166067C"/>
    <w:rsid w:val="1167A500"/>
    <w:rsid w:val="116BFB4F"/>
    <w:rsid w:val="116D738E"/>
    <w:rsid w:val="116F43E1"/>
    <w:rsid w:val="11701862"/>
    <w:rsid w:val="1176F359"/>
    <w:rsid w:val="1178D09E"/>
    <w:rsid w:val="117D1985"/>
    <w:rsid w:val="1184E546"/>
    <w:rsid w:val="11886D05"/>
    <w:rsid w:val="118C37EF"/>
    <w:rsid w:val="119377FF"/>
    <w:rsid w:val="119F3F8E"/>
    <w:rsid w:val="119F5D07"/>
    <w:rsid w:val="11A65833"/>
    <w:rsid w:val="11A75EA9"/>
    <w:rsid w:val="11AAFEEC"/>
    <w:rsid w:val="11B119BD"/>
    <w:rsid w:val="11BDD942"/>
    <w:rsid w:val="11C18473"/>
    <w:rsid w:val="11C250EC"/>
    <w:rsid w:val="11C89E8A"/>
    <w:rsid w:val="11CD04AA"/>
    <w:rsid w:val="11D12AA6"/>
    <w:rsid w:val="11D97C35"/>
    <w:rsid w:val="11DAE8C2"/>
    <w:rsid w:val="11DDE22C"/>
    <w:rsid w:val="11DE717E"/>
    <w:rsid w:val="11E08D22"/>
    <w:rsid w:val="11E2C7B2"/>
    <w:rsid w:val="11E35F57"/>
    <w:rsid w:val="11E64942"/>
    <w:rsid w:val="11E77DFD"/>
    <w:rsid w:val="11EB71E4"/>
    <w:rsid w:val="11EB7222"/>
    <w:rsid w:val="11EBA607"/>
    <w:rsid w:val="11F6EB08"/>
    <w:rsid w:val="11FBBCEF"/>
    <w:rsid w:val="11FE98C7"/>
    <w:rsid w:val="11FEA662"/>
    <w:rsid w:val="11FF63E1"/>
    <w:rsid w:val="12089022"/>
    <w:rsid w:val="120A6E03"/>
    <w:rsid w:val="120C826B"/>
    <w:rsid w:val="120F8F72"/>
    <w:rsid w:val="120FE5E1"/>
    <w:rsid w:val="121A7916"/>
    <w:rsid w:val="121AE82C"/>
    <w:rsid w:val="121F7782"/>
    <w:rsid w:val="12218DD8"/>
    <w:rsid w:val="12237AEE"/>
    <w:rsid w:val="1226A35E"/>
    <w:rsid w:val="1226B62F"/>
    <w:rsid w:val="1229C987"/>
    <w:rsid w:val="122F806B"/>
    <w:rsid w:val="123093C8"/>
    <w:rsid w:val="12309A44"/>
    <w:rsid w:val="1232390D"/>
    <w:rsid w:val="12333ED2"/>
    <w:rsid w:val="12346C0C"/>
    <w:rsid w:val="1238F4C3"/>
    <w:rsid w:val="123BD78E"/>
    <w:rsid w:val="123E4B7F"/>
    <w:rsid w:val="1241594B"/>
    <w:rsid w:val="12442830"/>
    <w:rsid w:val="12466E9B"/>
    <w:rsid w:val="124A43E9"/>
    <w:rsid w:val="124D9913"/>
    <w:rsid w:val="1251F9C9"/>
    <w:rsid w:val="12529B66"/>
    <w:rsid w:val="1252F668"/>
    <w:rsid w:val="1257D57F"/>
    <w:rsid w:val="125A4262"/>
    <w:rsid w:val="125CECD8"/>
    <w:rsid w:val="125D8CF9"/>
    <w:rsid w:val="12620AD7"/>
    <w:rsid w:val="1265A683"/>
    <w:rsid w:val="12673743"/>
    <w:rsid w:val="1268C4F9"/>
    <w:rsid w:val="12697139"/>
    <w:rsid w:val="126E5CC2"/>
    <w:rsid w:val="1271DB49"/>
    <w:rsid w:val="1276B494"/>
    <w:rsid w:val="12790A88"/>
    <w:rsid w:val="127E3F85"/>
    <w:rsid w:val="128714E7"/>
    <w:rsid w:val="1289FCA5"/>
    <w:rsid w:val="128C077D"/>
    <w:rsid w:val="128D91B2"/>
    <w:rsid w:val="128DE652"/>
    <w:rsid w:val="128F4813"/>
    <w:rsid w:val="1290C9A8"/>
    <w:rsid w:val="1292B348"/>
    <w:rsid w:val="129F1A38"/>
    <w:rsid w:val="12A2B06B"/>
    <w:rsid w:val="12A97A28"/>
    <w:rsid w:val="12AE8782"/>
    <w:rsid w:val="12B3E26B"/>
    <w:rsid w:val="12BC05A5"/>
    <w:rsid w:val="12BF1211"/>
    <w:rsid w:val="12C1DFD1"/>
    <w:rsid w:val="12C86EB9"/>
    <w:rsid w:val="12D7B593"/>
    <w:rsid w:val="12E176A3"/>
    <w:rsid w:val="12E4726A"/>
    <w:rsid w:val="12F80C82"/>
    <w:rsid w:val="12F9A95C"/>
    <w:rsid w:val="13012E50"/>
    <w:rsid w:val="130A66A3"/>
    <w:rsid w:val="130E6CC8"/>
    <w:rsid w:val="13110485"/>
    <w:rsid w:val="13131559"/>
    <w:rsid w:val="1318ECC7"/>
    <w:rsid w:val="131C2616"/>
    <w:rsid w:val="131DAA99"/>
    <w:rsid w:val="131DCEC9"/>
    <w:rsid w:val="131E247B"/>
    <w:rsid w:val="131E77C8"/>
    <w:rsid w:val="13209F2B"/>
    <w:rsid w:val="1324C186"/>
    <w:rsid w:val="132656D5"/>
    <w:rsid w:val="1327D57F"/>
    <w:rsid w:val="13286CF7"/>
    <w:rsid w:val="132AAF5C"/>
    <w:rsid w:val="132C969B"/>
    <w:rsid w:val="132D6D33"/>
    <w:rsid w:val="13303890"/>
    <w:rsid w:val="1331AF81"/>
    <w:rsid w:val="1336A7E0"/>
    <w:rsid w:val="133B9158"/>
    <w:rsid w:val="1343FEE3"/>
    <w:rsid w:val="1346E9C7"/>
    <w:rsid w:val="13475053"/>
    <w:rsid w:val="134AFDA3"/>
    <w:rsid w:val="13527875"/>
    <w:rsid w:val="1355BD31"/>
    <w:rsid w:val="13560ECC"/>
    <w:rsid w:val="135CFDF0"/>
    <w:rsid w:val="135D08EF"/>
    <w:rsid w:val="135E09AF"/>
    <w:rsid w:val="13617714"/>
    <w:rsid w:val="13636D7E"/>
    <w:rsid w:val="13643E9F"/>
    <w:rsid w:val="1365961A"/>
    <w:rsid w:val="136FADCB"/>
    <w:rsid w:val="13723238"/>
    <w:rsid w:val="1372A2D0"/>
    <w:rsid w:val="137338A9"/>
    <w:rsid w:val="137C9054"/>
    <w:rsid w:val="1380CE2C"/>
    <w:rsid w:val="13831D14"/>
    <w:rsid w:val="1386CBFB"/>
    <w:rsid w:val="138BFE48"/>
    <w:rsid w:val="138C80BF"/>
    <w:rsid w:val="1392C359"/>
    <w:rsid w:val="1393ED6F"/>
    <w:rsid w:val="13944164"/>
    <w:rsid w:val="1398C958"/>
    <w:rsid w:val="13A02EE5"/>
    <w:rsid w:val="13A0E8B4"/>
    <w:rsid w:val="13A8D0C7"/>
    <w:rsid w:val="13AAE386"/>
    <w:rsid w:val="13B89AB0"/>
    <w:rsid w:val="13BDF5BD"/>
    <w:rsid w:val="13C18F67"/>
    <w:rsid w:val="13C1E4C6"/>
    <w:rsid w:val="13C3B788"/>
    <w:rsid w:val="13C3CD01"/>
    <w:rsid w:val="13C77DA9"/>
    <w:rsid w:val="13D592CE"/>
    <w:rsid w:val="13D6FCAD"/>
    <w:rsid w:val="13DC02FB"/>
    <w:rsid w:val="13DC189C"/>
    <w:rsid w:val="13DD29AC"/>
    <w:rsid w:val="13E0A4E1"/>
    <w:rsid w:val="13E14378"/>
    <w:rsid w:val="13E41260"/>
    <w:rsid w:val="13ECD00F"/>
    <w:rsid w:val="13F4CAAF"/>
    <w:rsid w:val="13FB586B"/>
    <w:rsid w:val="13FCA85D"/>
    <w:rsid w:val="14068CB8"/>
    <w:rsid w:val="14086A5D"/>
    <w:rsid w:val="140970E7"/>
    <w:rsid w:val="140C4C1E"/>
    <w:rsid w:val="140D9529"/>
    <w:rsid w:val="140FBC23"/>
    <w:rsid w:val="141A36B1"/>
    <w:rsid w:val="141DBF49"/>
    <w:rsid w:val="14251FAE"/>
    <w:rsid w:val="1429949E"/>
    <w:rsid w:val="1429AC32"/>
    <w:rsid w:val="142DCF68"/>
    <w:rsid w:val="143109EE"/>
    <w:rsid w:val="14336269"/>
    <w:rsid w:val="1435E931"/>
    <w:rsid w:val="143A64D6"/>
    <w:rsid w:val="143E7F86"/>
    <w:rsid w:val="14410122"/>
    <w:rsid w:val="144440AE"/>
    <w:rsid w:val="144FEF33"/>
    <w:rsid w:val="14553331"/>
    <w:rsid w:val="14569372"/>
    <w:rsid w:val="1462998D"/>
    <w:rsid w:val="146A657D"/>
    <w:rsid w:val="146B2A48"/>
    <w:rsid w:val="146C655F"/>
    <w:rsid w:val="146DF72D"/>
    <w:rsid w:val="14747AAF"/>
    <w:rsid w:val="147C44A1"/>
    <w:rsid w:val="147C9A0B"/>
    <w:rsid w:val="14853173"/>
    <w:rsid w:val="148C03E4"/>
    <w:rsid w:val="148D0B3D"/>
    <w:rsid w:val="148E1BDC"/>
    <w:rsid w:val="149181DA"/>
    <w:rsid w:val="1491F5BF"/>
    <w:rsid w:val="14946F1B"/>
    <w:rsid w:val="149882B4"/>
    <w:rsid w:val="14A50408"/>
    <w:rsid w:val="14BB3698"/>
    <w:rsid w:val="14BB6CCC"/>
    <w:rsid w:val="14BBBE3B"/>
    <w:rsid w:val="14BD8D34"/>
    <w:rsid w:val="14CA4BA8"/>
    <w:rsid w:val="14CC0EE1"/>
    <w:rsid w:val="14DDD50B"/>
    <w:rsid w:val="14E0F0BB"/>
    <w:rsid w:val="14E21892"/>
    <w:rsid w:val="14E407A3"/>
    <w:rsid w:val="14E4352F"/>
    <w:rsid w:val="14E57B0F"/>
    <w:rsid w:val="14E6D8FB"/>
    <w:rsid w:val="14E7F2DA"/>
    <w:rsid w:val="14EE04DC"/>
    <w:rsid w:val="14EF6BF3"/>
    <w:rsid w:val="14EFE854"/>
    <w:rsid w:val="14F2CA5C"/>
    <w:rsid w:val="14F562AF"/>
    <w:rsid w:val="14FB34F5"/>
    <w:rsid w:val="14FBF4CB"/>
    <w:rsid w:val="14FE00D6"/>
    <w:rsid w:val="15094759"/>
    <w:rsid w:val="150E8464"/>
    <w:rsid w:val="151C956B"/>
    <w:rsid w:val="151DDE4D"/>
    <w:rsid w:val="1520A26B"/>
    <w:rsid w:val="152D814C"/>
    <w:rsid w:val="1530C661"/>
    <w:rsid w:val="1534F213"/>
    <w:rsid w:val="15388BB2"/>
    <w:rsid w:val="1539C80E"/>
    <w:rsid w:val="153BCD2C"/>
    <w:rsid w:val="153EE124"/>
    <w:rsid w:val="153F2F1C"/>
    <w:rsid w:val="154410B6"/>
    <w:rsid w:val="154557BA"/>
    <w:rsid w:val="15464182"/>
    <w:rsid w:val="1546EC39"/>
    <w:rsid w:val="154E9A03"/>
    <w:rsid w:val="155162DE"/>
    <w:rsid w:val="1552836D"/>
    <w:rsid w:val="155A0B51"/>
    <w:rsid w:val="155DDE49"/>
    <w:rsid w:val="155FCCCD"/>
    <w:rsid w:val="156302D3"/>
    <w:rsid w:val="15633597"/>
    <w:rsid w:val="156E9130"/>
    <w:rsid w:val="156FD69B"/>
    <w:rsid w:val="15708A95"/>
    <w:rsid w:val="157286D1"/>
    <w:rsid w:val="1574570B"/>
    <w:rsid w:val="1579B1D4"/>
    <w:rsid w:val="1585D078"/>
    <w:rsid w:val="1588F679"/>
    <w:rsid w:val="158A1DD7"/>
    <w:rsid w:val="158A4EA9"/>
    <w:rsid w:val="158C3C51"/>
    <w:rsid w:val="15917390"/>
    <w:rsid w:val="15918711"/>
    <w:rsid w:val="15918A10"/>
    <w:rsid w:val="15994A37"/>
    <w:rsid w:val="159B2B56"/>
    <w:rsid w:val="159E8FED"/>
    <w:rsid w:val="159EF8C5"/>
    <w:rsid w:val="15A1548D"/>
    <w:rsid w:val="15A22363"/>
    <w:rsid w:val="15A309AD"/>
    <w:rsid w:val="15A713F0"/>
    <w:rsid w:val="15A89875"/>
    <w:rsid w:val="15B0A8AE"/>
    <w:rsid w:val="15B0F9B4"/>
    <w:rsid w:val="15B156B4"/>
    <w:rsid w:val="15B27294"/>
    <w:rsid w:val="15B28680"/>
    <w:rsid w:val="15B54340"/>
    <w:rsid w:val="15B9A4A3"/>
    <w:rsid w:val="15BC703C"/>
    <w:rsid w:val="15BF7650"/>
    <w:rsid w:val="15C3EA07"/>
    <w:rsid w:val="15C73DE5"/>
    <w:rsid w:val="15C82AF1"/>
    <w:rsid w:val="15C9064A"/>
    <w:rsid w:val="15C99350"/>
    <w:rsid w:val="15CE13EA"/>
    <w:rsid w:val="15CED8AA"/>
    <w:rsid w:val="15CF9831"/>
    <w:rsid w:val="15DA1152"/>
    <w:rsid w:val="15DB70F5"/>
    <w:rsid w:val="15DD139B"/>
    <w:rsid w:val="15DFFE4A"/>
    <w:rsid w:val="15E0059F"/>
    <w:rsid w:val="15E05DF4"/>
    <w:rsid w:val="15E3398B"/>
    <w:rsid w:val="15F0E892"/>
    <w:rsid w:val="15F1A820"/>
    <w:rsid w:val="15F1D7EE"/>
    <w:rsid w:val="15F2A10D"/>
    <w:rsid w:val="15F33518"/>
    <w:rsid w:val="15F4EA3E"/>
    <w:rsid w:val="15F793E8"/>
    <w:rsid w:val="15FFF102"/>
    <w:rsid w:val="160D32A7"/>
    <w:rsid w:val="1610127C"/>
    <w:rsid w:val="16131E7D"/>
    <w:rsid w:val="16181502"/>
    <w:rsid w:val="161832C9"/>
    <w:rsid w:val="162193F1"/>
    <w:rsid w:val="162849B8"/>
    <w:rsid w:val="162C2076"/>
    <w:rsid w:val="1633516A"/>
    <w:rsid w:val="1633BDFB"/>
    <w:rsid w:val="16442194"/>
    <w:rsid w:val="164BFF6F"/>
    <w:rsid w:val="164E28B0"/>
    <w:rsid w:val="16588BEF"/>
    <w:rsid w:val="165EB868"/>
    <w:rsid w:val="166152B6"/>
    <w:rsid w:val="1665D745"/>
    <w:rsid w:val="16673D0E"/>
    <w:rsid w:val="16689788"/>
    <w:rsid w:val="16785F66"/>
    <w:rsid w:val="1678D44E"/>
    <w:rsid w:val="1679AC11"/>
    <w:rsid w:val="167F23E6"/>
    <w:rsid w:val="168296CA"/>
    <w:rsid w:val="1683421D"/>
    <w:rsid w:val="168449C8"/>
    <w:rsid w:val="168843C3"/>
    <w:rsid w:val="1688D9EA"/>
    <w:rsid w:val="168D34E0"/>
    <w:rsid w:val="168D81C1"/>
    <w:rsid w:val="168E5C84"/>
    <w:rsid w:val="1690B031"/>
    <w:rsid w:val="16914EBC"/>
    <w:rsid w:val="169F2591"/>
    <w:rsid w:val="16AA54C5"/>
    <w:rsid w:val="16ABD86E"/>
    <w:rsid w:val="16AC13D3"/>
    <w:rsid w:val="16AFADBA"/>
    <w:rsid w:val="16BE4C8A"/>
    <w:rsid w:val="16BEFDAE"/>
    <w:rsid w:val="16C22BF9"/>
    <w:rsid w:val="16C36A18"/>
    <w:rsid w:val="16D170FE"/>
    <w:rsid w:val="16D7C780"/>
    <w:rsid w:val="16DD4991"/>
    <w:rsid w:val="16E34AF0"/>
    <w:rsid w:val="16E8891D"/>
    <w:rsid w:val="16F12DE0"/>
    <w:rsid w:val="16F1CF13"/>
    <w:rsid w:val="16F33A22"/>
    <w:rsid w:val="16F43F85"/>
    <w:rsid w:val="16F8754D"/>
    <w:rsid w:val="16F97006"/>
    <w:rsid w:val="16F9E9F6"/>
    <w:rsid w:val="16FBE4D8"/>
    <w:rsid w:val="16FD9285"/>
    <w:rsid w:val="16FF1EF8"/>
    <w:rsid w:val="1705464F"/>
    <w:rsid w:val="170C8899"/>
    <w:rsid w:val="170DB40B"/>
    <w:rsid w:val="170E6E2C"/>
    <w:rsid w:val="1713D2EA"/>
    <w:rsid w:val="1717BE64"/>
    <w:rsid w:val="17190782"/>
    <w:rsid w:val="171C2C5F"/>
    <w:rsid w:val="171D4EF1"/>
    <w:rsid w:val="171E0478"/>
    <w:rsid w:val="171F230D"/>
    <w:rsid w:val="1728A83A"/>
    <w:rsid w:val="172B671C"/>
    <w:rsid w:val="172C5EE9"/>
    <w:rsid w:val="1730B132"/>
    <w:rsid w:val="173B0886"/>
    <w:rsid w:val="173D2756"/>
    <w:rsid w:val="173DD697"/>
    <w:rsid w:val="1740F811"/>
    <w:rsid w:val="17465380"/>
    <w:rsid w:val="1746FE3F"/>
    <w:rsid w:val="1748B379"/>
    <w:rsid w:val="174A6F55"/>
    <w:rsid w:val="174B05C6"/>
    <w:rsid w:val="174CACF6"/>
    <w:rsid w:val="174CAE56"/>
    <w:rsid w:val="175007EE"/>
    <w:rsid w:val="17509AAE"/>
    <w:rsid w:val="175288BE"/>
    <w:rsid w:val="17538DCF"/>
    <w:rsid w:val="175608C0"/>
    <w:rsid w:val="176C8F05"/>
    <w:rsid w:val="176E5AA8"/>
    <w:rsid w:val="176F0F1B"/>
    <w:rsid w:val="177041B5"/>
    <w:rsid w:val="17708040"/>
    <w:rsid w:val="1775B383"/>
    <w:rsid w:val="1775C656"/>
    <w:rsid w:val="17862F9B"/>
    <w:rsid w:val="178FFCB5"/>
    <w:rsid w:val="17908C62"/>
    <w:rsid w:val="1790F99A"/>
    <w:rsid w:val="179465EA"/>
    <w:rsid w:val="17A415CE"/>
    <w:rsid w:val="17A57DDF"/>
    <w:rsid w:val="17AA9585"/>
    <w:rsid w:val="17AAB6B9"/>
    <w:rsid w:val="17AAD103"/>
    <w:rsid w:val="17B5E353"/>
    <w:rsid w:val="17B818FA"/>
    <w:rsid w:val="17B93D52"/>
    <w:rsid w:val="17B97229"/>
    <w:rsid w:val="17C1E1AE"/>
    <w:rsid w:val="17CC8D57"/>
    <w:rsid w:val="17D13E32"/>
    <w:rsid w:val="17D4A37A"/>
    <w:rsid w:val="17D507B6"/>
    <w:rsid w:val="17D585A4"/>
    <w:rsid w:val="17D5C63D"/>
    <w:rsid w:val="17E20D26"/>
    <w:rsid w:val="17E99D8E"/>
    <w:rsid w:val="17F8C68E"/>
    <w:rsid w:val="17FD3099"/>
    <w:rsid w:val="17FED6D3"/>
    <w:rsid w:val="18012B0D"/>
    <w:rsid w:val="1805D0E9"/>
    <w:rsid w:val="18066112"/>
    <w:rsid w:val="18072C01"/>
    <w:rsid w:val="180A307C"/>
    <w:rsid w:val="180AD4CD"/>
    <w:rsid w:val="180E4E00"/>
    <w:rsid w:val="1811C170"/>
    <w:rsid w:val="1811ED13"/>
    <w:rsid w:val="1816C8A7"/>
    <w:rsid w:val="182BDC41"/>
    <w:rsid w:val="182D37D9"/>
    <w:rsid w:val="1830C812"/>
    <w:rsid w:val="18317C59"/>
    <w:rsid w:val="183219D8"/>
    <w:rsid w:val="18386636"/>
    <w:rsid w:val="18386AD9"/>
    <w:rsid w:val="183941DD"/>
    <w:rsid w:val="183DA774"/>
    <w:rsid w:val="183EBAF4"/>
    <w:rsid w:val="18473AA9"/>
    <w:rsid w:val="18499006"/>
    <w:rsid w:val="184BEADB"/>
    <w:rsid w:val="184D475E"/>
    <w:rsid w:val="18574343"/>
    <w:rsid w:val="185D5CFE"/>
    <w:rsid w:val="18600546"/>
    <w:rsid w:val="186DD368"/>
    <w:rsid w:val="186E5E4F"/>
    <w:rsid w:val="187211AA"/>
    <w:rsid w:val="18737473"/>
    <w:rsid w:val="18791591"/>
    <w:rsid w:val="187A4AFA"/>
    <w:rsid w:val="18804E9C"/>
    <w:rsid w:val="1880D3CA"/>
    <w:rsid w:val="18851140"/>
    <w:rsid w:val="18932B83"/>
    <w:rsid w:val="189B01D7"/>
    <w:rsid w:val="189ECA5E"/>
    <w:rsid w:val="18A19F95"/>
    <w:rsid w:val="18A51A78"/>
    <w:rsid w:val="18AA2793"/>
    <w:rsid w:val="18AAC6C4"/>
    <w:rsid w:val="18ABD291"/>
    <w:rsid w:val="18ABE0F5"/>
    <w:rsid w:val="18ADA848"/>
    <w:rsid w:val="18AE8005"/>
    <w:rsid w:val="18B544E4"/>
    <w:rsid w:val="18BD2937"/>
    <w:rsid w:val="18BFB47F"/>
    <w:rsid w:val="18C3D3FB"/>
    <w:rsid w:val="18D4EFB3"/>
    <w:rsid w:val="18D7D60E"/>
    <w:rsid w:val="18DD8506"/>
    <w:rsid w:val="18DF22E5"/>
    <w:rsid w:val="18E3F163"/>
    <w:rsid w:val="18E459AB"/>
    <w:rsid w:val="18E55891"/>
    <w:rsid w:val="18E6EB9F"/>
    <w:rsid w:val="18E70888"/>
    <w:rsid w:val="18E8F393"/>
    <w:rsid w:val="18EF9853"/>
    <w:rsid w:val="18F1F481"/>
    <w:rsid w:val="18F9375A"/>
    <w:rsid w:val="18FA415F"/>
    <w:rsid w:val="18FF8710"/>
    <w:rsid w:val="1904715A"/>
    <w:rsid w:val="1913082A"/>
    <w:rsid w:val="1915A63B"/>
    <w:rsid w:val="19173D82"/>
    <w:rsid w:val="1917C020"/>
    <w:rsid w:val="1917C31B"/>
    <w:rsid w:val="191C4E80"/>
    <w:rsid w:val="191F9F6A"/>
    <w:rsid w:val="1920CF04"/>
    <w:rsid w:val="1922CDBC"/>
    <w:rsid w:val="1922DEB7"/>
    <w:rsid w:val="1929B802"/>
    <w:rsid w:val="192EB3F0"/>
    <w:rsid w:val="19352B3C"/>
    <w:rsid w:val="193C66A3"/>
    <w:rsid w:val="193CB023"/>
    <w:rsid w:val="19435DD9"/>
    <w:rsid w:val="1944C78E"/>
    <w:rsid w:val="1947E4BA"/>
    <w:rsid w:val="1948CE45"/>
    <w:rsid w:val="194964CE"/>
    <w:rsid w:val="194CB878"/>
    <w:rsid w:val="194E518A"/>
    <w:rsid w:val="195059C3"/>
    <w:rsid w:val="1950DE2B"/>
    <w:rsid w:val="1952CDB7"/>
    <w:rsid w:val="19548F55"/>
    <w:rsid w:val="195EEAED"/>
    <w:rsid w:val="19699210"/>
    <w:rsid w:val="19699E15"/>
    <w:rsid w:val="196A89BB"/>
    <w:rsid w:val="197175DB"/>
    <w:rsid w:val="197580CC"/>
    <w:rsid w:val="197602E4"/>
    <w:rsid w:val="19762D7B"/>
    <w:rsid w:val="197BF2E5"/>
    <w:rsid w:val="1988E22E"/>
    <w:rsid w:val="198AC9A3"/>
    <w:rsid w:val="198E11E7"/>
    <w:rsid w:val="1995BC78"/>
    <w:rsid w:val="199639A3"/>
    <w:rsid w:val="199A1D91"/>
    <w:rsid w:val="199ABD42"/>
    <w:rsid w:val="19A2FF1A"/>
    <w:rsid w:val="19AB28E8"/>
    <w:rsid w:val="19ACDC44"/>
    <w:rsid w:val="19AE7E87"/>
    <w:rsid w:val="19B46127"/>
    <w:rsid w:val="19BA3153"/>
    <w:rsid w:val="19C09170"/>
    <w:rsid w:val="19C109FD"/>
    <w:rsid w:val="19C33727"/>
    <w:rsid w:val="19C3ACA1"/>
    <w:rsid w:val="19C3B221"/>
    <w:rsid w:val="19CCF266"/>
    <w:rsid w:val="19CFC11C"/>
    <w:rsid w:val="19DBB70A"/>
    <w:rsid w:val="19DFACE5"/>
    <w:rsid w:val="19E05491"/>
    <w:rsid w:val="19E4CF5E"/>
    <w:rsid w:val="19E8D5C2"/>
    <w:rsid w:val="19EA337A"/>
    <w:rsid w:val="19EEE9C6"/>
    <w:rsid w:val="19F08A96"/>
    <w:rsid w:val="19F13C0C"/>
    <w:rsid w:val="19F1BCD7"/>
    <w:rsid w:val="1A058F0A"/>
    <w:rsid w:val="1A0B619B"/>
    <w:rsid w:val="1A0C349C"/>
    <w:rsid w:val="1A0CF36A"/>
    <w:rsid w:val="1A0E54D2"/>
    <w:rsid w:val="1A0EA55B"/>
    <w:rsid w:val="1A0F6842"/>
    <w:rsid w:val="1A10DEE0"/>
    <w:rsid w:val="1A1742ED"/>
    <w:rsid w:val="1A180A94"/>
    <w:rsid w:val="1A1A2263"/>
    <w:rsid w:val="1A1B52EC"/>
    <w:rsid w:val="1A1ED350"/>
    <w:rsid w:val="1A263D53"/>
    <w:rsid w:val="1A2697E8"/>
    <w:rsid w:val="1A297B4F"/>
    <w:rsid w:val="1A2D117C"/>
    <w:rsid w:val="1A2D3A6D"/>
    <w:rsid w:val="1A2EF240"/>
    <w:rsid w:val="1A324FBB"/>
    <w:rsid w:val="1A32BACA"/>
    <w:rsid w:val="1A349995"/>
    <w:rsid w:val="1A3BD2D3"/>
    <w:rsid w:val="1A3CF962"/>
    <w:rsid w:val="1A3E66F9"/>
    <w:rsid w:val="1A3F1BC9"/>
    <w:rsid w:val="1A459DB5"/>
    <w:rsid w:val="1A46E360"/>
    <w:rsid w:val="1A4D07AA"/>
    <w:rsid w:val="1A4D962B"/>
    <w:rsid w:val="1A4E6F7E"/>
    <w:rsid w:val="1A53609E"/>
    <w:rsid w:val="1A5445B5"/>
    <w:rsid w:val="1A55AA4A"/>
    <w:rsid w:val="1A5843FB"/>
    <w:rsid w:val="1A5EA405"/>
    <w:rsid w:val="1A6197A3"/>
    <w:rsid w:val="1A646226"/>
    <w:rsid w:val="1A682971"/>
    <w:rsid w:val="1A694304"/>
    <w:rsid w:val="1A6BF20C"/>
    <w:rsid w:val="1A6EA99C"/>
    <w:rsid w:val="1A6F691A"/>
    <w:rsid w:val="1A704E15"/>
    <w:rsid w:val="1A7537EC"/>
    <w:rsid w:val="1A78E9F5"/>
    <w:rsid w:val="1A8090D7"/>
    <w:rsid w:val="1A9914B5"/>
    <w:rsid w:val="1A9FE271"/>
    <w:rsid w:val="1AA5F602"/>
    <w:rsid w:val="1AB62848"/>
    <w:rsid w:val="1AB971B8"/>
    <w:rsid w:val="1ABA232C"/>
    <w:rsid w:val="1ABA2EDB"/>
    <w:rsid w:val="1ABE2CEE"/>
    <w:rsid w:val="1ABE8C24"/>
    <w:rsid w:val="1AC4B3B2"/>
    <w:rsid w:val="1AC79897"/>
    <w:rsid w:val="1AC8620B"/>
    <w:rsid w:val="1ACAA5C1"/>
    <w:rsid w:val="1ACB01D2"/>
    <w:rsid w:val="1ACDDA2D"/>
    <w:rsid w:val="1ACF76E6"/>
    <w:rsid w:val="1ACFD0FC"/>
    <w:rsid w:val="1ACFDCA2"/>
    <w:rsid w:val="1ACFE3D4"/>
    <w:rsid w:val="1ACFFF3D"/>
    <w:rsid w:val="1AEB2635"/>
    <w:rsid w:val="1AEC18EF"/>
    <w:rsid w:val="1AEEA0BA"/>
    <w:rsid w:val="1AFA4949"/>
    <w:rsid w:val="1AFA8B1D"/>
    <w:rsid w:val="1AFF541F"/>
    <w:rsid w:val="1B0082C6"/>
    <w:rsid w:val="1B054BED"/>
    <w:rsid w:val="1B10D35D"/>
    <w:rsid w:val="1B126941"/>
    <w:rsid w:val="1B18B9B6"/>
    <w:rsid w:val="1B1DFCA7"/>
    <w:rsid w:val="1B22AF5F"/>
    <w:rsid w:val="1B254D1F"/>
    <w:rsid w:val="1B256663"/>
    <w:rsid w:val="1B282C93"/>
    <w:rsid w:val="1B2AD869"/>
    <w:rsid w:val="1B408254"/>
    <w:rsid w:val="1B4C4340"/>
    <w:rsid w:val="1B56320A"/>
    <w:rsid w:val="1B583093"/>
    <w:rsid w:val="1B5FC72E"/>
    <w:rsid w:val="1B5FE989"/>
    <w:rsid w:val="1B66D8D3"/>
    <w:rsid w:val="1B695F31"/>
    <w:rsid w:val="1B70660F"/>
    <w:rsid w:val="1B8065D5"/>
    <w:rsid w:val="1B838502"/>
    <w:rsid w:val="1B86C291"/>
    <w:rsid w:val="1B88352B"/>
    <w:rsid w:val="1B8C7F27"/>
    <w:rsid w:val="1B8D1B85"/>
    <w:rsid w:val="1B8D7363"/>
    <w:rsid w:val="1B963EA0"/>
    <w:rsid w:val="1BA57B10"/>
    <w:rsid w:val="1BA85375"/>
    <w:rsid w:val="1BAFC24C"/>
    <w:rsid w:val="1BB7D116"/>
    <w:rsid w:val="1BB9A5B2"/>
    <w:rsid w:val="1BBF655D"/>
    <w:rsid w:val="1BC0DDD9"/>
    <w:rsid w:val="1BC18332"/>
    <w:rsid w:val="1BD38F1F"/>
    <w:rsid w:val="1BD6084E"/>
    <w:rsid w:val="1BD8B772"/>
    <w:rsid w:val="1BDB6B58"/>
    <w:rsid w:val="1BDBB74B"/>
    <w:rsid w:val="1BDC0BD8"/>
    <w:rsid w:val="1BE03B80"/>
    <w:rsid w:val="1BE0B8F8"/>
    <w:rsid w:val="1BE7403B"/>
    <w:rsid w:val="1BE7CEA5"/>
    <w:rsid w:val="1BF21D4C"/>
    <w:rsid w:val="1BF31FFA"/>
    <w:rsid w:val="1BF4F227"/>
    <w:rsid w:val="1BF814C5"/>
    <w:rsid w:val="1BF97642"/>
    <w:rsid w:val="1BFE89C6"/>
    <w:rsid w:val="1C06058A"/>
    <w:rsid w:val="1C072087"/>
    <w:rsid w:val="1C07C26D"/>
    <w:rsid w:val="1C1441DA"/>
    <w:rsid w:val="1C195CBF"/>
    <w:rsid w:val="1C245D71"/>
    <w:rsid w:val="1C26C258"/>
    <w:rsid w:val="1C26D10D"/>
    <w:rsid w:val="1C323F6F"/>
    <w:rsid w:val="1C329699"/>
    <w:rsid w:val="1C4387E0"/>
    <w:rsid w:val="1C4474B8"/>
    <w:rsid w:val="1C45F22D"/>
    <w:rsid w:val="1C519B10"/>
    <w:rsid w:val="1C53F655"/>
    <w:rsid w:val="1C58E243"/>
    <w:rsid w:val="1C625548"/>
    <w:rsid w:val="1C6A1E93"/>
    <w:rsid w:val="1C6DEB14"/>
    <w:rsid w:val="1C6F98BA"/>
    <w:rsid w:val="1C6FDB8F"/>
    <w:rsid w:val="1C72F279"/>
    <w:rsid w:val="1C76B890"/>
    <w:rsid w:val="1C7BE2DD"/>
    <w:rsid w:val="1C827719"/>
    <w:rsid w:val="1C84E67A"/>
    <w:rsid w:val="1C86F696"/>
    <w:rsid w:val="1C884BFE"/>
    <w:rsid w:val="1C8BD2B9"/>
    <w:rsid w:val="1C8BEB92"/>
    <w:rsid w:val="1C8C7108"/>
    <w:rsid w:val="1C922FA9"/>
    <w:rsid w:val="1C971394"/>
    <w:rsid w:val="1C9927F2"/>
    <w:rsid w:val="1C9FC21C"/>
    <w:rsid w:val="1CA06636"/>
    <w:rsid w:val="1CA0B8EF"/>
    <w:rsid w:val="1CA2033D"/>
    <w:rsid w:val="1CAD1DCA"/>
    <w:rsid w:val="1CAD671D"/>
    <w:rsid w:val="1CB1B7AE"/>
    <w:rsid w:val="1CB649C5"/>
    <w:rsid w:val="1CB70BDD"/>
    <w:rsid w:val="1CC1DEED"/>
    <w:rsid w:val="1CC3C698"/>
    <w:rsid w:val="1CC6F263"/>
    <w:rsid w:val="1CCBAE56"/>
    <w:rsid w:val="1CD54D07"/>
    <w:rsid w:val="1CD709F2"/>
    <w:rsid w:val="1CDD8D38"/>
    <w:rsid w:val="1CDFE81B"/>
    <w:rsid w:val="1CEB0969"/>
    <w:rsid w:val="1CF604C1"/>
    <w:rsid w:val="1CFD6E62"/>
    <w:rsid w:val="1D00678D"/>
    <w:rsid w:val="1D035666"/>
    <w:rsid w:val="1D08B054"/>
    <w:rsid w:val="1D0A18A5"/>
    <w:rsid w:val="1D0FBA00"/>
    <w:rsid w:val="1D143031"/>
    <w:rsid w:val="1D16E860"/>
    <w:rsid w:val="1D1D4BC3"/>
    <w:rsid w:val="1D1D5B2A"/>
    <w:rsid w:val="1D20F496"/>
    <w:rsid w:val="1D237D03"/>
    <w:rsid w:val="1D23A31B"/>
    <w:rsid w:val="1D242D1D"/>
    <w:rsid w:val="1D2BDB5D"/>
    <w:rsid w:val="1D34864A"/>
    <w:rsid w:val="1D36F95A"/>
    <w:rsid w:val="1D388348"/>
    <w:rsid w:val="1D3BA69D"/>
    <w:rsid w:val="1D3DC73F"/>
    <w:rsid w:val="1D3DFFD8"/>
    <w:rsid w:val="1D3F7D46"/>
    <w:rsid w:val="1D451780"/>
    <w:rsid w:val="1D4DF48C"/>
    <w:rsid w:val="1D51E090"/>
    <w:rsid w:val="1D54B443"/>
    <w:rsid w:val="1D54DE86"/>
    <w:rsid w:val="1D59D6EC"/>
    <w:rsid w:val="1D5A0396"/>
    <w:rsid w:val="1D5A46F1"/>
    <w:rsid w:val="1D639B0A"/>
    <w:rsid w:val="1D65B1B1"/>
    <w:rsid w:val="1D6A50B4"/>
    <w:rsid w:val="1D711DBA"/>
    <w:rsid w:val="1D727435"/>
    <w:rsid w:val="1D77D79D"/>
    <w:rsid w:val="1D7B538C"/>
    <w:rsid w:val="1D80D53A"/>
    <w:rsid w:val="1D83184E"/>
    <w:rsid w:val="1D8D03AD"/>
    <w:rsid w:val="1D8DB883"/>
    <w:rsid w:val="1D8E3FBC"/>
    <w:rsid w:val="1D93DA8A"/>
    <w:rsid w:val="1D985543"/>
    <w:rsid w:val="1DA5CEA0"/>
    <w:rsid w:val="1DA7D4ED"/>
    <w:rsid w:val="1DAA4E7A"/>
    <w:rsid w:val="1DABA6F6"/>
    <w:rsid w:val="1DAED0EC"/>
    <w:rsid w:val="1DB6477A"/>
    <w:rsid w:val="1DB762C7"/>
    <w:rsid w:val="1DB9E08A"/>
    <w:rsid w:val="1DBAC2E2"/>
    <w:rsid w:val="1DC666F5"/>
    <w:rsid w:val="1DC74D46"/>
    <w:rsid w:val="1DC77D7E"/>
    <w:rsid w:val="1DC9A414"/>
    <w:rsid w:val="1DCC34FB"/>
    <w:rsid w:val="1DCCA446"/>
    <w:rsid w:val="1DD2CF9B"/>
    <w:rsid w:val="1DD3D14E"/>
    <w:rsid w:val="1DD7FA98"/>
    <w:rsid w:val="1DDDFAD8"/>
    <w:rsid w:val="1DDF441A"/>
    <w:rsid w:val="1DE34454"/>
    <w:rsid w:val="1DE66152"/>
    <w:rsid w:val="1DE71C52"/>
    <w:rsid w:val="1DEAD597"/>
    <w:rsid w:val="1DF344CC"/>
    <w:rsid w:val="1DF37833"/>
    <w:rsid w:val="1DF68765"/>
    <w:rsid w:val="1DF99894"/>
    <w:rsid w:val="1DFD48F8"/>
    <w:rsid w:val="1DFE3B10"/>
    <w:rsid w:val="1E028903"/>
    <w:rsid w:val="1E134038"/>
    <w:rsid w:val="1E17D7B4"/>
    <w:rsid w:val="1E1CE0AF"/>
    <w:rsid w:val="1E1D08BB"/>
    <w:rsid w:val="1E24C94F"/>
    <w:rsid w:val="1E24F934"/>
    <w:rsid w:val="1E2FAF83"/>
    <w:rsid w:val="1E319B44"/>
    <w:rsid w:val="1E326C34"/>
    <w:rsid w:val="1E3EE2C8"/>
    <w:rsid w:val="1E416A0B"/>
    <w:rsid w:val="1E4ABF69"/>
    <w:rsid w:val="1E4F04D3"/>
    <w:rsid w:val="1E525167"/>
    <w:rsid w:val="1E54AB6B"/>
    <w:rsid w:val="1E57C7E3"/>
    <w:rsid w:val="1E64C36D"/>
    <w:rsid w:val="1E66136B"/>
    <w:rsid w:val="1E6778EF"/>
    <w:rsid w:val="1E6E682D"/>
    <w:rsid w:val="1E6ECD2F"/>
    <w:rsid w:val="1E752F40"/>
    <w:rsid w:val="1E763695"/>
    <w:rsid w:val="1E769B12"/>
    <w:rsid w:val="1E7828E3"/>
    <w:rsid w:val="1E7CC726"/>
    <w:rsid w:val="1E8192FB"/>
    <w:rsid w:val="1E8208E2"/>
    <w:rsid w:val="1E836BB8"/>
    <w:rsid w:val="1E8BA125"/>
    <w:rsid w:val="1E8BC6A8"/>
    <w:rsid w:val="1E90AA29"/>
    <w:rsid w:val="1E9118A2"/>
    <w:rsid w:val="1E958E44"/>
    <w:rsid w:val="1E98D13E"/>
    <w:rsid w:val="1EA234BA"/>
    <w:rsid w:val="1EA4F404"/>
    <w:rsid w:val="1EA534C1"/>
    <w:rsid w:val="1EA7AC5D"/>
    <w:rsid w:val="1EB87531"/>
    <w:rsid w:val="1EBC07E7"/>
    <w:rsid w:val="1EC11113"/>
    <w:rsid w:val="1EC2BD9A"/>
    <w:rsid w:val="1EC32F2E"/>
    <w:rsid w:val="1ECAA0A5"/>
    <w:rsid w:val="1ECB0EEF"/>
    <w:rsid w:val="1EDC0C73"/>
    <w:rsid w:val="1EDCFFF3"/>
    <w:rsid w:val="1EDFF684"/>
    <w:rsid w:val="1EE061D5"/>
    <w:rsid w:val="1EE82EDD"/>
    <w:rsid w:val="1EED3126"/>
    <w:rsid w:val="1EFA9326"/>
    <w:rsid w:val="1F0809F5"/>
    <w:rsid w:val="1F11140C"/>
    <w:rsid w:val="1F16D05C"/>
    <w:rsid w:val="1F189848"/>
    <w:rsid w:val="1F23026A"/>
    <w:rsid w:val="1F28C758"/>
    <w:rsid w:val="1F30F463"/>
    <w:rsid w:val="1F33AC95"/>
    <w:rsid w:val="1F35F192"/>
    <w:rsid w:val="1F36FF97"/>
    <w:rsid w:val="1F40F5FD"/>
    <w:rsid w:val="1F4360DF"/>
    <w:rsid w:val="1F4568EA"/>
    <w:rsid w:val="1F47B9B9"/>
    <w:rsid w:val="1F48C721"/>
    <w:rsid w:val="1F4A8B90"/>
    <w:rsid w:val="1F4C9372"/>
    <w:rsid w:val="1F4E12AD"/>
    <w:rsid w:val="1F503338"/>
    <w:rsid w:val="1F5074B9"/>
    <w:rsid w:val="1F519BF0"/>
    <w:rsid w:val="1F574F31"/>
    <w:rsid w:val="1F59AA27"/>
    <w:rsid w:val="1F5B6195"/>
    <w:rsid w:val="1F5D2551"/>
    <w:rsid w:val="1F5DE8A9"/>
    <w:rsid w:val="1F628018"/>
    <w:rsid w:val="1F62EE0B"/>
    <w:rsid w:val="1F646C16"/>
    <w:rsid w:val="1F693FFD"/>
    <w:rsid w:val="1F6FD111"/>
    <w:rsid w:val="1F737D86"/>
    <w:rsid w:val="1F75BCBD"/>
    <w:rsid w:val="1F77F220"/>
    <w:rsid w:val="1F7BE9D6"/>
    <w:rsid w:val="1F7C0AD9"/>
    <w:rsid w:val="1F7C28F9"/>
    <w:rsid w:val="1F804F68"/>
    <w:rsid w:val="1F8649F0"/>
    <w:rsid w:val="1F8A7563"/>
    <w:rsid w:val="1F926330"/>
    <w:rsid w:val="1F928A97"/>
    <w:rsid w:val="1F9BD337"/>
    <w:rsid w:val="1F9E7002"/>
    <w:rsid w:val="1F9F2783"/>
    <w:rsid w:val="1F9F64F8"/>
    <w:rsid w:val="1FA10719"/>
    <w:rsid w:val="1FA22253"/>
    <w:rsid w:val="1FA5FB15"/>
    <w:rsid w:val="1FA9B0CA"/>
    <w:rsid w:val="1FAE3D1F"/>
    <w:rsid w:val="1FB4E2EC"/>
    <w:rsid w:val="1FB61C2F"/>
    <w:rsid w:val="1FBC9591"/>
    <w:rsid w:val="1FBD766E"/>
    <w:rsid w:val="1FC4F533"/>
    <w:rsid w:val="1FCB75F5"/>
    <w:rsid w:val="1FCCF691"/>
    <w:rsid w:val="1FCDBABA"/>
    <w:rsid w:val="1FD02398"/>
    <w:rsid w:val="1FD2C8C3"/>
    <w:rsid w:val="1FD3CFC8"/>
    <w:rsid w:val="1FD519BC"/>
    <w:rsid w:val="1FD5B8D6"/>
    <w:rsid w:val="1FDF8842"/>
    <w:rsid w:val="1FE92397"/>
    <w:rsid w:val="1FEAF204"/>
    <w:rsid w:val="1FEFB55F"/>
    <w:rsid w:val="1FF0E409"/>
    <w:rsid w:val="1FF1D9F0"/>
    <w:rsid w:val="1FF8EB91"/>
    <w:rsid w:val="1FF962EE"/>
    <w:rsid w:val="1FFA5740"/>
    <w:rsid w:val="1FFAB4B0"/>
    <w:rsid w:val="20019F1E"/>
    <w:rsid w:val="200A4C35"/>
    <w:rsid w:val="200E4BC5"/>
    <w:rsid w:val="200F575C"/>
    <w:rsid w:val="20147072"/>
    <w:rsid w:val="20187A34"/>
    <w:rsid w:val="2021E4E3"/>
    <w:rsid w:val="20258A3F"/>
    <w:rsid w:val="202DD799"/>
    <w:rsid w:val="2030030F"/>
    <w:rsid w:val="203167CF"/>
    <w:rsid w:val="203DAA83"/>
    <w:rsid w:val="203EA553"/>
    <w:rsid w:val="204382E6"/>
    <w:rsid w:val="20442E5F"/>
    <w:rsid w:val="2045BFD0"/>
    <w:rsid w:val="20491F55"/>
    <w:rsid w:val="204CA4A0"/>
    <w:rsid w:val="204ED575"/>
    <w:rsid w:val="205219B1"/>
    <w:rsid w:val="20583CA7"/>
    <w:rsid w:val="205FC379"/>
    <w:rsid w:val="2060271C"/>
    <w:rsid w:val="206D865A"/>
    <w:rsid w:val="20719F4F"/>
    <w:rsid w:val="208A0919"/>
    <w:rsid w:val="208A14C6"/>
    <w:rsid w:val="20977FCB"/>
    <w:rsid w:val="20999079"/>
    <w:rsid w:val="209991DE"/>
    <w:rsid w:val="209DB36C"/>
    <w:rsid w:val="20A0445B"/>
    <w:rsid w:val="20A0E347"/>
    <w:rsid w:val="20A3EC93"/>
    <w:rsid w:val="20A66F80"/>
    <w:rsid w:val="20A71AD2"/>
    <w:rsid w:val="20A816E4"/>
    <w:rsid w:val="20A9A02A"/>
    <w:rsid w:val="20B207F5"/>
    <w:rsid w:val="20B40199"/>
    <w:rsid w:val="20B423F3"/>
    <w:rsid w:val="20B62B42"/>
    <w:rsid w:val="20BE0648"/>
    <w:rsid w:val="20C3D6C1"/>
    <w:rsid w:val="20C457C4"/>
    <w:rsid w:val="20C50661"/>
    <w:rsid w:val="20CD78FB"/>
    <w:rsid w:val="20D0E163"/>
    <w:rsid w:val="20D12BAB"/>
    <w:rsid w:val="20D23F98"/>
    <w:rsid w:val="20D74219"/>
    <w:rsid w:val="20DB79A2"/>
    <w:rsid w:val="20DDA152"/>
    <w:rsid w:val="20DF60EC"/>
    <w:rsid w:val="20E73E3C"/>
    <w:rsid w:val="20ED1323"/>
    <w:rsid w:val="20EFDBA7"/>
    <w:rsid w:val="20F14E7B"/>
    <w:rsid w:val="20F3AF06"/>
    <w:rsid w:val="20F5C289"/>
    <w:rsid w:val="20F9189B"/>
    <w:rsid w:val="2102C363"/>
    <w:rsid w:val="210EEF93"/>
    <w:rsid w:val="21154370"/>
    <w:rsid w:val="2122E6DF"/>
    <w:rsid w:val="2124ACD9"/>
    <w:rsid w:val="213260B7"/>
    <w:rsid w:val="213655CC"/>
    <w:rsid w:val="21374787"/>
    <w:rsid w:val="213A0F3C"/>
    <w:rsid w:val="21495D3F"/>
    <w:rsid w:val="214A0D80"/>
    <w:rsid w:val="214C675C"/>
    <w:rsid w:val="214E37EA"/>
    <w:rsid w:val="214F45A5"/>
    <w:rsid w:val="214F5121"/>
    <w:rsid w:val="21571F37"/>
    <w:rsid w:val="2159C9C6"/>
    <w:rsid w:val="215B1A9D"/>
    <w:rsid w:val="215F01E9"/>
    <w:rsid w:val="21668A64"/>
    <w:rsid w:val="2166AEB3"/>
    <w:rsid w:val="2167E4EC"/>
    <w:rsid w:val="216D8689"/>
    <w:rsid w:val="216F9BC2"/>
    <w:rsid w:val="2173E65F"/>
    <w:rsid w:val="21757460"/>
    <w:rsid w:val="21757D89"/>
    <w:rsid w:val="2178B9F8"/>
    <w:rsid w:val="217C4038"/>
    <w:rsid w:val="217D71D1"/>
    <w:rsid w:val="2182E666"/>
    <w:rsid w:val="2183A21C"/>
    <w:rsid w:val="21858E02"/>
    <w:rsid w:val="218781E1"/>
    <w:rsid w:val="218C3AE7"/>
    <w:rsid w:val="218C86B1"/>
    <w:rsid w:val="2195DC55"/>
    <w:rsid w:val="219AC1DB"/>
    <w:rsid w:val="219B387C"/>
    <w:rsid w:val="21A14B88"/>
    <w:rsid w:val="21A164DD"/>
    <w:rsid w:val="21A26DAF"/>
    <w:rsid w:val="21A2E5C4"/>
    <w:rsid w:val="21A311E5"/>
    <w:rsid w:val="21AB69C9"/>
    <w:rsid w:val="21B509C3"/>
    <w:rsid w:val="21C63EFC"/>
    <w:rsid w:val="21C8B74B"/>
    <w:rsid w:val="21CD522D"/>
    <w:rsid w:val="21CEAD55"/>
    <w:rsid w:val="21D3DFA3"/>
    <w:rsid w:val="21D4E062"/>
    <w:rsid w:val="21D869E5"/>
    <w:rsid w:val="21D976EF"/>
    <w:rsid w:val="21DAA720"/>
    <w:rsid w:val="21DBDA84"/>
    <w:rsid w:val="21DE979C"/>
    <w:rsid w:val="21E3932B"/>
    <w:rsid w:val="21E43BE8"/>
    <w:rsid w:val="21ECDC0C"/>
    <w:rsid w:val="21ED145C"/>
    <w:rsid w:val="21F269CA"/>
    <w:rsid w:val="21F8431D"/>
    <w:rsid w:val="21FD1176"/>
    <w:rsid w:val="21FDFA39"/>
    <w:rsid w:val="2200FF31"/>
    <w:rsid w:val="220A7078"/>
    <w:rsid w:val="220BB516"/>
    <w:rsid w:val="220D9BC7"/>
    <w:rsid w:val="22163DFB"/>
    <w:rsid w:val="2216B7E0"/>
    <w:rsid w:val="22170DB0"/>
    <w:rsid w:val="22182FA7"/>
    <w:rsid w:val="22198E09"/>
    <w:rsid w:val="221AA5B4"/>
    <w:rsid w:val="221D59E8"/>
    <w:rsid w:val="2222EF76"/>
    <w:rsid w:val="2226975C"/>
    <w:rsid w:val="2229AAB2"/>
    <w:rsid w:val="222AB66B"/>
    <w:rsid w:val="222FA5EA"/>
    <w:rsid w:val="2232DFF4"/>
    <w:rsid w:val="2235623F"/>
    <w:rsid w:val="22416A52"/>
    <w:rsid w:val="2248A010"/>
    <w:rsid w:val="22497543"/>
    <w:rsid w:val="224C0CA0"/>
    <w:rsid w:val="224E6AFC"/>
    <w:rsid w:val="225667F4"/>
    <w:rsid w:val="2258D780"/>
    <w:rsid w:val="225C9774"/>
    <w:rsid w:val="225D39AE"/>
    <w:rsid w:val="225DB3DA"/>
    <w:rsid w:val="225EECE8"/>
    <w:rsid w:val="22627F0A"/>
    <w:rsid w:val="2262AACF"/>
    <w:rsid w:val="22650AE1"/>
    <w:rsid w:val="2266815D"/>
    <w:rsid w:val="2267230F"/>
    <w:rsid w:val="2269ACC3"/>
    <w:rsid w:val="226B814F"/>
    <w:rsid w:val="226E4C94"/>
    <w:rsid w:val="22739978"/>
    <w:rsid w:val="2276280C"/>
    <w:rsid w:val="22780DC3"/>
    <w:rsid w:val="227F4C8A"/>
    <w:rsid w:val="22879DB0"/>
    <w:rsid w:val="2288EC39"/>
    <w:rsid w:val="228A998B"/>
    <w:rsid w:val="22952E02"/>
    <w:rsid w:val="229ACDDE"/>
    <w:rsid w:val="229E5065"/>
    <w:rsid w:val="22A29D3B"/>
    <w:rsid w:val="22A7800E"/>
    <w:rsid w:val="22B17B86"/>
    <w:rsid w:val="22B8C320"/>
    <w:rsid w:val="22BE8886"/>
    <w:rsid w:val="22C03CFF"/>
    <w:rsid w:val="22C69B65"/>
    <w:rsid w:val="22C6DB3F"/>
    <w:rsid w:val="22CC5184"/>
    <w:rsid w:val="22D486AC"/>
    <w:rsid w:val="22D4E2FE"/>
    <w:rsid w:val="22D74825"/>
    <w:rsid w:val="22DCC534"/>
    <w:rsid w:val="22EBD561"/>
    <w:rsid w:val="22ED28FB"/>
    <w:rsid w:val="22F59A27"/>
    <w:rsid w:val="22F5C437"/>
    <w:rsid w:val="22F9902E"/>
    <w:rsid w:val="22FA8F47"/>
    <w:rsid w:val="22FB6054"/>
    <w:rsid w:val="22FE142D"/>
    <w:rsid w:val="22FE5BB1"/>
    <w:rsid w:val="2300B693"/>
    <w:rsid w:val="2303C56A"/>
    <w:rsid w:val="23077767"/>
    <w:rsid w:val="2309246C"/>
    <w:rsid w:val="230A8C1D"/>
    <w:rsid w:val="230E13C5"/>
    <w:rsid w:val="2313277F"/>
    <w:rsid w:val="2313CBEC"/>
    <w:rsid w:val="2314B1EE"/>
    <w:rsid w:val="23158607"/>
    <w:rsid w:val="23239C56"/>
    <w:rsid w:val="2325FF95"/>
    <w:rsid w:val="23283A26"/>
    <w:rsid w:val="2329569E"/>
    <w:rsid w:val="232AEA72"/>
    <w:rsid w:val="232D5C36"/>
    <w:rsid w:val="232E0C21"/>
    <w:rsid w:val="232E142E"/>
    <w:rsid w:val="2331A0EB"/>
    <w:rsid w:val="233354CF"/>
    <w:rsid w:val="2334EC4F"/>
    <w:rsid w:val="233DE01E"/>
    <w:rsid w:val="233F703A"/>
    <w:rsid w:val="2342D731"/>
    <w:rsid w:val="23449B37"/>
    <w:rsid w:val="2348AA74"/>
    <w:rsid w:val="234B9DC1"/>
    <w:rsid w:val="2350F752"/>
    <w:rsid w:val="235577F8"/>
    <w:rsid w:val="2357503F"/>
    <w:rsid w:val="235D5DFA"/>
    <w:rsid w:val="235D8549"/>
    <w:rsid w:val="2362C144"/>
    <w:rsid w:val="2362C9D9"/>
    <w:rsid w:val="2366BF5F"/>
    <w:rsid w:val="236A3F50"/>
    <w:rsid w:val="236D5704"/>
    <w:rsid w:val="236D9EAB"/>
    <w:rsid w:val="2372E955"/>
    <w:rsid w:val="237A04F2"/>
    <w:rsid w:val="23849A61"/>
    <w:rsid w:val="2389CA8D"/>
    <w:rsid w:val="238A5D65"/>
    <w:rsid w:val="238E27EA"/>
    <w:rsid w:val="238E71C3"/>
    <w:rsid w:val="238F56B0"/>
    <w:rsid w:val="238FE1E8"/>
    <w:rsid w:val="23997D3F"/>
    <w:rsid w:val="2399C166"/>
    <w:rsid w:val="23A5BB82"/>
    <w:rsid w:val="23A6F463"/>
    <w:rsid w:val="23A73210"/>
    <w:rsid w:val="23A8C2E1"/>
    <w:rsid w:val="23A9C802"/>
    <w:rsid w:val="23B31701"/>
    <w:rsid w:val="23C1B056"/>
    <w:rsid w:val="23C1FADD"/>
    <w:rsid w:val="23C3DF8B"/>
    <w:rsid w:val="23CA3E03"/>
    <w:rsid w:val="23D62AF8"/>
    <w:rsid w:val="23E3787B"/>
    <w:rsid w:val="23E5986C"/>
    <w:rsid w:val="23E8005B"/>
    <w:rsid w:val="23E98A0D"/>
    <w:rsid w:val="23EA7806"/>
    <w:rsid w:val="23ECA8A3"/>
    <w:rsid w:val="23ED0B63"/>
    <w:rsid w:val="23F683FA"/>
    <w:rsid w:val="2405D793"/>
    <w:rsid w:val="2409BB4B"/>
    <w:rsid w:val="240B0061"/>
    <w:rsid w:val="24102605"/>
    <w:rsid w:val="2413A8D9"/>
    <w:rsid w:val="24158D88"/>
    <w:rsid w:val="2428A0C1"/>
    <w:rsid w:val="2429ECF4"/>
    <w:rsid w:val="242A58E9"/>
    <w:rsid w:val="242AC065"/>
    <w:rsid w:val="242DCAC5"/>
    <w:rsid w:val="24331659"/>
    <w:rsid w:val="2435325F"/>
    <w:rsid w:val="243962DF"/>
    <w:rsid w:val="243A4542"/>
    <w:rsid w:val="243AA4E6"/>
    <w:rsid w:val="24465731"/>
    <w:rsid w:val="244C558E"/>
    <w:rsid w:val="244C6CF7"/>
    <w:rsid w:val="244D3D8D"/>
    <w:rsid w:val="2454D980"/>
    <w:rsid w:val="2456E9C5"/>
    <w:rsid w:val="2459072B"/>
    <w:rsid w:val="2459E625"/>
    <w:rsid w:val="245E0C1B"/>
    <w:rsid w:val="245E24F4"/>
    <w:rsid w:val="2468A813"/>
    <w:rsid w:val="246AE940"/>
    <w:rsid w:val="24730AC4"/>
    <w:rsid w:val="247FECF8"/>
    <w:rsid w:val="248268F4"/>
    <w:rsid w:val="24857B06"/>
    <w:rsid w:val="24863EB6"/>
    <w:rsid w:val="24888996"/>
    <w:rsid w:val="248AF05C"/>
    <w:rsid w:val="248B4C30"/>
    <w:rsid w:val="248BC2B5"/>
    <w:rsid w:val="24903100"/>
    <w:rsid w:val="24988E24"/>
    <w:rsid w:val="2498C42D"/>
    <w:rsid w:val="249EAB14"/>
    <w:rsid w:val="249ED4DF"/>
    <w:rsid w:val="249EFB6A"/>
    <w:rsid w:val="24A7FD51"/>
    <w:rsid w:val="24B613F7"/>
    <w:rsid w:val="24BC1F51"/>
    <w:rsid w:val="24C2DB55"/>
    <w:rsid w:val="24C4552C"/>
    <w:rsid w:val="24C7A10E"/>
    <w:rsid w:val="24CCE0B9"/>
    <w:rsid w:val="24CE925B"/>
    <w:rsid w:val="24DC9250"/>
    <w:rsid w:val="24E55698"/>
    <w:rsid w:val="24E91E01"/>
    <w:rsid w:val="24EA59F2"/>
    <w:rsid w:val="24EC73D4"/>
    <w:rsid w:val="24ED923C"/>
    <w:rsid w:val="24EED58E"/>
    <w:rsid w:val="24F4C223"/>
    <w:rsid w:val="24F97FBE"/>
    <w:rsid w:val="25056AFA"/>
    <w:rsid w:val="25082F39"/>
    <w:rsid w:val="2508B65F"/>
    <w:rsid w:val="250AE1FA"/>
    <w:rsid w:val="250AEFA5"/>
    <w:rsid w:val="25104411"/>
    <w:rsid w:val="25112009"/>
    <w:rsid w:val="2511B925"/>
    <w:rsid w:val="251401EC"/>
    <w:rsid w:val="2514A909"/>
    <w:rsid w:val="2514D752"/>
    <w:rsid w:val="251CE71A"/>
    <w:rsid w:val="251FF62C"/>
    <w:rsid w:val="2526C862"/>
    <w:rsid w:val="2529401B"/>
    <w:rsid w:val="253734D8"/>
    <w:rsid w:val="253A4E9B"/>
    <w:rsid w:val="253A7AC5"/>
    <w:rsid w:val="253E749D"/>
    <w:rsid w:val="254166B2"/>
    <w:rsid w:val="2541AC6A"/>
    <w:rsid w:val="2547EDF7"/>
    <w:rsid w:val="2549B1CB"/>
    <w:rsid w:val="2549F7B3"/>
    <w:rsid w:val="254C79A1"/>
    <w:rsid w:val="2551842A"/>
    <w:rsid w:val="25526965"/>
    <w:rsid w:val="2558C4A6"/>
    <w:rsid w:val="2559FC16"/>
    <w:rsid w:val="255AA623"/>
    <w:rsid w:val="255CF049"/>
    <w:rsid w:val="255DB3BB"/>
    <w:rsid w:val="255F989F"/>
    <w:rsid w:val="25650D14"/>
    <w:rsid w:val="25694987"/>
    <w:rsid w:val="256BD59B"/>
    <w:rsid w:val="256CFE72"/>
    <w:rsid w:val="256D0301"/>
    <w:rsid w:val="25738C0C"/>
    <w:rsid w:val="25764A5E"/>
    <w:rsid w:val="257BE740"/>
    <w:rsid w:val="257BF93A"/>
    <w:rsid w:val="2585B001"/>
    <w:rsid w:val="258C8BDF"/>
    <w:rsid w:val="258CEDE5"/>
    <w:rsid w:val="258DFCD0"/>
    <w:rsid w:val="258ED10B"/>
    <w:rsid w:val="259060C1"/>
    <w:rsid w:val="2593AD8C"/>
    <w:rsid w:val="2593D859"/>
    <w:rsid w:val="259475C9"/>
    <w:rsid w:val="25951EA4"/>
    <w:rsid w:val="25964616"/>
    <w:rsid w:val="259D2BEA"/>
    <w:rsid w:val="25A32B16"/>
    <w:rsid w:val="25AFE7DD"/>
    <w:rsid w:val="25B26CD5"/>
    <w:rsid w:val="25B86BE2"/>
    <w:rsid w:val="25B8BA4A"/>
    <w:rsid w:val="25C19DDF"/>
    <w:rsid w:val="25C2E599"/>
    <w:rsid w:val="25C7F28A"/>
    <w:rsid w:val="25CCFB71"/>
    <w:rsid w:val="25D186A5"/>
    <w:rsid w:val="25D7C03B"/>
    <w:rsid w:val="25D7E525"/>
    <w:rsid w:val="25D978DF"/>
    <w:rsid w:val="25DBBF05"/>
    <w:rsid w:val="25E0DE58"/>
    <w:rsid w:val="25E1798B"/>
    <w:rsid w:val="25E2732A"/>
    <w:rsid w:val="25E8994F"/>
    <w:rsid w:val="25EDE63D"/>
    <w:rsid w:val="25F13896"/>
    <w:rsid w:val="25FD6D0E"/>
    <w:rsid w:val="26068B81"/>
    <w:rsid w:val="2608250F"/>
    <w:rsid w:val="260A32C5"/>
    <w:rsid w:val="260C18F7"/>
    <w:rsid w:val="260E38E3"/>
    <w:rsid w:val="260F3994"/>
    <w:rsid w:val="26131771"/>
    <w:rsid w:val="2618293E"/>
    <w:rsid w:val="261EAC1E"/>
    <w:rsid w:val="26260EA9"/>
    <w:rsid w:val="26308000"/>
    <w:rsid w:val="26357675"/>
    <w:rsid w:val="263C637A"/>
    <w:rsid w:val="263E7CBC"/>
    <w:rsid w:val="263F9993"/>
    <w:rsid w:val="2640914F"/>
    <w:rsid w:val="2641C4CF"/>
    <w:rsid w:val="26421EB0"/>
    <w:rsid w:val="264482E1"/>
    <w:rsid w:val="26472042"/>
    <w:rsid w:val="26524339"/>
    <w:rsid w:val="26542111"/>
    <w:rsid w:val="265AA1A9"/>
    <w:rsid w:val="265D5CF8"/>
    <w:rsid w:val="2664971A"/>
    <w:rsid w:val="266588AE"/>
    <w:rsid w:val="2668F2D2"/>
    <w:rsid w:val="266B0EFA"/>
    <w:rsid w:val="266D1B99"/>
    <w:rsid w:val="26752AE7"/>
    <w:rsid w:val="2676F794"/>
    <w:rsid w:val="2678CE9D"/>
    <w:rsid w:val="2679927E"/>
    <w:rsid w:val="267E1F74"/>
    <w:rsid w:val="2681D05A"/>
    <w:rsid w:val="26832C65"/>
    <w:rsid w:val="2686A18B"/>
    <w:rsid w:val="26918BE0"/>
    <w:rsid w:val="2694A0C9"/>
    <w:rsid w:val="2696271E"/>
    <w:rsid w:val="26977A25"/>
    <w:rsid w:val="269E6B0E"/>
    <w:rsid w:val="26A2CBAA"/>
    <w:rsid w:val="26A848FE"/>
    <w:rsid w:val="26AD7328"/>
    <w:rsid w:val="26B290EF"/>
    <w:rsid w:val="26B2AF07"/>
    <w:rsid w:val="26B34A3A"/>
    <w:rsid w:val="26B5880E"/>
    <w:rsid w:val="26B80970"/>
    <w:rsid w:val="26BA5527"/>
    <w:rsid w:val="26BB19FB"/>
    <w:rsid w:val="26C41222"/>
    <w:rsid w:val="26CA9CF7"/>
    <w:rsid w:val="26CCE602"/>
    <w:rsid w:val="26D099D6"/>
    <w:rsid w:val="26E1E0E6"/>
    <w:rsid w:val="26E244EC"/>
    <w:rsid w:val="26E7A05B"/>
    <w:rsid w:val="26E94E3A"/>
    <w:rsid w:val="26E95ACE"/>
    <w:rsid w:val="26EE39C6"/>
    <w:rsid w:val="26EEB41D"/>
    <w:rsid w:val="26EF1A3A"/>
    <w:rsid w:val="26EF331A"/>
    <w:rsid w:val="26F10B61"/>
    <w:rsid w:val="26FAB07C"/>
    <w:rsid w:val="26FAB14D"/>
    <w:rsid w:val="26FD1BD5"/>
    <w:rsid w:val="26FDC2E7"/>
    <w:rsid w:val="26FE66FD"/>
    <w:rsid w:val="26FE9662"/>
    <w:rsid w:val="26FFEFCD"/>
    <w:rsid w:val="27029485"/>
    <w:rsid w:val="2703DD23"/>
    <w:rsid w:val="270946E1"/>
    <w:rsid w:val="270D8F16"/>
    <w:rsid w:val="270E725E"/>
    <w:rsid w:val="270F213E"/>
    <w:rsid w:val="2711DC2A"/>
    <w:rsid w:val="271356A2"/>
    <w:rsid w:val="27146074"/>
    <w:rsid w:val="2719DA06"/>
    <w:rsid w:val="2719DAE7"/>
    <w:rsid w:val="271BE9D1"/>
    <w:rsid w:val="271F636A"/>
    <w:rsid w:val="271F911B"/>
    <w:rsid w:val="27223440"/>
    <w:rsid w:val="2727EA6F"/>
    <w:rsid w:val="2727F1E4"/>
    <w:rsid w:val="272D1692"/>
    <w:rsid w:val="27357E4B"/>
    <w:rsid w:val="273D9BE3"/>
    <w:rsid w:val="273F28DE"/>
    <w:rsid w:val="27460D56"/>
    <w:rsid w:val="27489039"/>
    <w:rsid w:val="274A39D7"/>
    <w:rsid w:val="2756C36B"/>
    <w:rsid w:val="27583453"/>
    <w:rsid w:val="27594C9E"/>
    <w:rsid w:val="27609B44"/>
    <w:rsid w:val="27636835"/>
    <w:rsid w:val="2772712F"/>
    <w:rsid w:val="27751299"/>
    <w:rsid w:val="27786CC6"/>
    <w:rsid w:val="277DCE57"/>
    <w:rsid w:val="2787DBEB"/>
    <w:rsid w:val="2788B81E"/>
    <w:rsid w:val="278B6166"/>
    <w:rsid w:val="278CA71E"/>
    <w:rsid w:val="27948A50"/>
    <w:rsid w:val="27978DC9"/>
    <w:rsid w:val="2799DBD1"/>
    <w:rsid w:val="279AFB40"/>
    <w:rsid w:val="279FA494"/>
    <w:rsid w:val="27A27BAD"/>
    <w:rsid w:val="27A3BEC5"/>
    <w:rsid w:val="27A3FA9E"/>
    <w:rsid w:val="27A57435"/>
    <w:rsid w:val="27A745A7"/>
    <w:rsid w:val="27B393E9"/>
    <w:rsid w:val="27B85A72"/>
    <w:rsid w:val="27C47B76"/>
    <w:rsid w:val="27CD4139"/>
    <w:rsid w:val="27CD5FD6"/>
    <w:rsid w:val="27D11D2D"/>
    <w:rsid w:val="27D5E228"/>
    <w:rsid w:val="27D64BD6"/>
    <w:rsid w:val="27DA91C7"/>
    <w:rsid w:val="27E124CA"/>
    <w:rsid w:val="27E2B861"/>
    <w:rsid w:val="27E4607A"/>
    <w:rsid w:val="27E5F24D"/>
    <w:rsid w:val="27E60081"/>
    <w:rsid w:val="27E6029A"/>
    <w:rsid w:val="27E9A18A"/>
    <w:rsid w:val="27F410ED"/>
    <w:rsid w:val="27F8A917"/>
    <w:rsid w:val="27FB9D98"/>
    <w:rsid w:val="27FD5161"/>
    <w:rsid w:val="280116A3"/>
    <w:rsid w:val="28055E98"/>
    <w:rsid w:val="2806E441"/>
    <w:rsid w:val="280D75B8"/>
    <w:rsid w:val="28103CE2"/>
    <w:rsid w:val="2812600E"/>
    <w:rsid w:val="2813F6E5"/>
    <w:rsid w:val="28191EE2"/>
    <w:rsid w:val="2821B9D1"/>
    <w:rsid w:val="282269F3"/>
    <w:rsid w:val="28254434"/>
    <w:rsid w:val="2829EDE6"/>
    <w:rsid w:val="282E9D18"/>
    <w:rsid w:val="28319D38"/>
    <w:rsid w:val="2833F65C"/>
    <w:rsid w:val="2836B012"/>
    <w:rsid w:val="28382928"/>
    <w:rsid w:val="28459A66"/>
    <w:rsid w:val="2846809E"/>
    <w:rsid w:val="28499B3C"/>
    <w:rsid w:val="284A0D9D"/>
    <w:rsid w:val="284A8F57"/>
    <w:rsid w:val="284AE800"/>
    <w:rsid w:val="284F19FF"/>
    <w:rsid w:val="28534319"/>
    <w:rsid w:val="2858C700"/>
    <w:rsid w:val="285944B9"/>
    <w:rsid w:val="2859C787"/>
    <w:rsid w:val="285BB104"/>
    <w:rsid w:val="286239BF"/>
    <w:rsid w:val="286307D4"/>
    <w:rsid w:val="28639A06"/>
    <w:rsid w:val="28643647"/>
    <w:rsid w:val="2868B979"/>
    <w:rsid w:val="286FAF3A"/>
    <w:rsid w:val="287159EE"/>
    <w:rsid w:val="28730E25"/>
    <w:rsid w:val="287F87BB"/>
    <w:rsid w:val="288124A4"/>
    <w:rsid w:val="28829BAE"/>
    <w:rsid w:val="2887B666"/>
    <w:rsid w:val="2887D606"/>
    <w:rsid w:val="2888635A"/>
    <w:rsid w:val="28888803"/>
    <w:rsid w:val="288B8AFB"/>
    <w:rsid w:val="289B5412"/>
    <w:rsid w:val="289D2D40"/>
    <w:rsid w:val="28A0A208"/>
    <w:rsid w:val="28A1A89F"/>
    <w:rsid w:val="28A1E40F"/>
    <w:rsid w:val="28A89729"/>
    <w:rsid w:val="28ABF3F0"/>
    <w:rsid w:val="28B3187F"/>
    <w:rsid w:val="28B9EBFC"/>
    <w:rsid w:val="28C2C0F0"/>
    <w:rsid w:val="28C5B8A6"/>
    <w:rsid w:val="28D36A62"/>
    <w:rsid w:val="28D8B881"/>
    <w:rsid w:val="28D8C873"/>
    <w:rsid w:val="28D9C626"/>
    <w:rsid w:val="28DA281B"/>
    <w:rsid w:val="28DC6955"/>
    <w:rsid w:val="28DE67FA"/>
    <w:rsid w:val="28E14B58"/>
    <w:rsid w:val="28E5F224"/>
    <w:rsid w:val="28E9A3BF"/>
    <w:rsid w:val="28EA5F79"/>
    <w:rsid w:val="28F05E7E"/>
    <w:rsid w:val="28F22C20"/>
    <w:rsid w:val="28F3CC82"/>
    <w:rsid w:val="28F69018"/>
    <w:rsid w:val="28F87C95"/>
    <w:rsid w:val="29016AD9"/>
    <w:rsid w:val="2901D73A"/>
    <w:rsid w:val="2909281B"/>
    <w:rsid w:val="290AFE03"/>
    <w:rsid w:val="29142081"/>
    <w:rsid w:val="2919C235"/>
    <w:rsid w:val="291C9E74"/>
    <w:rsid w:val="291DEBD3"/>
    <w:rsid w:val="29227F69"/>
    <w:rsid w:val="29270B95"/>
    <w:rsid w:val="29279ECF"/>
    <w:rsid w:val="292C5553"/>
    <w:rsid w:val="292E65D4"/>
    <w:rsid w:val="2930C778"/>
    <w:rsid w:val="29345669"/>
    <w:rsid w:val="29380C6B"/>
    <w:rsid w:val="293B8EA5"/>
    <w:rsid w:val="293BF1EF"/>
    <w:rsid w:val="293D7384"/>
    <w:rsid w:val="2947BFAE"/>
    <w:rsid w:val="2948E7B1"/>
    <w:rsid w:val="2954BB8D"/>
    <w:rsid w:val="2958BC63"/>
    <w:rsid w:val="295DECB2"/>
    <w:rsid w:val="296B29A4"/>
    <w:rsid w:val="29775028"/>
    <w:rsid w:val="297C6710"/>
    <w:rsid w:val="297D3221"/>
    <w:rsid w:val="29806BF0"/>
    <w:rsid w:val="29859BF4"/>
    <w:rsid w:val="299D4029"/>
    <w:rsid w:val="29A056F7"/>
    <w:rsid w:val="29AC6559"/>
    <w:rsid w:val="29AEE1BC"/>
    <w:rsid w:val="29B10571"/>
    <w:rsid w:val="29B88084"/>
    <w:rsid w:val="29B8ED18"/>
    <w:rsid w:val="29B993E6"/>
    <w:rsid w:val="29C0A9F3"/>
    <w:rsid w:val="29C21A5A"/>
    <w:rsid w:val="29CD3A2D"/>
    <w:rsid w:val="29D5BF9D"/>
    <w:rsid w:val="29D948A9"/>
    <w:rsid w:val="29D9B2EE"/>
    <w:rsid w:val="29DA4F38"/>
    <w:rsid w:val="29DC22D8"/>
    <w:rsid w:val="29DD4E68"/>
    <w:rsid w:val="29DFD8EF"/>
    <w:rsid w:val="29E4DA84"/>
    <w:rsid w:val="29E86453"/>
    <w:rsid w:val="29EA6608"/>
    <w:rsid w:val="29ED0E18"/>
    <w:rsid w:val="29F29663"/>
    <w:rsid w:val="29F3D3E2"/>
    <w:rsid w:val="29F44F60"/>
    <w:rsid w:val="29F55283"/>
    <w:rsid w:val="29F6A841"/>
    <w:rsid w:val="2A028645"/>
    <w:rsid w:val="2A0D3B25"/>
    <w:rsid w:val="2A0DAD5D"/>
    <w:rsid w:val="2A106AB1"/>
    <w:rsid w:val="2A18FBF1"/>
    <w:rsid w:val="2A1D34C5"/>
    <w:rsid w:val="2A22E3FB"/>
    <w:rsid w:val="2A2416DE"/>
    <w:rsid w:val="2A248C13"/>
    <w:rsid w:val="2A2EBE78"/>
    <w:rsid w:val="2A31CB25"/>
    <w:rsid w:val="2A36BB6C"/>
    <w:rsid w:val="2A37579D"/>
    <w:rsid w:val="2A387EB6"/>
    <w:rsid w:val="2A3D39B5"/>
    <w:rsid w:val="2A407424"/>
    <w:rsid w:val="2A4159A7"/>
    <w:rsid w:val="2A42DD85"/>
    <w:rsid w:val="2A437983"/>
    <w:rsid w:val="2A46DFF2"/>
    <w:rsid w:val="2A48002C"/>
    <w:rsid w:val="2A57EB46"/>
    <w:rsid w:val="2A593D8A"/>
    <w:rsid w:val="2A599E1E"/>
    <w:rsid w:val="2A5A7BCB"/>
    <w:rsid w:val="2A636C74"/>
    <w:rsid w:val="2A67B41B"/>
    <w:rsid w:val="2A87FE1A"/>
    <w:rsid w:val="2A8DB699"/>
    <w:rsid w:val="2A92FDED"/>
    <w:rsid w:val="2A95CC23"/>
    <w:rsid w:val="2A9A38AD"/>
    <w:rsid w:val="2AA71F53"/>
    <w:rsid w:val="2AA9E138"/>
    <w:rsid w:val="2AACAB0A"/>
    <w:rsid w:val="2AB3453A"/>
    <w:rsid w:val="2AB5C955"/>
    <w:rsid w:val="2AB67DA0"/>
    <w:rsid w:val="2AB88C09"/>
    <w:rsid w:val="2ABFB92F"/>
    <w:rsid w:val="2AC00A3B"/>
    <w:rsid w:val="2AC88B14"/>
    <w:rsid w:val="2AC93650"/>
    <w:rsid w:val="2ACA9904"/>
    <w:rsid w:val="2ACB4EE4"/>
    <w:rsid w:val="2ACE0FF8"/>
    <w:rsid w:val="2AD065E4"/>
    <w:rsid w:val="2AD3F0F5"/>
    <w:rsid w:val="2AD936F9"/>
    <w:rsid w:val="2ADA3353"/>
    <w:rsid w:val="2AE1B1EB"/>
    <w:rsid w:val="2AE36088"/>
    <w:rsid w:val="2AEF2D0F"/>
    <w:rsid w:val="2AF109CE"/>
    <w:rsid w:val="2AF535C5"/>
    <w:rsid w:val="2AFAC9CD"/>
    <w:rsid w:val="2AFC0EB6"/>
    <w:rsid w:val="2AFC916B"/>
    <w:rsid w:val="2B0014F3"/>
    <w:rsid w:val="2B02A17F"/>
    <w:rsid w:val="2B03AC96"/>
    <w:rsid w:val="2B043755"/>
    <w:rsid w:val="2B04FA3A"/>
    <w:rsid w:val="2B053CC8"/>
    <w:rsid w:val="2B0C58F8"/>
    <w:rsid w:val="2B128521"/>
    <w:rsid w:val="2B12F530"/>
    <w:rsid w:val="2B145F7E"/>
    <w:rsid w:val="2B1620BA"/>
    <w:rsid w:val="2B165090"/>
    <w:rsid w:val="2B19E663"/>
    <w:rsid w:val="2B1E3EE4"/>
    <w:rsid w:val="2B20CBDA"/>
    <w:rsid w:val="2B211FB6"/>
    <w:rsid w:val="2B213B41"/>
    <w:rsid w:val="2B23F4B5"/>
    <w:rsid w:val="2B2E5ECE"/>
    <w:rsid w:val="2B2F9453"/>
    <w:rsid w:val="2B36430E"/>
    <w:rsid w:val="2B3867E6"/>
    <w:rsid w:val="2B391E06"/>
    <w:rsid w:val="2B3F9C06"/>
    <w:rsid w:val="2B419578"/>
    <w:rsid w:val="2B41F2BA"/>
    <w:rsid w:val="2B44B3FF"/>
    <w:rsid w:val="2B464E12"/>
    <w:rsid w:val="2B4C60A9"/>
    <w:rsid w:val="2B4E9AEB"/>
    <w:rsid w:val="2B53BEF2"/>
    <w:rsid w:val="2B551357"/>
    <w:rsid w:val="2B607438"/>
    <w:rsid w:val="2B673930"/>
    <w:rsid w:val="2B69B8F8"/>
    <w:rsid w:val="2B6E722C"/>
    <w:rsid w:val="2B722E9A"/>
    <w:rsid w:val="2B7462FB"/>
    <w:rsid w:val="2B7A3801"/>
    <w:rsid w:val="2B7C5CD6"/>
    <w:rsid w:val="2B84DB26"/>
    <w:rsid w:val="2B853532"/>
    <w:rsid w:val="2B8A6549"/>
    <w:rsid w:val="2B8EB91A"/>
    <w:rsid w:val="2B9109D2"/>
    <w:rsid w:val="2B9EDF51"/>
    <w:rsid w:val="2B9EEE78"/>
    <w:rsid w:val="2BA0606F"/>
    <w:rsid w:val="2BA83DBD"/>
    <w:rsid w:val="2BAADCC7"/>
    <w:rsid w:val="2BB4356F"/>
    <w:rsid w:val="2BB4C2EB"/>
    <w:rsid w:val="2BB619A5"/>
    <w:rsid w:val="2BBC5AE3"/>
    <w:rsid w:val="2BBD1D59"/>
    <w:rsid w:val="2BBE4889"/>
    <w:rsid w:val="2BBF61AA"/>
    <w:rsid w:val="2BC33BB5"/>
    <w:rsid w:val="2BC48A40"/>
    <w:rsid w:val="2BC8B0E3"/>
    <w:rsid w:val="2BCA93C8"/>
    <w:rsid w:val="2BCDC31E"/>
    <w:rsid w:val="2BD09754"/>
    <w:rsid w:val="2BD423B1"/>
    <w:rsid w:val="2BDF0BCA"/>
    <w:rsid w:val="2BE5DDA5"/>
    <w:rsid w:val="2BE95AAA"/>
    <w:rsid w:val="2BEB1D62"/>
    <w:rsid w:val="2BEBCAF3"/>
    <w:rsid w:val="2BEEFDAF"/>
    <w:rsid w:val="2BF3499F"/>
    <w:rsid w:val="2BFFA65B"/>
    <w:rsid w:val="2C04BDDA"/>
    <w:rsid w:val="2C058634"/>
    <w:rsid w:val="2C0B86C9"/>
    <w:rsid w:val="2C0D8BB0"/>
    <w:rsid w:val="2C10765D"/>
    <w:rsid w:val="2C10E7A7"/>
    <w:rsid w:val="2C128793"/>
    <w:rsid w:val="2C16DB0E"/>
    <w:rsid w:val="2C1E812E"/>
    <w:rsid w:val="2C21338A"/>
    <w:rsid w:val="2C2BCC5F"/>
    <w:rsid w:val="2C3451AA"/>
    <w:rsid w:val="2C3C9261"/>
    <w:rsid w:val="2C3DAA13"/>
    <w:rsid w:val="2C42E2EE"/>
    <w:rsid w:val="2C4779F6"/>
    <w:rsid w:val="2C48B37E"/>
    <w:rsid w:val="2C4C1D76"/>
    <w:rsid w:val="2C4CDE39"/>
    <w:rsid w:val="2C5194E4"/>
    <w:rsid w:val="2C53A020"/>
    <w:rsid w:val="2C55FD7A"/>
    <w:rsid w:val="2C58595A"/>
    <w:rsid w:val="2C594126"/>
    <w:rsid w:val="2C5FF762"/>
    <w:rsid w:val="2C61FAD7"/>
    <w:rsid w:val="2C6275D0"/>
    <w:rsid w:val="2C677CFE"/>
    <w:rsid w:val="2C6BE87C"/>
    <w:rsid w:val="2C7259AE"/>
    <w:rsid w:val="2C74F8EA"/>
    <w:rsid w:val="2C84C479"/>
    <w:rsid w:val="2C878824"/>
    <w:rsid w:val="2C8BC4D7"/>
    <w:rsid w:val="2C8BE2F3"/>
    <w:rsid w:val="2C8BE3E6"/>
    <w:rsid w:val="2C906C77"/>
    <w:rsid w:val="2C91935F"/>
    <w:rsid w:val="2C92A8BD"/>
    <w:rsid w:val="2C983433"/>
    <w:rsid w:val="2CAB8B6A"/>
    <w:rsid w:val="2CAFBCAA"/>
    <w:rsid w:val="2CB03446"/>
    <w:rsid w:val="2CB5BB92"/>
    <w:rsid w:val="2CBD0493"/>
    <w:rsid w:val="2CBD9C4C"/>
    <w:rsid w:val="2CC14FB4"/>
    <w:rsid w:val="2CC21255"/>
    <w:rsid w:val="2CC3493A"/>
    <w:rsid w:val="2CC7C2CD"/>
    <w:rsid w:val="2CC81CEF"/>
    <w:rsid w:val="2CC9897C"/>
    <w:rsid w:val="2CCD6330"/>
    <w:rsid w:val="2CCEA223"/>
    <w:rsid w:val="2CCEDF2E"/>
    <w:rsid w:val="2CD25FD4"/>
    <w:rsid w:val="2CD4E4D8"/>
    <w:rsid w:val="2CD52365"/>
    <w:rsid w:val="2CD704DF"/>
    <w:rsid w:val="2CDA2C94"/>
    <w:rsid w:val="2CDACA41"/>
    <w:rsid w:val="2CDD1D73"/>
    <w:rsid w:val="2CE89CB5"/>
    <w:rsid w:val="2CECC298"/>
    <w:rsid w:val="2CED3558"/>
    <w:rsid w:val="2CEE5874"/>
    <w:rsid w:val="2CF1F330"/>
    <w:rsid w:val="2CFA703E"/>
    <w:rsid w:val="2D022CD5"/>
    <w:rsid w:val="2D031A37"/>
    <w:rsid w:val="2D06960C"/>
    <w:rsid w:val="2D0A6DE7"/>
    <w:rsid w:val="2D0DB7B3"/>
    <w:rsid w:val="2D1275A0"/>
    <w:rsid w:val="2D154657"/>
    <w:rsid w:val="2D16D35B"/>
    <w:rsid w:val="2D17F7B0"/>
    <w:rsid w:val="2D19DC3A"/>
    <w:rsid w:val="2D1B9757"/>
    <w:rsid w:val="2D1C794A"/>
    <w:rsid w:val="2D1FD9A3"/>
    <w:rsid w:val="2D234F60"/>
    <w:rsid w:val="2D28990D"/>
    <w:rsid w:val="2D297DD8"/>
    <w:rsid w:val="2D2C3823"/>
    <w:rsid w:val="2D2E58B5"/>
    <w:rsid w:val="2D31E918"/>
    <w:rsid w:val="2D39705D"/>
    <w:rsid w:val="2D47AA21"/>
    <w:rsid w:val="2D482C07"/>
    <w:rsid w:val="2D4B5368"/>
    <w:rsid w:val="2D4C1572"/>
    <w:rsid w:val="2D54E474"/>
    <w:rsid w:val="2D5A22AD"/>
    <w:rsid w:val="2D5AD41D"/>
    <w:rsid w:val="2D6237E5"/>
    <w:rsid w:val="2D6BC90B"/>
    <w:rsid w:val="2D6F1FE0"/>
    <w:rsid w:val="2D71497E"/>
    <w:rsid w:val="2D766906"/>
    <w:rsid w:val="2D7779C4"/>
    <w:rsid w:val="2D789FA8"/>
    <w:rsid w:val="2D7DA3C3"/>
    <w:rsid w:val="2D7FFBC9"/>
    <w:rsid w:val="2D88D918"/>
    <w:rsid w:val="2D8BECDE"/>
    <w:rsid w:val="2D927EEF"/>
    <w:rsid w:val="2D939402"/>
    <w:rsid w:val="2D9621B8"/>
    <w:rsid w:val="2DA83602"/>
    <w:rsid w:val="2DAECF1B"/>
    <w:rsid w:val="2DAF1AC7"/>
    <w:rsid w:val="2DAF84B5"/>
    <w:rsid w:val="2DB02AC3"/>
    <w:rsid w:val="2DB792D3"/>
    <w:rsid w:val="2DB93709"/>
    <w:rsid w:val="2DBB3570"/>
    <w:rsid w:val="2DBB7B7C"/>
    <w:rsid w:val="2DC64026"/>
    <w:rsid w:val="2DC9D3D5"/>
    <w:rsid w:val="2DCAAF7A"/>
    <w:rsid w:val="2DCB98A5"/>
    <w:rsid w:val="2DD1477C"/>
    <w:rsid w:val="2DD2C858"/>
    <w:rsid w:val="2DDC2BBD"/>
    <w:rsid w:val="2DE0DBBE"/>
    <w:rsid w:val="2DE443E4"/>
    <w:rsid w:val="2DE98843"/>
    <w:rsid w:val="2DEB5FE0"/>
    <w:rsid w:val="2DEC0CA4"/>
    <w:rsid w:val="2DECA81E"/>
    <w:rsid w:val="2DEF48D6"/>
    <w:rsid w:val="2DF3FF65"/>
    <w:rsid w:val="2DF6D05B"/>
    <w:rsid w:val="2DF7A515"/>
    <w:rsid w:val="2E034D5F"/>
    <w:rsid w:val="2E0476C2"/>
    <w:rsid w:val="2E065AD1"/>
    <w:rsid w:val="2E087693"/>
    <w:rsid w:val="2E08788E"/>
    <w:rsid w:val="2E0AF886"/>
    <w:rsid w:val="2E0C43C9"/>
    <w:rsid w:val="2E12AF15"/>
    <w:rsid w:val="2E166610"/>
    <w:rsid w:val="2E1A399A"/>
    <w:rsid w:val="2E1A8246"/>
    <w:rsid w:val="2E1D52D9"/>
    <w:rsid w:val="2E257A43"/>
    <w:rsid w:val="2E2D6B4A"/>
    <w:rsid w:val="2E35D479"/>
    <w:rsid w:val="2E369FCE"/>
    <w:rsid w:val="2E3823EF"/>
    <w:rsid w:val="2E3C7B12"/>
    <w:rsid w:val="2E3EBA22"/>
    <w:rsid w:val="2E40D095"/>
    <w:rsid w:val="2E4411C6"/>
    <w:rsid w:val="2E44FF6C"/>
    <w:rsid w:val="2E46D52A"/>
    <w:rsid w:val="2E51129A"/>
    <w:rsid w:val="2E51DB7E"/>
    <w:rsid w:val="2E5A5F5D"/>
    <w:rsid w:val="2E5AB505"/>
    <w:rsid w:val="2E5DF966"/>
    <w:rsid w:val="2E61FD44"/>
    <w:rsid w:val="2E636BD9"/>
    <w:rsid w:val="2E63FFBC"/>
    <w:rsid w:val="2E754877"/>
    <w:rsid w:val="2E8063EF"/>
    <w:rsid w:val="2E850969"/>
    <w:rsid w:val="2E8D597B"/>
    <w:rsid w:val="2E95B91A"/>
    <w:rsid w:val="2E995C5A"/>
    <w:rsid w:val="2E9BD3E6"/>
    <w:rsid w:val="2E9C17E0"/>
    <w:rsid w:val="2EB21074"/>
    <w:rsid w:val="2EB548BD"/>
    <w:rsid w:val="2EB7CE43"/>
    <w:rsid w:val="2EBB0CB8"/>
    <w:rsid w:val="2EBD84E9"/>
    <w:rsid w:val="2EC0E386"/>
    <w:rsid w:val="2EC2B8EA"/>
    <w:rsid w:val="2EC44E17"/>
    <w:rsid w:val="2EC67157"/>
    <w:rsid w:val="2ECD3052"/>
    <w:rsid w:val="2ECE3275"/>
    <w:rsid w:val="2ED19EBE"/>
    <w:rsid w:val="2ED49AD7"/>
    <w:rsid w:val="2EDF19FE"/>
    <w:rsid w:val="2EE1D07D"/>
    <w:rsid w:val="2EE327C0"/>
    <w:rsid w:val="2EE7BFE4"/>
    <w:rsid w:val="2EE84DBC"/>
    <w:rsid w:val="2EEAF7B4"/>
    <w:rsid w:val="2EEE6C21"/>
    <w:rsid w:val="2EF1DECF"/>
    <w:rsid w:val="2EFE3A1C"/>
    <w:rsid w:val="2EFEA23B"/>
    <w:rsid w:val="2EFFEABC"/>
    <w:rsid w:val="2EFFF0DB"/>
    <w:rsid w:val="2F025DCC"/>
    <w:rsid w:val="2F04AA18"/>
    <w:rsid w:val="2F0FE5E7"/>
    <w:rsid w:val="2F13DC87"/>
    <w:rsid w:val="2F166550"/>
    <w:rsid w:val="2F186FDF"/>
    <w:rsid w:val="2F1F2EC9"/>
    <w:rsid w:val="2F2147A5"/>
    <w:rsid w:val="2F247794"/>
    <w:rsid w:val="2F2D43D6"/>
    <w:rsid w:val="2F372858"/>
    <w:rsid w:val="2F50C5CC"/>
    <w:rsid w:val="2F50C919"/>
    <w:rsid w:val="2F5150A8"/>
    <w:rsid w:val="2F51F7D2"/>
    <w:rsid w:val="2F5217F4"/>
    <w:rsid w:val="2F5973D9"/>
    <w:rsid w:val="2F5A9D84"/>
    <w:rsid w:val="2F5CA40F"/>
    <w:rsid w:val="2F5DA5CC"/>
    <w:rsid w:val="2F5E60EC"/>
    <w:rsid w:val="2F5F408E"/>
    <w:rsid w:val="2F65C774"/>
    <w:rsid w:val="2F67951D"/>
    <w:rsid w:val="2F6A94B2"/>
    <w:rsid w:val="2F72AEC7"/>
    <w:rsid w:val="2F76B81A"/>
    <w:rsid w:val="2F782629"/>
    <w:rsid w:val="2F78D774"/>
    <w:rsid w:val="2F7F3EB6"/>
    <w:rsid w:val="2F809163"/>
    <w:rsid w:val="2F878CDC"/>
    <w:rsid w:val="2F891013"/>
    <w:rsid w:val="2F8D0F03"/>
    <w:rsid w:val="2F8D9308"/>
    <w:rsid w:val="2F8FCFC6"/>
    <w:rsid w:val="2F93235F"/>
    <w:rsid w:val="2F9413D6"/>
    <w:rsid w:val="2F97A491"/>
    <w:rsid w:val="2F99828B"/>
    <w:rsid w:val="2F9A53D7"/>
    <w:rsid w:val="2F9D9BC9"/>
    <w:rsid w:val="2FA00C0A"/>
    <w:rsid w:val="2FA61EAB"/>
    <w:rsid w:val="2FA67577"/>
    <w:rsid w:val="2FA75978"/>
    <w:rsid w:val="2FA884EE"/>
    <w:rsid w:val="2FAAE30A"/>
    <w:rsid w:val="2FAE19AD"/>
    <w:rsid w:val="2FB1DBE0"/>
    <w:rsid w:val="2FB37A16"/>
    <w:rsid w:val="2FB5362D"/>
    <w:rsid w:val="2FB653D4"/>
    <w:rsid w:val="2FBA46A9"/>
    <w:rsid w:val="2FBCB92C"/>
    <w:rsid w:val="2FBE0BCB"/>
    <w:rsid w:val="2FC01056"/>
    <w:rsid w:val="2FC84E3C"/>
    <w:rsid w:val="2FC93421"/>
    <w:rsid w:val="2FCD84B4"/>
    <w:rsid w:val="2FCF6AA9"/>
    <w:rsid w:val="2FD09182"/>
    <w:rsid w:val="2FD4F6E4"/>
    <w:rsid w:val="2FDF0DD4"/>
    <w:rsid w:val="2FE0199B"/>
    <w:rsid w:val="2FE58780"/>
    <w:rsid w:val="2FE9317F"/>
    <w:rsid w:val="2FF89843"/>
    <w:rsid w:val="2FFDA6C6"/>
    <w:rsid w:val="3000F5D4"/>
    <w:rsid w:val="300370AE"/>
    <w:rsid w:val="300528CE"/>
    <w:rsid w:val="3010AB77"/>
    <w:rsid w:val="30125552"/>
    <w:rsid w:val="30132A87"/>
    <w:rsid w:val="3013A7DC"/>
    <w:rsid w:val="3017259B"/>
    <w:rsid w:val="301C5DF9"/>
    <w:rsid w:val="3022B0DE"/>
    <w:rsid w:val="3024C6BD"/>
    <w:rsid w:val="302FB27A"/>
    <w:rsid w:val="3039AEFD"/>
    <w:rsid w:val="3039D5F8"/>
    <w:rsid w:val="304298ED"/>
    <w:rsid w:val="30430F07"/>
    <w:rsid w:val="30477E58"/>
    <w:rsid w:val="30481856"/>
    <w:rsid w:val="3048785C"/>
    <w:rsid w:val="304A3BD9"/>
    <w:rsid w:val="304CD83A"/>
    <w:rsid w:val="304EF54F"/>
    <w:rsid w:val="304FA73D"/>
    <w:rsid w:val="3055AB67"/>
    <w:rsid w:val="30588C59"/>
    <w:rsid w:val="305901E3"/>
    <w:rsid w:val="305A9C06"/>
    <w:rsid w:val="305FC515"/>
    <w:rsid w:val="3064B4D4"/>
    <w:rsid w:val="306D6B7E"/>
    <w:rsid w:val="307018F7"/>
    <w:rsid w:val="3070BEEF"/>
    <w:rsid w:val="307106DB"/>
    <w:rsid w:val="3072202B"/>
    <w:rsid w:val="3076FC22"/>
    <w:rsid w:val="30841823"/>
    <w:rsid w:val="308A5351"/>
    <w:rsid w:val="308FD0B4"/>
    <w:rsid w:val="309A718B"/>
    <w:rsid w:val="309C888B"/>
    <w:rsid w:val="309EDED6"/>
    <w:rsid w:val="30A081F0"/>
    <w:rsid w:val="30A200FA"/>
    <w:rsid w:val="30A9E432"/>
    <w:rsid w:val="30ABE5D1"/>
    <w:rsid w:val="30ADDF91"/>
    <w:rsid w:val="30B1DBCB"/>
    <w:rsid w:val="30B2194E"/>
    <w:rsid w:val="30B56415"/>
    <w:rsid w:val="30B5ED2B"/>
    <w:rsid w:val="30B6349C"/>
    <w:rsid w:val="30B759B3"/>
    <w:rsid w:val="30B920D8"/>
    <w:rsid w:val="30B9776C"/>
    <w:rsid w:val="30BFD9AD"/>
    <w:rsid w:val="30C3E3BE"/>
    <w:rsid w:val="30D1D81E"/>
    <w:rsid w:val="30D30A0E"/>
    <w:rsid w:val="30DB0735"/>
    <w:rsid w:val="30DB4832"/>
    <w:rsid w:val="30DC0D42"/>
    <w:rsid w:val="30E084F3"/>
    <w:rsid w:val="30E75F47"/>
    <w:rsid w:val="30E7B5BD"/>
    <w:rsid w:val="30E83654"/>
    <w:rsid w:val="30EDC6A9"/>
    <w:rsid w:val="30F66C37"/>
    <w:rsid w:val="30F7D526"/>
    <w:rsid w:val="30FB88DC"/>
    <w:rsid w:val="30FDF223"/>
    <w:rsid w:val="30FE605E"/>
    <w:rsid w:val="31018DDA"/>
    <w:rsid w:val="3102F702"/>
    <w:rsid w:val="31065808"/>
    <w:rsid w:val="310AE26F"/>
    <w:rsid w:val="3115F63F"/>
    <w:rsid w:val="311709F9"/>
    <w:rsid w:val="31194749"/>
    <w:rsid w:val="311BD76D"/>
    <w:rsid w:val="311EAA8A"/>
    <w:rsid w:val="311EB0EA"/>
    <w:rsid w:val="311FCFD5"/>
    <w:rsid w:val="312027AC"/>
    <w:rsid w:val="31208A70"/>
    <w:rsid w:val="3128CF2E"/>
    <w:rsid w:val="312A1DB1"/>
    <w:rsid w:val="312F76CF"/>
    <w:rsid w:val="3130278B"/>
    <w:rsid w:val="31331CAD"/>
    <w:rsid w:val="3133252C"/>
    <w:rsid w:val="31373C19"/>
    <w:rsid w:val="313DDB26"/>
    <w:rsid w:val="313E6E39"/>
    <w:rsid w:val="3141A472"/>
    <w:rsid w:val="3142E547"/>
    <w:rsid w:val="3148F7DA"/>
    <w:rsid w:val="315E7EC0"/>
    <w:rsid w:val="315E9E94"/>
    <w:rsid w:val="316405BF"/>
    <w:rsid w:val="31700E0B"/>
    <w:rsid w:val="3171577F"/>
    <w:rsid w:val="3171D857"/>
    <w:rsid w:val="3173D1DE"/>
    <w:rsid w:val="317C79C2"/>
    <w:rsid w:val="317CA1C2"/>
    <w:rsid w:val="317CE18F"/>
    <w:rsid w:val="317CE98A"/>
    <w:rsid w:val="31804C5B"/>
    <w:rsid w:val="3183D3F2"/>
    <w:rsid w:val="3186280B"/>
    <w:rsid w:val="31868A6D"/>
    <w:rsid w:val="3188DEFF"/>
    <w:rsid w:val="318C19E4"/>
    <w:rsid w:val="318DDB14"/>
    <w:rsid w:val="318ECA33"/>
    <w:rsid w:val="318F372D"/>
    <w:rsid w:val="3193F444"/>
    <w:rsid w:val="3194791D"/>
    <w:rsid w:val="319CE6F5"/>
    <w:rsid w:val="31A1AE79"/>
    <w:rsid w:val="31A593C2"/>
    <w:rsid w:val="31A680AF"/>
    <w:rsid w:val="31A7AB1B"/>
    <w:rsid w:val="31B32FF1"/>
    <w:rsid w:val="31BA907E"/>
    <w:rsid w:val="31C9E198"/>
    <w:rsid w:val="31CCBB3E"/>
    <w:rsid w:val="31CFC1EC"/>
    <w:rsid w:val="31D963B3"/>
    <w:rsid w:val="31D9BDC2"/>
    <w:rsid w:val="31DD4792"/>
    <w:rsid w:val="31DED4B2"/>
    <w:rsid w:val="31DF4E8B"/>
    <w:rsid w:val="31E060E7"/>
    <w:rsid w:val="31E0D47D"/>
    <w:rsid w:val="31E3B020"/>
    <w:rsid w:val="31F1081B"/>
    <w:rsid w:val="31F6368F"/>
    <w:rsid w:val="31FB11E8"/>
    <w:rsid w:val="31FF6145"/>
    <w:rsid w:val="3202D07B"/>
    <w:rsid w:val="3207BE0A"/>
    <w:rsid w:val="3214179F"/>
    <w:rsid w:val="3217320F"/>
    <w:rsid w:val="321750DE"/>
    <w:rsid w:val="3218D37B"/>
    <w:rsid w:val="3218E819"/>
    <w:rsid w:val="3219FE9F"/>
    <w:rsid w:val="321DFA01"/>
    <w:rsid w:val="3220108B"/>
    <w:rsid w:val="32222B8D"/>
    <w:rsid w:val="32289385"/>
    <w:rsid w:val="322BDB05"/>
    <w:rsid w:val="32341837"/>
    <w:rsid w:val="323818E1"/>
    <w:rsid w:val="3238D9F3"/>
    <w:rsid w:val="323C4D9E"/>
    <w:rsid w:val="323F47D8"/>
    <w:rsid w:val="3242DB24"/>
    <w:rsid w:val="324B5824"/>
    <w:rsid w:val="32501A31"/>
    <w:rsid w:val="3250580B"/>
    <w:rsid w:val="32546026"/>
    <w:rsid w:val="3256B90C"/>
    <w:rsid w:val="325B17D8"/>
    <w:rsid w:val="325F1600"/>
    <w:rsid w:val="325FCE3B"/>
    <w:rsid w:val="32638B24"/>
    <w:rsid w:val="326553B4"/>
    <w:rsid w:val="3269156A"/>
    <w:rsid w:val="32743AD8"/>
    <w:rsid w:val="3279D821"/>
    <w:rsid w:val="327D84D8"/>
    <w:rsid w:val="327D93BC"/>
    <w:rsid w:val="3286E68E"/>
    <w:rsid w:val="32871F85"/>
    <w:rsid w:val="32893644"/>
    <w:rsid w:val="328F0241"/>
    <w:rsid w:val="329D7AAF"/>
    <w:rsid w:val="329F5C07"/>
    <w:rsid w:val="32A25433"/>
    <w:rsid w:val="32A52E68"/>
    <w:rsid w:val="32A5544E"/>
    <w:rsid w:val="32A6B7BA"/>
    <w:rsid w:val="32AA6E56"/>
    <w:rsid w:val="32AC25D0"/>
    <w:rsid w:val="32B0DB4E"/>
    <w:rsid w:val="32B6B5C7"/>
    <w:rsid w:val="32BBE9B6"/>
    <w:rsid w:val="32BCF69A"/>
    <w:rsid w:val="32CCF22C"/>
    <w:rsid w:val="32D8BEA9"/>
    <w:rsid w:val="32DB8828"/>
    <w:rsid w:val="32DC9B15"/>
    <w:rsid w:val="32DCCDE6"/>
    <w:rsid w:val="32E07885"/>
    <w:rsid w:val="32E5AECD"/>
    <w:rsid w:val="32F1BD91"/>
    <w:rsid w:val="32F47729"/>
    <w:rsid w:val="32FAADF4"/>
    <w:rsid w:val="32FE31F7"/>
    <w:rsid w:val="33070B6B"/>
    <w:rsid w:val="33080C73"/>
    <w:rsid w:val="330D564A"/>
    <w:rsid w:val="330F3DDC"/>
    <w:rsid w:val="3314E1DB"/>
    <w:rsid w:val="33163205"/>
    <w:rsid w:val="331DD85F"/>
    <w:rsid w:val="331E0416"/>
    <w:rsid w:val="331EE24A"/>
    <w:rsid w:val="33217C45"/>
    <w:rsid w:val="3325216A"/>
    <w:rsid w:val="332ACDAA"/>
    <w:rsid w:val="332DD7AA"/>
    <w:rsid w:val="332E04C2"/>
    <w:rsid w:val="332F5D26"/>
    <w:rsid w:val="332F7241"/>
    <w:rsid w:val="33366849"/>
    <w:rsid w:val="333A042A"/>
    <w:rsid w:val="333CB365"/>
    <w:rsid w:val="333F75EC"/>
    <w:rsid w:val="3340757B"/>
    <w:rsid w:val="3343DE5B"/>
    <w:rsid w:val="334BBC76"/>
    <w:rsid w:val="334E0C42"/>
    <w:rsid w:val="334FBDC3"/>
    <w:rsid w:val="3357CAA4"/>
    <w:rsid w:val="33594DEB"/>
    <w:rsid w:val="335B2E1B"/>
    <w:rsid w:val="33665A6A"/>
    <w:rsid w:val="33681734"/>
    <w:rsid w:val="33769FBA"/>
    <w:rsid w:val="3377E36D"/>
    <w:rsid w:val="337DAFB5"/>
    <w:rsid w:val="33804A0E"/>
    <w:rsid w:val="33822247"/>
    <w:rsid w:val="3382B4F7"/>
    <w:rsid w:val="3383C3ED"/>
    <w:rsid w:val="3388548E"/>
    <w:rsid w:val="3389F55D"/>
    <w:rsid w:val="33970DCE"/>
    <w:rsid w:val="3397E566"/>
    <w:rsid w:val="33992290"/>
    <w:rsid w:val="339BD968"/>
    <w:rsid w:val="339BE283"/>
    <w:rsid w:val="33A24F02"/>
    <w:rsid w:val="33AE867E"/>
    <w:rsid w:val="33AED6E4"/>
    <w:rsid w:val="33AF86C9"/>
    <w:rsid w:val="33B71B8F"/>
    <w:rsid w:val="33BB1C8A"/>
    <w:rsid w:val="33BCE924"/>
    <w:rsid w:val="33C4BFDE"/>
    <w:rsid w:val="33D6FB46"/>
    <w:rsid w:val="33DF6208"/>
    <w:rsid w:val="33E04C41"/>
    <w:rsid w:val="33E634BD"/>
    <w:rsid w:val="33E7566A"/>
    <w:rsid w:val="33EC4D33"/>
    <w:rsid w:val="33ECF6D9"/>
    <w:rsid w:val="33F0FA20"/>
    <w:rsid w:val="33F103A1"/>
    <w:rsid w:val="33FA70DF"/>
    <w:rsid w:val="33FC9016"/>
    <w:rsid w:val="33FD9A48"/>
    <w:rsid w:val="33FF1446"/>
    <w:rsid w:val="3400240A"/>
    <w:rsid w:val="3400A8AF"/>
    <w:rsid w:val="34039F29"/>
    <w:rsid w:val="340776F1"/>
    <w:rsid w:val="340903BC"/>
    <w:rsid w:val="340A39BC"/>
    <w:rsid w:val="340B0512"/>
    <w:rsid w:val="34107B71"/>
    <w:rsid w:val="3411022D"/>
    <w:rsid w:val="3412CCC5"/>
    <w:rsid w:val="34138C7B"/>
    <w:rsid w:val="3414F305"/>
    <w:rsid w:val="34188693"/>
    <w:rsid w:val="341EE6D1"/>
    <w:rsid w:val="3424EECB"/>
    <w:rsid w:val="34270887"/>
    <w:rsid w:val="34292F07"/>
    <w:rsid w:val="342FA901"/>
    <w:rsid w:val="3438E036"/>
    <w:rsid w:val="34399AF2"/>
    <w:rsid w:val="3439FBCE"/>
    <w:rsid w:val="343A69F4"/>
    <w:rsid w:val="343CBD7D"/>
    <w:rsid w:val="3446A246"/>
    <w:rsid w:val="3449E2DC"/>
    <w:rsid w:val="34515B96"/>
    <w:rsid w:val="345309EA"/>
    <w:rsid w:val="3467E413"/>
    <w:rsid w:val="3469AF22"/>
    <w:rsid w:val="346E7AF0"/>
    <w:rsid w:val="34705C6D"/>
    <w:rsid w:val="347224F3"/>
    <w:rsid w:val="3473048D"/>
    <w:rsid w:val="3475FB4C"/>
    <w:rsid w:val="347AA42E"/>
    <w:rsid w:val="347C6316"/>
    <w:rsid w:val="347DC0B0"/>
    <w:rsid w:val="347EC42D"/>
    <w:rsid w:val="3481C258"/>
    <w:rsid w:val="3485EF22"/>
    <w:rsid w:val="348A1440"/>
    <w:rsid w:val="348B11AF"/>
    <w:rsid w:val="348F3B35"/>
    <w:rsid w:val="349A3285"/>
    <w:rsid w:val="349AD68C"/>
    <w:rsid w:val="34A2DBCC"/>
    <w:rsid w:val="34AA5755"/>
    <w:rsid w:val="34AAF903"/>
    <w:rsid w:val="34AF1CE6"/>
    <w:rsid w:val="34BF619D"/>
    <w:rsid w:val="34C52C02"/>
    <w:rsid w:val="34C586C2"/>
    <w:rsid w:val="34CACD1E"/>
    <w:rsid w:val="34D6A81D"/>
    <w:rsid w:val="34D71F53"/>
    <w:rsid w:val="34D7A28A"/>
    <w:rsid w:val="34DE9B49"/>
    <w:rsid w:val="34DFCD7B"/>
    <w:rsid w:val="34DFF6B9"/>
    <w:rsid w:val="34E1BD1F"/>
    <w:rsid w:val="34E304B7"/>
    <w:rsid w:val="34F1AC7A"/>
    <w:rsid w:val="34F51E0D"/>
    <w:rsid w:val="34F7D6C2"/>
    <w:rsid w:val="34F8056E"/>
    <w:rsid w:val="34F86F78"/>
    <w:rsid w:val="34FC2C2A"/>
    <w:rsid w:val="350E6E6E"/>
    <w:rsid w:val="351130F5"/>
    <w:rsid w:val="35139E10"/>
    <w:rsid w:val="35150DA6"/>
    <w:rsid w:val="351D8BFA"/>
    <w:rsid w:val="35216892"/>
    <w:rsid w:val="3524B566"/>
    <w:rsid w:val="35250A52"/>
    <w:rsid w:val="352B0DE1"/>
    <w:rsid w:val="352FB0BC"/>
    <w:rsid w:val="35301F82"/>
    <w:rsid w:val="35332BC8"/>
    <w:rsid w:val="3535755E"/>
    <w:rsid w:val="353ABA94"/>
    <w:rsid w:val="3542CC82"/>
    <w:rsid w:val="35434797"/>
    <w:rsid w:val="3543B8DB"/>
    <w:rsid w:val="3544BAD8"/>
    <w:rsid w:val="3544BE1A"/>
    <w:rsid w:val="354987C4"/>
    <w:rsid w:val="354F6F9F"/>
    <w:rsid w:val="35535196"/>
    <w:rsid w:val="35575A31"/>
    <w:rsid w:val="3558398A"/>
    <w:rsid w:val="3565604F"/>
    <w:rsid w:val="3567978E"/>
    <w:rsid w:val="3567D798"/>
    <w:rsid w:val="3569BE77"/>
    <w:rsid w:val="356C31B0"/>
    <w:rsid w:val="35713294"/>
    <w:rsid w:val="3575E023"/>
    <w:rsid w:val="357696FD"/>
    <w:rsid w:val="35791C9C"/>
    <w:rsid w:val="357E285D"/>
    <w:rsid w:val="358FE977"/>
    <w:rsid w:val="35912B4D"/>
    <w:rsid w:val="3594668E"/>
    <w:rsid w:val="359A6A71"/>
    <w:rsid w:val="35A7CC8C"/>
    <w:rsid w:val="35A7D0AA"/>
    <w:rsid w:val="35AA0409"/>
    <w:rsid w:val="35AA6BC3"/>
    <w:rsid w:val="35B34B73"/>
    <w:rsid w:val="35B4926E"/>
    <w:rsid w:val="35B9E1B1"/>
    <w:rsid w:val="35C0D706"/>
    <w:rsid w:val="35C62559"/>
    <w:rsid w:val="35CA1107"/>
    <w:rsid w:val="35CAD104"/>
    <w:rsid w:val="35D08427"/>
    <w:rsid w:val="35D92B32"/>
    <w:rsid w:val="35E051EF"/>
    <w:rsid w:val="35E2AFD2"/>
    <w:rsid w:val="35E47AE1"/>
    <w:rsid w:val="35E906BF"/>
    <w:rsid w:val="35F7B0F6"/>
    <w:rsid w:val="35FB1BD9"/>
    <w:rsid w:val="35FBACF4"/>
    <w:rsid w:val="35FE6E87"/>
    <w:rsid w:val="35FFC862"/>
    <w:rsid w:val="36012001"/>
    <w:rsid w:val="3606F773"/>
    <w:rsid w:val="360850C2"/>
    <w:rsid w:val="36099284"/>
    <w:rsid w:val="360BC141"/>
    <w:rsid w:val="36102A1A"/>
    <w:rsid w:val="3613F3C7"/>
    <w:rsid w:val="361C8276"/>
    <w:rsid w:val="361F89DB"/>
    <w:rsid w:val="362464D0"/>
    <w:rsid w:val="3624DCEE"/>
    <w:rsid w:val="3624FED9"/>
    <w:rsid w:val="3628194D"/>
    <w:rsid w:val="362FDC86"/>
    <w:rsid w:val="3632EDCC"/>
    <w:rsid w:val="3637312F"/>
    <w:rsid w:val="363C8465"/>
    <w:rsid w:val="363C9B4D"/>
    <w:rsid w:val="363EAC2D"/>
    <w:rsid w:val="3642AEA5"/>
    <w:rsid w:val="36465559"/>
    <w:rsid w:val="3648C67F"/>
    <w:rsid w:val="364C64FC"/>
    <w:rsid w:val="3651462A"/>
    <w:rsid w:val="36568249"/>
    <w:rsid w:val="3657997A"/>
    <w:rsid w:val="36588029"/>
    <w:rsid w:val="3658D020"/>
    <w:rsid w:val="3659992E"/>
    <w:rsid w:val="365A88F4"/>
    <w:rsid w:val="365CDD02"/>
    <w:rsid w:val="365EC2AC"/>
    <w:rsid w:val="36641089"/>
    <w:rsid w:val="36671C2D"/>
    <w:rsid w:val="366D9C47"/>
    <w:rsid w:val="366EC5D3"/>
    <w:rsid w:val="36702D78"/>
    <w:rsid w:val="3670B28C"/>
    <w:rsid w:val="3671FAC3"/>
    <w:rsid w:val="367234F6"/>
    <w:rsid w:val="3672B532"/>
    <w:rsid w:val="367AC914"/>
    <w:rsid w:val="36802388"/>
    <w:rsid w:val="3682397B"/>
    <w:rsid w:val="3683FD9E"/>
    <w:rsid w:val="369287CE"/>
    <w:rsid w:val="36A2CF75"/>
    <w:rsid w:val="36A6A89A"/>
    <w:rsid w:val="36B531F0"/>
    <w:rsid w:val="36B658B4"/>
    <w:rsid w:val="36BA82B5"/>
    <w:rsid w:val="36BBF007"/>
    <w:rsid w:val="36BEDE67"/>
    <w:rsid w:val="36BFD0CF"/>
    <w:rsid w:val="36C03507"/>
    <w:rsid w:val="36C7D349"/>
    <w:rsid w:val="36C89C82"/>
    <w:rsid w:val="36D04BE5"/>
    <w:rsid w:val="36D24A74"/>
    <w:rsid w:val="36D3BDF8"/>
    <w:rsid w:val="36DC192D"/>
    <w:rsid w:val="36E2B9E4"/>
    <w:rsid w:val="36E7B394"/>
    <w:rsid w:val="36EDFC0F"/>
    <w:rsid w:val="36F4BEC5"/>
    <w:rsid w:val="36F82296"/>
    <w:rsid w:val="36FF0FCF"/>
    <w:rsid w:val="37064AB1"/>
    <w:rsid w:val="37092AB0"/>
    <w:rsid w:val="370CA0B7"/>
    <w:rsid w:val="370DB949"/>
    <w:rsid w:val="370DBA1A"/>
    <w:rsid w:val="37228823"/>
    <w:rsid w:val="37232496"/>
    <w:rsid w:val="37282F26"/>
    <w:rsid w:val="372D2FBC"/>
    <w:rsid w:val="372EA5DA"/>
    <w:rsid w:val="372EABD7"/>
    <w:rsid w:val="3731E90F"/>
    <w:rsid w:val="373679D7"/>
    <w:rsid w:val="3736BBBC"/>
    <w:rsid w:val="3739A34D"/>
    <w:rsid w:val="373A4C44"/>
    <w:rsid w:val="373B875E"/>
    <w:rsid w:val="374285D0"/>
    <w:rsid w:val="37435AB0"/>
    <w:rsid w:val="37455FEA"/>
    <w:rsid w:val="374D21F4"/>
    <w:rsid w:val="3750F88B"/>
    <w:rsid w:val="3753DCBA"/>
    <w:rsid w:val="375462E8"/>
    <w:rsid w:val="375DFBBD"/>
    <w:rsid w:val="37654B4D"/>
    <w:rsid w:val="376C109E"/>
    <w:rsid w:val="376E3D72"/>
    <w:rsid w:val="3774610A"/>
    <w:rsid w:val="377F213A"/>
    <w:rsid w:val="3789B925"/>
    <w:rsid w:val="378A3735"/>
    <w:rsid w:val="378BB236"/>
    <w:rsid w:val="37935A90"/>
    <w:rsid w:val="3793B310"/>
    <w:rsid w:val="379474E8"/>
    <w:rsid w:val="379AD350"/>
    <w:rsid w:val="379B056A"/>
    <w:rsid w:val="379EA537"/>
    <w:rsid w:val="37A4FA96"/>
    <w:rsid w:val="37A54387"/>
    <w:rsid w:val="37A5DEBB"/>
    <w:rsid w:val="37ABCE06"/>
    <w:rsid w:val="37AD0C42"/>
    <w:rsid w:val="37AEA2F2"/>
    <w:rsid w:val="37B1D740"/>
    <w:rsid w:val="37B51D8B"/>
    <w:rsid w:val="37B54A36"/>
    <w:rsid w:val="37B60A16"/>
    <w:rsid w:val="37BFACF1"/>
    <w:rsid w:val="37C89285"/>
    <w:rsid w:val="37C99C0F"/>
    <w:rsid w:val="37CA84CA"/>
    <w:rsid w:val="37CAB181"/>
    <w:rsid w:val="37CCC817"/>
    <w:rsid w:val="37D1C345"/>
    <w:rsid w:val="37D42EC8"/>
    <w:rsid w:val="37D49A44"/>
    <w:rsid w:val="37D7C0F7"/>
    <w:rsid w:val="37DCC500"/>
    <w:rsid w:val="37E0CD61"/>
    <w:rsid w:val="37E232A0"/>
    <w:rsid w:val="37E347A5"/>
    <w:rsid w:val="37E68C96"/>
    <w:rsid w:val="37EA759E"/>
    <w:rsid w:val="37ED87F2"/>
    <w:rsid w:val="37F21760"/>
    <w:rsid w:val="37F6B661"/>
    <w:rsid w:val="37F8DFE2"/>
    <w:rsid w:val="38032F40"/>
    <w:rsid w:val="38067F9A"/>
    <w:rsid w:val="380AFBC0"/>
    <w:rsid w:val="380C2879"/>
    <w:rsid w:val="38117E58"/>
    <w:rsid w:val="3814D4A6"/>
    <w:rsid w:val="381C666B"/>
    <w:rsid w:val="381C993C"/>
    <w:rsid w:val="381E264A"/>
    <w:rsid w:val="382200A9"/>
    <w:rsid w:val="38224E3F"/>
    <w:rsid w:val="38229B82"/>
    <w:rsid w:val="38240261"/>
    <w:rsid w:val="3826F014"/>
    <w:rsid w:val="3827878C"/>
    <w:rsid w:val="382787B9"/>
    <w:rsid w:val="3828CBF6"/>
    <w:rsid w:val="382E783B"/>
    <w:rsid w:val="38330BC2"/>
    <w:rsid w:val="383924CF"/>
    <w:rsid w:val="38410FA7"/>
    <w:rsid w:val="384176BC"/>
    <w:rsid w:val="38437671"/>
    <w:rsid w:val="3845515B"/>
    <w:rsid w:val="3846F658"/>
    <w:rsid w:val="384C3F23"/>
    <w:rsid w:val="3854D20E"/>
    <w:rsid w:val="385B3AEB"/>
    <w:rsid w:val="3866141B"/>
    <w:rsid w:val="386C4891"/>
    <w:rsid w:val="387025FC"/>
    <w:rsid w:val="3870F073"/>
    <w:rsid w:val="3871E038"/>
    <w:rsid w:val="3875B2CF"/>
    <w:rsid w:val="3884D79A"/>
    <w:rsid w:val="3885B3A1"/>
    <w:rsid w:val="3885DCB5"/>
    <w:rsid w:val="38863A38"/>
    <w:rsid w:val="38874150"/>
    <w:rsid w:val="388A36D9"/>
    <w:rsid w:val="388E9776"/>
    <w:rsid w:val="389659F6"/>
    <w:rsid w:val="38968E22"/>
    <w:rsid w:val="38977043"/>
    <w:rsid w:val="38978098"/>
    <w:rsid w:val="389949F6"/>
    <w:rsid w:val="38A02FE1"/>
    <w:rsid w:val="38A136B2"/>
    <w:rsid w:val="38A63A70"/>
    <w:rsid w:val="38A74028"/>
    <w:rsid w:val="38AC2158"/>
    <w:rsid w:val="38AD2083"/>
    <w:rsid w:val="38AFE71F"/>
    <w:rsid w:val="38B5E243"/>
    <w:rsid w:val="38BE149A"/>
    <w:rsid w:val="38C3377E"/>
    <w:rsid w:val="38C43250"/>
    <w:rsid w:val="38C61006"/>
    <w:rsid w:val="38C75518"/>
    <w:rsid w:val="38C7D797"/>
    <w:rsid w:val="38CC99CB"/>
    <w:rsid w:val="38D81C82"/>
    <w:rsid w:val="38D98EA1"/>
    <w:rsid w:val="38DB2B2A"/>
    <w:rsid w:val="38DCAD69"/>
    <w:rsid w:val="38DD4F88"/>
    <w:rsid w:val="38E0FEB4"/>
    <w:rsid w:val="38E4B512"/>
    <w:rsid w:val="38EE2996"/>
    <w:rsid w:val="38EF7600"/>
    <w:rsid w:val="38F11847"/>
    <w:rsid w:val="38F7B673"/>
    <w:rsid w:val="38F98BFD"/>
    <w:rsid w:val="3907C883"/>
    <w:rsid w:val="39181F62"/>
    <w:rsid w:val="3918B2BD"/>
    <w:rsid w:val="392237F7"/>
    <w:rsid w:val="392374D9"/>
    <w:rsid w:val="3927EE0B"/>
    <w:rsid w:val="39289E22"/>
    <w:rsid w:val="392C97FE"/>
    <w:rsid w:val="392CA7D0"/>
    <w:rsid w:val="39371038"/>
    <w:rsid w:val="39526623"/>
    <w:rsid w:val="3955A9A7"/>
    <w:rsid w:val="395A24EE"/>
    <w:rsid w:val="395A4A51"/>
    <w:rsid w:val="395B5243"/>
    <w:rsid w:val="3961650E"/>
    <w:rsid w:val="39622883"/>
    <w:rsid w:val="3962D00F"/>
    <w:rsid w:val="3964C78D"/>
    <w:rsid w:val="3966B737"/>
    <w:rsid w:val="396D6456"/>
    <w:rsid w:val="396FB3DE"/>
    <w:rsid w:val="39710340"/>
    <w:rsid w:val="39742441"/>
    <w:rsid w:val="39772C98"/>
    <w:rsid w:val="397EC1CE"/>
    <w:rsid w:val="398196CD"/>
    <w:rsid w:val="3984D4C3"/>
    <w:rsid w:val="39893CBA"/>
    <w:rsid w:val="398C0451"/>
    <w:rsid w:val="398F2F25"/>
    <w:rsid w:val="398F3A3C"/>
    <w:rsid w:val="398F5C27"/>
    <w:rsid w:val="3995C77C"/>
    <w:rsid w:val="3998C772"/>
    <w:rsid w:val="39A49DD9"/>
    <w:rsid w:val="39A7D0D6"/>
    <w:rsid w:val="39A891A4"/>
    <w:rsid w:val="39AC2CAE"/>
    <w:rsid w:val="39ACDB39"/>
    <w:rsid w:val="39B681A3"/>
    <w:rsid w:val="39B6D6CC"/>
    <w:rsid w:val="39B6E09E"/>
    <w:rsid w:val="39BA39D7"/>
    <w:rsid w:val="39BB7CBB"/>
    <w:rsid w:val="39BC4E02"/>
    <w:rsid w:val="39BE2393"/>
    <w:rsid w:val="39C62BD5"/>
    <w:rsid w:val="39C898FF"/>
    <w:rsid w:val="39CA467F"/>
    <w:rsid w:val="39CB41D8"/>
    <w:rsid w:val="39CCD937"/>
    <w:rsid w:val="39CD4B70"/>
    <w:rsid w:val="39CD770E"/>
    <w:rsid w:val="39D6DC0E"/>
    <w:rsid w:val="39D6EECF"/>
    <w:rsid w:val="39DE361D"/>
    <w:rsid w:val="39E04166"/>
    <w:rsid w:val="39E35CB4"/>
    <w:rsid w:val="39E82CBD"/>
    <w:rsid w:val="39E85977"/>
    <w:rsid w:val="39FB76EC"/>
    <w:rsid w:val="3A026735"/>
    <w:rsid w:val="3A02E79C"/>
    <w:rsid w:val="3A0822B5"/>
    <w:rsid w:val="3A084526"/>
    <w:rsid w:val="3A14E562"/>
    <w:rsid w:val="3A1DAB2B"/>
    <w:rsid w:val="3A20D56C"/>
    <w:rsid w:val="3A24375C"/>
    <w:rsid w:val="3A25CFF0"/>
    <w:rsid w:val="3A273F5F"/>
    <w:rsid w:val="3A276ACE"/>
    <w:rsid w:val="3A288594"/>
    <w:rsid w:val="3A2D0741"/>
    <w:rsid w:val="3A327755"/>
    <w:rsid w:val="3A33905D"/>
    <w:rsid w:val="3A377C93"/>
    <w:rsid w:val="3A3E4A24"/>
    <w:rsid w:val="3A409C71"/>
    <w:rsid w:val="3A435A4F"/>
    <w:rsid w:val="3A436007"/>
    <w:rsid w:val="3A485F60"/>
    <w:rsid w:val="3A4C6514"/>
    <w:rsid w:val="3A4FA2F3"/>
    <w:rsid w:val="3A519AB7"/>
    <w:rsid w:val="3A52CDE7"/>
    <w:rsid w:val="3A55C0FA"/>
    <w:rsid w:val="3A5E350F"/>
    <w:rsid w:val="3A5FCC07"/>
    <w:rsid w:val="3A64AA32"/>
    <w:rsid w:val="3A667C97"/>
    <w:rsid w:val="3A6CFC5F"/>
    <w:rsid w:val="3A7689FC"/>
    <w:rsid w:val="3A7D2A31"/>
    <w:rsid w:val="3A802B2D"/>
    <w:rsid w:val="3A8431D4"/>
    <w:rsid w:val="3A87B3D7"/>
    <w:rsid w:val="3A883A0A"/>
    <w:rsid w:val="3A93A3FB"/>
    <w:rsid w:val="3A9CA2FF"/>
    <w:rsid w:val="3A9DA8ED"/>
    <w:rsid w:val="3AA714E8"/>
    <w:rsid w:val="3AA779CB"/>
    <w:rsid w:val="3AAF20ED"/>
    <w:rsid w:val="3AB0A8E0"/>
    <w:rsid w:val="3AB533E4"/>
    <w:rsid w:val="3ABC84AB"/>
    <w:rsid w:val="3AC46F9C"/>
    <w:rsid w:val="3AC7DBAF"/>
    <w:rsid w:val="3ACAC90E"/>
    <w:rsid w:val="3AD2775A"/>
    <w:rsid w:val="3AE212BC"/>
    <w:rsid w:val="3AE3E843"/>
    <w:rsid w:val="3AE8E8BD"/>
    <w:rsid w:val="3AEC4E6F"/>
    <w:rsid w:val="3AEE5539"/>
    <w:rsid w:val="3AF07921"/>
    <w:rsid w:val="3AF1FC22"/>
    <w:rsid w:val="3AF3122E"/>
    <w:rsid w:val="3AF98FB8"/>
    <w:rsid w:val="3AFC5F4E"/>
    <w:rsid w:val="3B01EB45"/>
    <w:rsid w:val="3B029C02"/>
    <w:rsid w:val="3B045B77"/>
    <w:rsid w:val="3B0A9ACA"/>
    <w:rsid w:val="3B0CC670"/>
    <w:rsid w:val="3B0E79BD"/>
    <w:rsid w:val="3B15961C"/>
    <w:rsid w:val="3B1859FF"/>
    <w:rsid w:val="3B1DD06E"/>
    <w:rsid w:val="3B25135E"/>
    <w:rsid w:val="3B26D981"/>
    <w:rsid w:val="3B26E022"/>
    <w:rsid w:val="3B2709AB"/>
    <w:rsid w:val="3B2B0A9D"/>
    <w:rsid w:val="3B30BFC6"/>
    <w:rsid w:val="3B32D055"/>
    <w:rsid w:val="3B3A1AC4"/>
    <w:rsid w:val="3B3B465E"/>
    <w:rsid w:val="3B41A5E5"/>
    <w:rsid w:val="3B43A949"/>
    <w:rsid w:val="3B43C93B"/>
    <w:rsid w:val="3B46FD0B"/>
    <w:rsid w:val="3B4A0906"/>
    <w:rsid w:val="3B4B8D52"/>
    <w:rsid w:val="3B525204"/>
    <w:rsid w:val="3B536FB5"/>
    <w:rsid w:val="3B595AE2"/>
    <w:rsid w:val="3B599FC7"/>
    <w:rsid w:val="3B5A1499"/>
    <w:rsid w:val="3B5C010A"/>
    <w:rsid w:val="3B631A72"/>
    <w:rsid w:val="3B63234E"/>
    <w:rsid w:val="3B65D4C0"/>
    <w:rsid w:val="3B65D6CF"/>
    <w:rsid w:val="3B67E653"/>
    <w:rsid w:val="3B73887E"/>
    <w:rsid w:val="3B73CB93"/>
    <w:rsid w:val="3B7B83E9"/>
    <w:rsid w:val="3B7B8B0A"/>
    <w:rsid w:val="3B7CDF60"/>
    <w:rsid w:val="3B7FB7BD"/>
    <w:rsid w:val="3B806D37"/>
    <w:rsid w:val="3B834A8A"/>
    <w:rsid w:val="3B844155"/>
    <w:rsid w:val="3B850C14"/>
    <w:rsid w:val="3B883B4F"/>
    <w:rsid w:val="3B8AC9FE"/>
    <w:rsid w:val="3B8D1B2E"/>
    <w:rsid w:val="3B92B195"/>
    <w:rsid w:val="3B92C6FA"/>
    <w:rsid w:val="3B9540A3"/>
    <w:rsid w:val="3B95785D"/>
    <w:rsid w:val="3B96F0D8"/>
    <w:rsid w:val="3B9B2350"/>
    <w:rsid w:val="3B9CF7A8"/>
    <w:rsid w:val="3BA5C880"/>
    <w:rsid w:val="3BAB1A2D"/>
    <w:rsid w:val="3BAC9627"/>
    <w:rsid w:val="3BB8E4B9"/>
    <w:rsid w:val="3BBA4DD5"/>
    <w:rsid w:val="3BBB8942"/>
    <w:rsid w:val="3BC4CBDF"/>
    <w:rsid w:val="3BC7AF45"/>
    <w:rsid w:val="3BC8046B"/>
    <w:rsid w:val="3BD41CF2"/>
    <w:rsid w:val="3BD5A107"/>
    <w:rsid w:val="3BD64C82"/>
    <w:rsid w:val="3BE177F8"/>
    <w:rsid w:val="3BE64E0B"/>
    <w:rsid w:val="3BE793EE"/>
    <w:rsid w:val="3BEE819D"/>
    <w:rsid w:val="3BF791D5"/>
    <w:rsid w:val="3C010EE1"/>
    <w:rsid w:val="3C0637B1"/>
    <w:rsid w:val="3C0F8EA5"/>
    <w:rsid w:val="3C13C668"/>
    <w:rsid w:val="3C17F5B2"/>
    <w:rsid w:val="3C1C6E89"/>
    <w:rsid w:val="3C1EAD01"/>
    <w:rsid w:val="3C249FA0"/>
    <w:rsid w:val="3C298AE9"/>
    <w:rsid w:val="3C2A71F1"/>
    <w:rsid w:val="3C3115A3"/>
    <w:rsid w:val="3C314940"/>
    <w:rsid w:val="3C378C2E"/>
    <w:rsid w:val="3C37B37A"/>
    <w:rsid w:val="3C3BD770"/>
    <w:rsid w:val="3C46A0AB"/>
    <w:rsid w:val="3C46C5E5"/>
    <w:rsid w:val="3C483D5A"/>
    <w:rsid w:val="3C48AB6E"/>
    <w:rsid w:val="3C4DE8A1"/>
    <w:rsid w:val="3C511E0E"/>
    <w:rsid w:val="3C57A028"/>
    <w:rsid w:val="3C5A2D39"/>
    <w:rsid w:val="3C5DBB00"/>
    <w:rsid w:val="3C628731"/>
    <w:rsid w:val="3C62A18E"/>
    <w:rsid w:val="3C635278"/>
    <w:rsid w:val="3C63C3E0"/>
    <w:rsid w:val="3C63C8D4"/>
    <w:rsid w:val="3C65CAF1"/>
    <w:rsid w:val="3C66CBB3"/>
    <w:rsid w:val="3C6785DD"/>
    <w:rsid w:val="3C67CCB6"/>
    <w:rsid w:val="3C6BF4FF"/>
    <w:rsid w:val="3C6E06F3"/>
    <w:rsid w:val="3C6F193D"/>
    <w:rsid w:val="3C73510F"/>
    <w:rsid w:val="3C787D41"/>
    <w:rsid w:val="3C7EECD1"/>
    <w:rsid w:val="3C7F127F"/>
    <w:rsid w:val="3C8525B4"/>
    <w:rsid w:val="3C8DF407"/>
    <w:rsid w:val="3C92F8B6"/>
    <w:rsid w:val="3C94F004"/>
    <w:rsid w:val="3C9659B2"/>
    <w:rsid w:val="3CAC6026"/>
    <w:rsid w:val="3CB2BE50"/>
    <w:rsid w:val="3CBCCB95"/>
    <w:rsid w:val="3CC67376"/>
    <w:rsid w:val="3CC7DC9A"/>
    <w:rsid w:val="3CCAC697"/>
    <w:rsid w:val="3CCBF36E"/>
    <w:rsid w:val="3CD9CD40"/>
    <w:rsid w:val="3CDA84D3"/>
    <w:rsid w:val="3CE372A3"/>
    <w:rsid w:val="3CE84FAA"/>
    <w:rsid w:val="3CE9DDCC"/>
    <w:rsid w:val="3CED5D08"/>
    <w:rsid w:val="3CEE0340"/>
    <w:rsid w:val="3CF57C3A"/>
    <w:rsid w:val="3CF68012"/>
    <w:rsid w:val="3CFA033A"/>
    <w:rsid w:val="3CFCDDB8"/>
    <w:rsid w:val="3D01448E"/>
    <w:rsid w:val="3D086873"/>
    <w:rsid w:val="3D08CB01"/>
    <w:rsid w:val="3D090C85"/>
    <w:rsid w:val="3D0E14D1"/>
    <w:rsid w:val="3D126293"/>
    <w:rsid w:val="3D1C559C"/>
    <w:rsid w:val="3D1CAA1F"/>
    <w:rsid w:val="3D26285B"/>
    <w:rsid w:val="3D2773D5"/>
    <w:rsid w:val="3D2928D6"/>
    <w:rsid w:val="3D2E8A88"/>
    <w:rsid w:val="3D38FF75"/>
    <w:rsid w:val="3D3D0C83"/>
    <w:rsid w:val="3D3FABA4"/>
    <w:rsid w:val="3D45086E"/>
    <w:rsid w:val="3D455DCC"/>
    <w:rsid w:val="3D4D5F62"/>
    <w:rsid w:val="3D51CFB1"/>
    <w:rsid w:val="3D53EFBA"/>
    <w:rsid w:val="3D547470"/>
    <w:rsid w:val="3D57A511"/>
    <w:rsid w:val="3D5D19B9"/>
    <w:rsid w:val="3D627E79"/>
    <w:rsid w:val="3D641110"/>
    <w:rsid w:val="3D64B868"/>
    <w:rsid w:val="3D6BFB3F"/>
    <w:rsid w:val="3D6E55F6"/>
    <w:rsid w:val="3D7337A2"/>
    <w:rsid w:val="3D75BAB2"/>
    <w:rsid w:val="3D766954"/>
    <w:rsid w:val="3D7AD409"/>
    <w:rsid w:val="3D7C7CD4"/>
    <w:rsid w:val="3D7F2783"/>
    <w:rsid w:val="3D85F523"/>
    <w:rsid w:val="3D88222E"/>
    <w:rsid w:val="3D894155"/>
    <w:rsid w:val="3D905BAE"/>
    <w:rsid w:val="3D93909F"/>
    <w:rsid w:val="3D9C7397"/>
    <w:rsid w:val="3D9F836A"/>
    <w:rsid w:val="3DA1A557"/>
    <w:rsid w:val="3DA46EF4"/>
    <w:rsid w:val="3DAB91C5"/>
    <w:rsid w:val="3DADB34B"/>
    <w:rsid w:val="3DAEF6C7"/>
    <w:rsid w:val="3DB1C37B"/>
    <w:rsid w:val="3DB2FCF1"/>
    <w:rsid w:val="3DB52578"/>
    <w:rsid w:val="3DB780AB"/>
    <w:rsid w:val="3DB7A1FA"/>
    <w:rsid w:val="3DBAFB70"/>
    <w:rsid w:val="3DBBC703"/>
    <w:rsid w:val="3DBD0186"/>
    <w:rsid w:val="3DC6A052"/>
    <w:rsid w:val="3DC9BF70"/>
    <w:rsid w:val="3DCAEEB7"/>
    <w:rsid w:val="3DD0964B"/>
    <w:rsid w:val="3DD36EE0"/>
    <w:rsid w:val="3DD42D9C"/>
    <w:rsid w:val="3DD530E5"/>
    <w:rsid w:val="3DE83C1E"/>
    <w:rsid w:val="3DF1541B"/>
    <w:rsid w:val="3DF237C7"/>
    <w:rsid w:val="3DF2553B"/>
    <w:rsid w:val="3DF2CC9B"/>
    <w:rsid w:val="3DF3BA7A"/>
    <w:rsid w:val="3DF50A41"/>
    <w:rsid w:val="3DF7AAF6"/>
    <w:rsid w:val="3DF7E21D"/>
    <w:rsid w:val="3DFF77E7"/>
    <w:rsid w:val="3E00A5B8"/>
    <w:rsid w:val="3E031DAA"/>
    <w:rsid w:val="3E0C726E"/>
    <w:rsid w:val="3E11624C"/>
    <w:rsid w:val="3E15675D"/>
    <w:rsid w:val="3E175650"/>
    <w:rsid w:val="3E206D28"/>
    <w:rsid w:val="3E20A3EA"/>
    <w:rsid w:val="3E2EBCD8"/>
    <w:rsid w:val="3E311DC3"/>
    <w:rsid w:val="3E360E77"/>
    <w:rsid w:val="3E411142"/>
    <w:rsid w:val="3E422D91"/>
    <w:rsid w:val="3E544143"/>
    <w:rsid w:val="3E577285"/>
    <w:rsid w:val="3E5C2F34"/>
    <w:rsid w:val="3E618766"/>
    <w:rsid w:val="3E63E838"/>
    <w:rsid w:val="3E66BE44"/>
    <w:rsid w:val="3E6B1CB4"/>
    <w:rsid w:val="3E6BC7BA"/>
    <w:rsid w:val="3E7218D2"/>
    <w:rsid w:val="3E72D6E2"/>
    <w:rsid w:val="3E73AF77"/>
    <w:rsid w:val="3E773DCD"/>
    <w:rsid w:val="3E86649D"/>
    <w:rsid w:val="3E8EE34D"/>
    <w:rsid w:val="3E8F7B12"/>
    <w:rsid w:val="3E92B2B9"/>
    <w:rsid w:val="3E979442"/>
    <w:rsid w:val="3E9AB3A2"/>
    <w:rsid w:val="3E9B116F"/>
    <w:rsid w:val="3EA0FBDC"/>
    <w:rsid w:val="3EA45855"/>
    <w:rsid w:val="3EA8088A"/>
    <w:rsid w:val="3EAAB91F"/>
    <w:rsid w:val="3EAC871D"/>
    <w:rsid w:val="3EB4B6CA"/>
    <w:rsid w:val="3EB702B4"/>
    <w:rsid w:val="3EC2C779"/>
    <w:rsid w:val="3EC788A5"/>
    <w:rsid w:val="3ECA83C5"/>
    <w:rsid w:val="3ECB3957"/>
    <w:rsid w:val="3ED6F7D2"/>
    <w:rsid w:val="3ED8DCE4"/>
    <w:rsid w:val="3EDDF7D7"/>
    <w:rsid w:val="3EDDFCBC"/>
    <w:rsid w:val="3EE22B1F"/>
    <w:rsid w:val="3EE61A2B"/>
    <w:rsid w:val="3EE86FE8"/>
    <w:rsid w:val="3EE9946A"/>
    <w:rsid w:val="3EE9C24F"/>
    <w:rsid w:val="3EEBD439"/>
    <w:rsid w:val="3EF0DA50"/>
    <w:rsid w:val="3EF381B5"/>
    <w:rsid w:val="3EF4DB2F"/>
    <w:rsid w:val="3EF6BD0C"/>
    <w:rsid w:val="3EF81214"/>
    <w:rsid w:val="3EFBA964"/>
    <w:rsid w:val="3F0146F9"/>
    <w:rsid w:val="3F05C555"/>
    <w:rsid w:val="3F15D538"/>
    <w:rsid w:val="3F160D99"/>
    <w:rsid w:val="3F1FD097"/>
    <w:rsid w:val="3F300FE9"/>
    <w:rsid w:val="3F30A740"/>
    <w:rsid w:val="3F317C8A"/>
    <w:rsid w:val="3F36133D"/>
    <w:rsid w:val="3F39EDBA"/>
    <w:rsid w:val="3F500D67"/>
    <w:rsid w:val="3F5027CC"/>
    <w:rsid w:val="3F53229E"/>
    <w:rsid w:val="3F5627FB"/>
    <w:rsid w:val="3F5B120A"/>
    <w:rsid w:val="3F5BC80E"/>
    <w:rsid w:val="3F5F7744"/>
    <w:rsid w:val="3F5F8D69"/>
    <w:rsid w:val="3F5FCF6E"/>
    <w:rsid w:val="3F6F4002"/>
    <w:rsid w:val="3F733F2A"/>
    <w:rsid w:val="3F7376EE"/>
    <w:rsid w:val="3F75620A"/>
    <w:rsid w:val="3F7D046C"/>
    <w:rsid w:val="3F7F4D89"/>
    <w:rsid w:val="3F8181CA"/>
    <w:rsid w:val="3F877617"/>
    <w:rsid w:val="3F8AD016"/>
    <w:rsid w:val="3F8DA2CB"/>
    <w:rsid w:val="3F95A571"/>
    <w:rsid w:val="3F996523"/>
    <w:rsid w:val="3F9DAED4"/>
    <w:rsid w:val="3FA038E9"/>
    <w:rsid w:val="3FA2EE11"/>
    <w:rsid w:val="3FA3A810"/>
    <w:rsid w:val="3FA8505E"/>
    <w:rsid w:val="3FAB60FC"/>
    <w:rsid w:val="3FAEA1A0"/>
    <w:rsid w:val="3FB1AE96"/>
    <w:rsid w:val="3FB5F9D5"/>
    <w:rsid w:val="3FB9AD53"/>
    <w:rsid w:val="3FBDB315"/>
    <w:rsid w:val="3FC22A91"/>
    <w:rsid w:val="3FCBCE89"/>
    <w:rsid w:val="3FCDBC8A"/>
    <w:rsid w:val="3FCDFDC8"/>
    <w:rsid w:val="3FD7BB83"/>
    <w:rsid w:val="3FD87CF5"/>
    <w:rsid w:val="3FDA6205"/>
    <w:rsid w:val="3FE33D67"/>
    <w:rsid w:val="3FE64D9C"/>
    <w:rsid w:val="3FE7A768"/>
    <w:rsid w:val="3FEC49CC"/>
    <w:rsid w:val="3FF08682"/>
    <w:rsid w:val="3FF54E11"/>
    <w:rsid w:val="3FF83F05"/>
    <w:rsid w:val="3FFED2D8"/>
    <w:rsid w:val="4001CA28"/>
    <w:rsid w:val="4004A3A7"/>
    <w:rsid w:val="4011AD1F"/>
    <w:rsid w:val="40130D06"/>
    <w:rsid w:val="40195ED3"/>
    <w:rsid w:val="401B4F13"/>
    <w:rsid w:val="401E12AB"/>
    <w:rsid w:val="402CC51B"/>
    <w:rsid w:val="4030C2BD"/>
    <w:rsid w:val="403C5DA6"/>
    <w:rsid w:val="403EFC91"/>
    <w:rsid w:val="40423B9F"/>
    <w:rsid w:val="40447483"/>
    <w:rsid w:val="40493429"/>
    <w:rsid w:val="404FC31A"/>
    <w:rsid w:val="405239E6"/>
    <w:rsid w:val="405AAAB7"/>
    <w:rsid w:val="405CD199"/>
    <w:rsid w:val="4063F64A"/>
    <w:rsid w:val="406C6F3F"/>
    <w:rsid w:val="406E80A3"/>
    <w:rsid w:val="406E908E"/>
    <w:rsid w:val="406EC2A3"/>
    <w:rsid w:val="40702E6D"/>
    <w:rsid w:val="40744EEA"/>
    <w:rsid w:val="40798079"/>
    <w:rsid w:val="407999F7"/>
    <w:rsid w:val="407BE3EA"/>
    <w:rsid w:val="407E39EB"/>
    <w:rsid w:val="408025BC"/>
    <w:rsid w:val="4080FAC1"/>
    <w:rsid w:val="40815AE1"/>
    <w:rsid w:val="40849729"/>
    <w:rsid w:val="4089291D"/>
    <w:rsid w:val="408AE20F"/>
    <w:rsid w:val="408B2524"/>
    <w:rsid w:val="409D9FE8"/>
    <w:rsid w:val="40A00419"/>
    <w:rsid w:val="40A2C9C6"/>
    <w:rsid w:val="40AAC6AC"/>
    <w:rsid w:val="40AD2265"/>
    <w:rsid w:val="40ADFD77"/>
    <w:rsid w:val="40B20904"/>
    <w:rsid w:val="40B668F4"/>
    <w:rsid w:val="40B6E1AD"/>
    <w:rsid w:val="40BC8B4B"/>
    <w:rsid w:val="40BED862"/>
    <w:rsid w:val="40C0C564"/>
    <w:rsid w:val="40C333C1"/>
    <w:rsid w:val="40C3AFB2"/>
    <w:rsid w:val="40C515C1"/>
    <w:rsid w:val="40C9CC18"/>
    <w:rsid w:val="40CC3C94"/>
    <w:rsid w:val="40CCC4B5"/>
    <w:rsid w:val="40CD92C0"/>
    <w:rsid w:val="40CE6261"/>
    <w:rsid w:val="40CF9DD4"/>
    <w:rsid w:val="40D18EB8"/>
    <w:rsid w:val="40D50CCE"/>
    <w:rsid w:val="40E49347"/>
    <w:rsid w:val="40E68F65"/>
    <w:rsid w:val="40F33950"/>
    <w:rsid w:val="40F4F536"/>
    <w:rsid w:val="40F6E4E2"/>
    <w:rsid w:val="40F947A4"/>
    <w:rsid w:val="41028726"/>
    <w:rsid w:val="41085938"/>
    <w:rsid w:val="410A3005"/>
    <w:rsid w:val="410AAC61"/>
    <w:rsid w:val="410BC2BE"/>
    <w:rsid w:val="410D920F"/>
    <w:rsid w:val="41144A0A"/>
    <w:rsid w:val="41210639"/>
    <w:rsid w:val="4125384F"/>
    <w:rsid w:val="412B547C"/>
    <w:rsid w:val="412DA491"/>
    <w:rsid w:val="412FA9F8"/>
    <w:rsid w:val="413D9A28"/>
    <w:rsid w:val="41452241"/>
    <w:rsid w:val="41501953"/>
    <w:rsid w:val="4150F364"/>
    <w:rsid w:val="41555591"/>
    <w:rsid w:val="415FC84C"/>
    <w:rsid w:val="4161B8DB"/>
    <w:rsid w:val="4161EF0B"/>
    <w:rsid w:val="4162D4FF"/>
    <w:rsid w:val="4168C60F"/>
    <w:rsid w:val="416B9C36"/>
    <w:rsid w:val="416D8725"/>
    <w:rsid w:val="41739CFB"/>
    <w:rsid w:val="4175554B"/>
    <w:rsid w:val="41825E47"/>
    <w:rsid w:val="4185F735"/>
    <w:rsid w:val="418A3156"/>
    <w:rsid w:val="418B8FF2"/>
    <w:rsid w:val="418F9277"/>
    <w:rsid w:val="419013D2"/>
    <w:rsid w:val="4191BF78"/>
    <w:rsid w:val="419A40DD"/>
    <w:rsid w:val="419BDEA3"/>
    <w:rsid w:val="41A300BF"/>
    <w:rsid w:val="41A33388"/>
    <w:rsid w:val="41A6711D"/>
    <w:rsid w:val="41AB9D76"/>
    <w:rsid w:val="41AC1C54"/>
    <w:rsid w:val="41B0F365"/>
    <w:rsid w:val="41B30E58"/>
    <w:rsid w:val="41B3AACD"/>
    <w:rsid w:val="41B85E38"/>
    <w:rsid w:val="41C02480"/>
    <w:rsid w:val="41C14F9D"/>
    <w:rsid w:val="41C5E861"/>
    <w:rsid w:val="41C834D0"/>
    <w:rsid w:val="41C8ED5D"/>
    <w:rsid w:val="41CF1145"/>
    <w:rsid w:val="41CF54B9"/>
    <w:rsid w:val="41DC2A16"/>
    <w:rsid w:val="41DE1922"/>
    <w:rsid w:val="41DFD7BD"/>
    <w:rsid w:val="41E02EC8"/>
    <w:rsid w:val="41E1366B"/>
    <w:rsid w:val="41E4311A"/>
    <w:rsid w:val="41E70006"/>
    <w:rsid w:val="41EB9553"/>
    <w:rsid w:val="41F43881"/>
    <w:rsid w:val="41F48C04"/>
    <w:rsid w:val="41F717E0"/>
    <w:rsid w:val="41F74CA0"/>
    <w:rsid w:val="41F9386E"/>
    <w:rsid w:val="41FA4C07"/>
    <w:rsid w:val="41FDDD6A"/>
    <w:rsid w:val="41FEC196"/>
    <w:rsid w:val="4206AC09"/>
    <w:rsid w:val="420C3FD6"/>
    <w:rsid w:val="420F8C1F"/>
    <w:rsid w:val="42211042"/>
    <w:rsid w:val="4222EA1F"/>
    <w:rsid w:val="42279983"/>
    <w:rsid w:val="422E413C"/>
    <w:rsid w:val="423305FC"/>
    <w:rsid w:val="42355BCC"/>
    <w:rsid w:val="4237636A"/>
    <w:rsid w:val="423980AC"/>
    <w:rsid w:val="423C9258"/>
    <w:rsid w:val="423E21DB"/>
    <w:rsid w:val="423E8313"/>
    <w:rsid w:val="42447DA2"/>
    <w:rsid w:val="42484E3B"/>
    <w:rsid w:val="424C1FB5"/>
    <w:rsid w:val="42538040"/>
    <w:rsid w:val="42596E85"/>
    <w:rsid w:val="426199C0"/>
    <w:rsid w:val="4262B4C3"/>
    <w:rsid w:val="426FAC0F"/>
    <w:rsid w:val="4271F2BB"/>
    <w:rsid w:val="4275FF7D"/>
    <w:rsid w:val="428B3D12"/>
    <w:rsid w:val="428B6EEB"/>
    <w:rsid w:val="428E0F14"/>
    <w:rsid w:val="428FDAF5"/>
    <w:rsid w:val="4291D08F"/>
    <w:rsid w:val="4292B543"/>
    <w:rsid w:val="4295FC70"/>
    <w:rsid w:val="429C9393"/>
    <w:rsid w:val="429CD7A4"/>
    <w:rsid w:val="429D0AA5"/>
    <w:rsid w:val="42A73771"/>
    <w:rsid w:val="42A7B098"/>
    <w:rsid w:val="42ABF3D9"/>
    <w:rsid w:val="42ADF2CA"/>
    <w:rsid w:val="42AEF9E7"/>
    <w:rsid w:val="42B31A2D"/>
    <w:rsid w:val="42B5275A"/>
    <w:rsid w:val="42B661F4"/>
    <w:rsid w:val="42B8459A"/>
    <w:rsid w:val="42BDABFE"/>
    <w:rsid w:val="42C4D0DF"/>
    <w:rsid w:val="42C63DBE"/>
    <w:rsid w:val="42D4F685"/>
    <w:rsid w:val="42D84013"/>
    <w:rsid w:val="42D9836A"/>
    <w:rsid w:val="42DBB4E0"/>
    <w:rsid w:val="42DE64F8"/>
    <w:rsid w:val="42E806B5"/>
    <w:rsid w:val="42EBA471"/>
    <w:rsid w:val="42F2F17F"/>
    <w:rsid w:val="42F3B46C"/>
    <w:rsid w:val="42F5B1EF"/>
    <w:rsid w:val="42F68C14"/>
    <w:rsid w:val="42F9E434"/>
    <w:rsid w:val="42FCB8B5"/>
    <w:rsid w:val="42FD9830"/>
    <w:rsid w:val="430323C3"/>
    <w:rsid w:val="43073173"/>
    <w:rsid w:val="4307F512"/>
    <w:rsid w:val="430851EC"/>
    <w:rsid w:val="43098B02"/>
    <w:rsid w:val="430D7865"/>
    <w:rsid w:val="43150967"/>
    <w:rsid w:val="43174D82"/>
    <w:rsid w:val="431D2F35"/>
    <w:rsid w:val="431DE770"/>
    <w:rsid w:val="431F0F98"/>
    <w:rsid w:val="4327D380"/>
    <w:rsid w:val="432946B4"/>
    <w:rsid w:val="432A9119"/>
    <w:rsid w:val="432CCAF2"/>
    <w:rsid w:val="432CFE26"/>
    <w:rsid w:val="432FF9E9"/>
    <w:rsid w:val="4331A2C2"/>
    <w:rsid w:val="4331A3BF"/>
    <w:rsid w:val="43395411"/>
    <w:rsid w:val="433CBFE6"/>
    <w:rsid w:val="433E3E79"/>
    <w:rsid w:val="43426E87"/>
    <w:rsid w:val="4342DDB0"/>
    <w:rsid w:val="434CD1AD"/>
    <w:rsid w:val="4352B887"/>
    <w:rsid w:val="43578915"/>
    <w:rsid w:val="4358C2BE"/>
    <w:rsid w:val="435943B7"/>
    <w:rsid w:val="435DB633"/>
    <w:rsid w:val="43674401"/>
    <w:rsid w:val="436914D4"/>
    <w:rsid w:val="4369422B"/>
    <w:rsid w:val="436AE327"/>
    <w:rsid w:val="436F7CED"/>
    <w:rsid w:val="437086BA"/>
    <w:rsid w:val="43845444"/>
    <w:rsid w:val="43885501"/>
    <w:rsid w:val="4388ADDD"/>
    <w:rsid w:val="438E4542"/>
    <w:rsid w:val="439961B5"/>
    <w:rsid w:val="43A37889"/>
    <w:rsid w:val="43A7E258"/>
    <w:rsid w:val="43A8AE20"/>
    <w:rsid w:val="43AE08DC"/>
    <w:rsid w:val="43B542B2"/>
    <w:rsid w:val="43B84B72"/>
    <w:rsid w:val="43B86011"/>
    <w:rsid w:val="43C6C331"/>
    <w:rsid w:val="43CA6A03"/>
    <w:rsid w:val="43CB6AB6"/>
    <w:rsid w:val="43CF46DC"/>
    <w:rsid w:val="43CF857F"/>
    <w:rsid w:val="43D3289E"/>
    <w:rsid w:val="43D7311A"/>
    <w:rsid w:val="43D9F23C"/>
    <w:rsid w:val="43DF3633"/>
    <w:rsid w:val="43E2627B"/>
    <w:rsid w:val="43E995D2"/>
    <w:rsid w:val="43EC3F5D"/>
    <w:rsid w:val="43F2F94E"/>
    <w:rsid w:val="43F38D08"/>
    <w:rsid w:val="43F3D129"/>
    <w:rsid w:val="43F94429"/>
    <w:rsid w:val="43FDE2B7"/>
    <w:rsid w:val="43FF852B"/>
    <w:rsid w:val="4406DF6C"/>
    <w:rsid w:val="4410F49F"/>
    <w:rsid w:val="4415C667"/>
    <w:rsid w:val="4418CCAF"/>
    <w:rsid w:val="4419E10C"/>
    <w:rsid w:val="441C7178"/>
    <w:rsid w:val="441D6A8E"/>
    <w:rsid w:val="441EBD40"/>
    <w:rsid w:val="44272337"/>
    <w:rsid w:val="442B02D0"/>
    <w:rsid w:val="442B6BEA"/>
    <w:rsid w:val="442DE351"/>
    <w:rsid w:val="4438AF09"/>
    <w:rsid w:val="444385CA"/>
    <w:rsid w:val="444465CD"/>
    <w:rsid w:val="444C3B59"/>
    <w:rsid w:val="444FBD56"/>
    <w:rsid w:val="44519229"/>
    <w:rsid w:val="445F9980"/>
    <w:rsid w:val="44600AC0"/>
    <w:rsid w:val="44620E1F"/>
    <w:rsid w:val="4463FC4E"/>
    <w:rsid w:val="4466D2B0"/>
    <w:rsid w:val="44688E12"/>
    <w:rsid w:val="446BAC55"/>
    <w:rsid w:val="4470387D"/>
    <w:rsid w:val="4481BCD0"/>
    <w:rsid w:val="4486761E"/>
    <w:rsid w:val="448BBBC9"/>
    <w:rsid w:val="448EF8E8"/>
    <w:rsid w:val="44947CE2"/>
    <w:rsid w:val="44956F9C"/>
    <w:rsid w:val="4499A77A"/>
    <w:rsid w:val="449A360A"/>
    <w:rsid w:val="449A960E"/>
    <w:rsid w:val="449C8FBB"/>
    <w:rsid w:val="449FB169"/>
    <w:rsid w:val="44A46E2D"/>
    <w:rsid w:val="44A921BF"/>
    <w:rsid w:val="44AD4182"/>
    <w:rsid w:val="44AFF94D"/>
    <w:rsid w:val="44B6958F"/>
    <w:rsid w:val="44BB6F69"/>
    <w:rsid w:val="44BC4D60"/>
    <w:rsid w:val="44C6707A"/>
    <w:rsid w:val="44D1ECE3"/>
    <w:rsid w:val="44DB24D6"/>
    <w:rsid w:val="44E2EDED"/>
    <w:rsid w:val="44E53A54"/>
    <w:rsid w:val="44E66AD4"/>
    <w:rsid w:val="44E9E9EC"/>
    <w:rsid w:val="44ED64AE"/>
    <w:rsid w:val="44F23E5E"/>
    <w:rsid w:val="44F39227"/>
    <w:rsid w:val="44F7E84B"/>
    <w:rsid w:val="44F7F96B"/>
    <w:rsid w:val="44FC855A"/>
    <w:rsid w:val="4501B228"/>
    <w:rsid w:val="45054FC9"/>
    <w:rsid w:val="4509583B"/>
    <w:rsid w:val="450B6662"/>
    <w:rsid w:val="450CC630"/>
    <w:rsid w:val="450D9679"/>
    <w:rsid w:val="450E4B73"/>
    <w:rsid w:val="451071ED"/>
    <w:rsid w:val="451242D2"/>
    <w:rsid w:val="451617A3"/>
    <w:rsid w:val="45185124"/>
    <w:rsid w:val="451A52A6"/>
    <w:rsid w:val="451E76AD"/>
    <w:rsid w:val="451EE6E5"/>
    <w:rsid w:val="452056F6"/>
    <w:rsid w:val="45226D50"/>
    <w:rsid w:val="4527D398"/>
    <w:rsid w:val="4530CE81"/>
    <w:rsid w:val="45315AC0"/>
    <w:rsid w:val="4531A402"/>
    <w:rsid w:val="4534A762"/>
    <w:rsid w:val="453549D6"/>
    <w:rsid w:val="45371B65"/>
    <w:rsid w:val="453FE6DA"/>
    <w:rsid w:val="4543B2B9"/>
    <w:rsid w:val="45491601"/>
    <w:rsid w:val="454DC894"/>
    <w:rsid w:val="454EAC30"/>
    <w:rsid w:val="454FFCB9"/>
    <w:rsid w:val="45512E89"/>
    <w:rsid w:val="455268FE"/>
    <w:rsid w:val="455B10D7"/>
    <w:rsid w:val="455E5C32"/>
    <w:rsid w:val="456303B3"/>
    <w:rsid w:val="45635FDA"/>
    <w:rsid w:val="45666F9E"/>
    <w:rsid w:val="456FA676"/>
    <w:rsid w:val="457E1FC8"/>
    <w:rsid w:val="458E0154"/>
    <w:rsid w:val="459E99E3"/>
    <w:rsid w:val="459F3F8D"/>
    <w:rsid w:val="45A343E3"/>
    <w:rsid w:val="45A557C0"/>
    <w:rsid w:val="45A8EE41"/>
    <w:rsid w:val="45AE26A5"/>
    <w:rsid w:val="45B231C3"/>
    <w:rsid w:val="45B25E69"/>
    <w:rsid w:val="45B6B00F"/>
    <w:rsid w:val="45BAF5B0"/>
    <w:rsid w:val="45C28E05"/>
    <w:rsid w:val="45CDFDB3"/>
    <w:rsid w:val="45D00EDD"/>
    <w:rsid w:val="45D2A1C0"/>
    <w:rsid w:val="45D778D8"/>
    <w:rsid w:val="45DB4BC2"/>
    <w:rsid w:val="45DEB8B3"/>
    <w:rsid w:val="45DF81DA"/>
    <w:rsid w:val="45DFA90B"/>
    <w:rsid w:val="45E0643A"/>
    <w:rsid w:val="45E27179"/>
    <w:rsid w:val="45E276A3"/>
    <w:rsid w:val="45E920EE"/>
    <w:rsid w:val="45EE8C5D"/>
    <w:rsid w:val="45EF08D4"/>
    <w:rsid w:val="45FB0959"/>
    <w:rsid w:val="45FB1903"/>
    <w:rsid w:val="45FF36BB"/>
    <w:rsid w:val="46020BAE"/>
    <w:rsid w:val="4603F90C"/>
    <w:rsid w:val="4605B6EA"/>
    <w:rsid w:val="4608CFCC"/>
    <w:rsid w:val="46125983"/>
    <w:rsid w:val="4614CAB5"/>
    <w:rsid w:val="46164485"/>
    <w:rsid w:val="461975ED"/>
    <w:rsid w:val="4620A7B1"/>
    <w:rsid w:val="4624A983"/>
    <w:rsid w:val="462D6810"/>
    <w:rsid w:val="462F3914"/>
    <w:rsid w:val="4630C6B6"/>
    <w:rsid w:val="4631C8C6"/>
    <w:rsid w:val="463A32B3"/>
    <w:rsid w:val="463A7B4E"/>
    <w:rsid w:val="463F5E60"/>
    <w:rsid w:val="4640C577"/>
    <w:rsid w:val="46420CED"/>
    <w:rsid w:val="464A2A79"/>
    <w:rsid w:val="464C8C56"/>
    <w:rsid w:val="464E41A8"/>
    <w:rsid w:val="464F02DC"/>
    <w:rsid w:val="46534534"/>
    <w:rsid w:val="4654DF9D"/>
    <w:rsid w:val="46564C86"/>
    <w:rsid w:val="465D182C"/>
    <w:rsid w:val="465F817B"/>
    <w:rsid w:val="4666C7F5"/>
    <w:rsid w:val="466785C9"/>
    <w:rsid w:val="4679DF2C"/>
    <w:rsid w:val="467A9D6A"/>
    <w:rsid w:val="46843FC0"/>
    <w:rsid w:val="4684D35E"/>
    <w:rsid w:val="46858800"/>
    <w:rsid w:val="46864946"/>
    <w:rsid w:val="4695263D"/>
    <w:rsid w:val="4695945E"/>
    <w:rsid w:val="469CBBCC"/>
    <w:rsid w:val="469D3D53"/>
    <w:rsid w:val="46A02E7C"/>
    <w:rsid w:val="46A6D8FC"/>
    <w:rsid w:val="46A81493"/>
    <w:rsid w:val="46A92845"/>
    <w:rsid w:val="46ABDCD7"/>
    <w:rsid w:val="46B3531F"/>
    <w:rsid w:val="46B51C0F"/>
    <w:rsid w:val="46B9CAC6"/>
    <w:rsid w:val="46B9E12B"/>
    <w:rsid w:val="46BEB621"/>
    <w:rsid w:val="46BFD3B9"/>
    <w:rsid w:val="46CA4691"/>
    <w:rsid w:val="46CCC1CB"/>
    <w:rsid w:val="46D5875A"/>
    <w:rsid w:val="46D89B3C"/>
    <w:rsid w:val="46DA729F"/>
    <w:rsid w:val="46E2E394"/>
    <w:rsid w:val="46E77B7F"/>
    <w:rsid w:val="46E8731A"/>
    <w:rsid w:val="46E9D3AD"/>
    <w:rsid w:val="46EE6B0A"/>
    <w:rsid w:val="46EF778F"/>
    <w:rsid w:val="46F0929B"/>
    <w:rsid w:val="46F0C45F"/>
    <w:rsid w:val="46F11280"/>
    <w:rsid w:val="46F18236"/>
    <w:rsid w:val="46F2E4A6"/>
    <w:rsid w:val="46F40B95"/>
    <w:rsid w:val="46F54B37"/>
    <w:rsid w:val="46FEEE7E"/>
    <w:rsid w:val="470F0752"/>
    <w:rsid w:val="4712AB22"/>
    <w:rsid w:val="471424D4"/>
    <w:rsid w:val="471496DF"/>
    <w:rsid w:val="471D5DD5"/>
    <w:rsid w:val="4723F51F"/>
    <w:rsid w:val="4725E519"/>
    <w:rsid w:val="47268D9A"/>
    <w:rsid w:val="472700A6"/>
    <w:rsid w:val="472B447C"/>
    <w:rsid w:val="4739A9CE"/>
    <w:rsid w:val="473A5B25"/>
    <w:rsid w:val="473F3A5F"/>
    <w:rsid w:val="474246EF"/>
    <w:rsid w:val="474A91A3"/>
    <w:rsid w:val="474BDECC"/>
    <w:rsid w:val="474D8E51"/>
    <w:rsid w:val="47526FD3"/>
    <w:rsid w:val="475606BB"/>
    <w:rsid w:val="4756D1F8"/>
    <w:rsid w:val="47602166"/>
    <w:rsid w:val="47737F79"/>
    <w:rsid w:val="4773EFD6"/>
    <w:rsid w:val="4774E692"/>
    <w:rsid w:val="4777C098"/>
    <w:rsid w:val="477C095A"/>
    <w:rsid w:val="477DC528"/>
    <w:rsid w:val="477E067C"/>
    <w:rsid w:val="47804236"/>
    <w:rsid w:val="4794BDA3"/>
    <w:rsid w:val="4797A3EA"/>
    <w:rsid w:val="47986D38"/>
    <w:rsid w:val="4798C559"/>
    <w:rsid w:val="479F1633"/>
    <w:rsid w:val="479FB6AC"/>
    <w:rsid w:val="47A686C0"/>
    <w:rsid w:val="47B00C78"/>
    <w:rsid w:val="47B34EDF"/>
    <w:rsid w:val="47B3A5CD"/>
    <w:rsid w:val="47BF81FC"/>
    <w:rsid w:val="47C390C8"/>
    <w:rsid w:val="47C49CBC"/>
    <w:rsid w:val="47C8D881"/>
    <w:rsid w:val="47CA5891"/>
    <w:rsid w:val="47D0A9C7"/>
    <w:rsid w:val="47DF8332"/>
    <w:rsid w:val="47E067AC"/>
    <w:rsid w:val="47EB1100"/>
    <w:rsid w:val="47EFB999"/>
    <w:rsid w:val="47FA1358"/>
    <w:rsid w:val="47FB718A"/>
    <w:rsid w:val="480EB808"/>
    <w:rsid w:val="48100221"/>
    <w:rsid w:val="4810792E"/>
    <w:rsid w:val="4816B0F7"/>
    <w:rsid w:val="48224B7D"/>
    <w:rsid w:val="482DA7B7"/>
    <w:rsid w:val="482F7B46"/>
    <w:rsid w:val="48315AB7"/>
    <w:rsid w:val="483F19E0"/>
    <w:rsid w:val="483FC320"/>
    <w:rsid w:val="4840049E"/>
    <w:rsid w:val="48409541"/>
    <w:rsid w:val="484348A3"/>
    <w:rsid w:val="4844B0C7"/>
    <w:rsid w:val="48483638"/>
    <w:rsid w:val="484A8AA0"/>
    <w:rsid w:val="484A9EC9"/>
    <w:rsid w:val="484C2BB6"/>
    <w:rsid w:val="484DF0B8"/>
    <w:rsid w:val="484EB6B4"/>
    <w:rsid w:val="484F0BD6"/>
    <w:rsid w:val="48620E4C"/>
    <w:rsid w:val="486D0F7B"/>
    <w:rsid w:val="486E1430"/>
    <w:rsid w:val="4875D034"/>
    <w:rsid w:val="4875E335"/>
    <w:rsid w:val="48767740"/>
    <w:rsid w:val="48777C38"/>
    <w:rsid w:val="487A13E2"/>
    <w:rsid w:val="487AC0DE"/>
    <w:rsid w:val="487E08E8"/>
    <w:rsid w:val="4883CD7B"/>
    <w:rsid w:val="4883FC7A"/>
    <w:rsid w:val="488AC52C"/>
    <w:rsid w:val="488E430B"/>
    <w:rsid w:val="48911E02"/>
    <w:rsid w:val="4895D583"/>
    <w:rsid w:val="48971ED6"/>
    <w:rsid w:val="489AEE05"/>
    <w:rsid w:val="489CA8D1"/>
    <w:rsid w:val="48A24DE2"/>
    <w:rsid w:val="48A31EE4"/>
    <w:rsid w:val="48A6E920"/>
    <w:rsid w:val="48AB20E7"/>
    <w:rsid w:val="48AC121D"/>
    <w:rsid w:val="48B44044"/>
    <w:rsid w:val="48B85D45"/>
    <w:rsid w:val="48B97B3A"/>
    <w:rsid w:val="48BB1261"/>
    <w:rsid w:val="48C69D15"/>
    <w:rsid w:val="48C75432"/>
    <w:rsid w:val="48CDC95F"/>
    <w:rsid w:val="48CFEDD3"/>
    <w:rsid w:val="48D2C6EF"/>
    <w:rsid w:val="48D323D1"/>
    <w:rsid w:val="48D58A68"/>
    <w:rsid w:val="48D5E871"/>
    <w:rsid w:val="48D6AB36"/>
    <w:rsid w:val="48DBB703"/>
    <w:rsid w:val="48DC473C"/>
    <w:rsid w:val="48E04633"/>
    <w:rsid w:val="48E06F0B"/>
    <w:rsid w:val="48E77691"/>
    <w:rsid w:val="48E7C6DB"/>
    <w:rsid w:val="48EB2503"/>
    <w:rsid w:val="48EB3B9F"/>
    <w:rsid w:val="48ED723D"/>
    <w:rsid w:val="48F0A86B"/>
    <w:rsid w:val="48F819EE"/>
    <w:rsid w:val="49007B79"/>
    <w:rsid w:val="4900B4DA"/>
    <w:rsid w:val="4904AAAF"/>
    <w:rsid w:val="4907DC1F"/>
    <w:rsid w:val="4909EA71"/>
    <w:rsid w:val="490B3750"/>
    <w:rsid w:val="49141DFB"/>
    <w:rsid w:val="49144D4A"/>
    <w:rsid w:val="49155295"/>
    <w:rsid w:val="491B7087"/>
    <w:rsid w:val="491C8953"/>
    <w:rsid w:val="491E9FC5"/>
    <w:rsid w:val="49237D46"/>
    <w:rsid w:val="4923D938"/>
    <w:rsid w:val="49277382"/>
    <w:rsid w:val="49288923"/>
    <w:rsid w:val="492BB58E"/>
    <w:rsid w:val="492D7CD2"/>
    <w:rsid w:val="492E442C"/>
    <w:rsid w:val="4938B907"/>
    <w:rsid w:val="493FDA2C"/>
    <w:rsid w:val="494C8380"/>
    <w:rsid w:val="4954AB70"/>
    <w:rsid w:val="4955699A"/>
    <w:rsid w:val="495A3B16"/>
    <w:rsid w:val="495B2532"/>
    <w:rsid w:val="496CA021"/>
    <w:rsid w:val="49700063"/>
    <w:rsid w:val="49717E4C"/>
    <w:rsid w:val="4975EB72"/>
    <w:rsid w:val="49785BA1"/>
    <w:rsid w:val="497AC4EC"/>
    <w:rsid w:val="497E35FB"/>
    <w:rsid w:val="49823CAB"/>
    <w:rsid w:val="498C70B9"/>
    <w:rsid w:val="498CAE57"/>
    <w:rsid w:val="49907D0E"/>
    <w:rsid w:val="499420DE"/>
    <w:rsid w:val="49973B32"/>
    <w:rsid w:val="4998910B"/>
    <w:rsid w:val="499FFFE7"/>
    <w:rsid w:val="49A657A0"/>
    <w:rsid w:val="49A8F703"/>
    <w:rsid w:val="49AB3A1B"/>
    <w:rsid w:val="49B111E9"/>
    <w:rsid w:val="49B19665"/>
    <w:rsid w:val="49B2C43C"/>
    <w:rsid w:val="49B39FD9"/>
    <w:rsid w:val="49BA05AC"/>
    <w:rsid w:val="49BDE1E4"/>
    <w:rsid w:val="49C4BD3A"/>
    <w:rsid w:val="49CAF92C"/>
    <w:rsid w:val="49CDBA88"/>
    <w:rsid w:val="49D4DE0F"/>
    <w:rsid w:val="49D60B8A"/>
    <w:rsid w:val="49D9E6D9"/>
    <w:rsid w:val="49DED88C"/>
    <w:rsid w:val="49DFEB5C"/>
    <w:rsid w:val="49E58126"/>
    <w:rsid w:val="49E76865"/>
    <w:rsid w:val="49E8E56B"/>
    <w:rsid w:val="49E93628"/>
    <w:rsid w:val="49F6C01F"/>
    <w:rsid w:val="49F89F47"/>
    <w:rsid w:val="4A074D77"/>
    <w:rsid w:val="4A0871C2"/>
    <w:rsid w:val="4A107C97"/>
    <w:rsid w:val="4A12BB36"/>
    <w:rsid w:val="4A1B8A93"/>
    <w:rsid w:val="4A2209F8"/>
    <w:rsid w:val="4A290DC7"/>
    <w:rsid w:val="4A2B5CD6"/>
    <w:rsid w:val="4A2E307E"/>
    <w:rsid w:val="4A321BDA"/>
    <w:rsid w:val="4A345AF3"/>
    <w:rsid w:val="4A359873"/>
    <w:rsid w:val="4A35CA88"/>
    <w:rsid w:val="4A36E8CA"/>
    <w:rsid w:val="4A38D99D"/>
    <w:rsid w:val="4A3F16CA"/>
    <w:rsid w:val="4A41F6F6"/>
    <w:rsid w:val="4A45FBD9"/>
    <w:rsid w:val="4A52AFC7"/>
    <w:rsid w:val="4A58AA66"/>
    <w:rsid w:val="4A5A76CE"/>
    <w:rsid w:val="4A5C57B1"/>
    <w:rsid w:val="4A613E86"/>
    <w:rsid w:val="4A6AE5D2"/>
    <w:rsid w:val="4A7A129A"/>
    <w:rsid w:val="4A7D8B41"/>
    <w:rsid w:val="4A7DA59F"/>
    <w:rsid w:val="4A7EFE3B"/>
    <w:rsid w:val="4A7FD511"/>
    <w:rsid w:val="4A8B58F2"/>
    <w:rsid w:val="4A91318D"/>
    <w:rsid w:val="4A933261"/>
    <w:rsid w:val="4A9560C2"/>
    <w:rsid w:val="4A95B77F"/>
    <w:rsid w:val="4A9880D6"/>
    <w:rsid w:val="4AA162F0"/>
    <w:rsid w:val="4AA49476"/>
    <w:rsid w:val="4AA94BF3"/>
    <w:rsid w:val="4AAD1408"/>
    <w:rsid w:val="4AAF25E8"/>
    <w:rsid w:val="4ABE2DAD"/>
    <w:rsid w:val="4AC062B4"/>
    <w:rsid w:val="4AC0E6CD"/>
    <w:rsid w:val="4AC0F7F2"/>
    <w:rsid w:val="4AC4D826"/>
    <w:rsid w:val="4AC58885"/>
    <w:rsid w:val="4AC71E07"/>
    <w:rsid w:val="4AC72E61"/>
    <w:rsid w:val="4AC77FA0"/>
    <w:rsid w:val="4ACB8BFF"/>
    <w:rsid w:val="4ACE84FD"/>
    <w:rsid w:val="4AD1B42C"/>
    <w:rsid w:val="4AD5D8E6"/>
    <w:rsid w:val="4AD62366"/>
    <w:rsid w:val="4AD7AB51"/>
    <w:rsid w:val="4AE1005C"/>
    <w:rsid w:val="4AE26813"/>
    <w:rsid w:val="4AE3A2CC"/>
    <w:rsid w:val="4AE61047"/>
    <w:rsid w:val="4AEA32B7"/>
    <w:rsid w:val="4AEE1921"/>
    <w:rsid w:val="4AEEF278"/>
    <w:rsid w:val="4AF06CF7"/>
    <w:rsid w:val="4AF08AC9"/>
    <w:rsid w:val="4AF186A1"/>
    <w:rsid w:val="4AF1FB41"/>
    <w:rsid w:val="4AF294B2"/>
    <w:rsid w:val="4AFA9CFC"/>
    <w:rsid w:val="4AFADA4E"/>
    <w:rsid w:val="4AFBC558"/>
    <w:rsid w:val="4B01B869"/>
    <w:rsid w:val="4B05FF75"/>
    <w:rsid w:val="4B084EDE"/>
    <w:rsid w:val="4B0ABBD3"/>
    <w:rsid w:val="4B0DBEE7"/>
    <w:rsid w:val="4B12EF37"/>
    <w:rsid w:val="4B2286DB"/>
    <w:rsid w:val="4B24D8B6"/>
    <w:rsid w:val="4B25AD28"/>
    <w:rsid w:val="4B271657"/>
    <w:rsid w:val="4B30B5F4"/>
    <w:rsid w:val="4B311D39"/>
    <w:rsid w:val="4B3601A4"/>
    <w:rsid w:val="4B376E20"/>
    <w:rsid w:val="4B3A456F"/>
    <w:rsid w:val="4B3B8EBE"/>
    <w:rsid w:val="4B3CF037"/>
    <w:rsid w:val="4B3D814B"/>
    <w:rsid w:val="4B49B6C4"/>
    <w:rsid w:val="4B4DFEE9"/>
    <w:rsid w:val="4B5AB9DA"/>
    <w:rsid w:val="4B5F47AA"/>
    <w:rsid w:val="4B651443"/>
    <w:rsid w:val="4B65BEDA"/>
    <w:rsid w:val="4B660027"/>
    <w:rsid w:val="4B682A23"/>
    <w:rsid w:val="4B6864BA"/>
    <w:rsid w:val="4B68FC07"/>
    <w:rsid w:val="4B6D07AD"/>
    <w:rsid w:val="4B6DFA3A"/>
    <w:rsid w:val="4B6E4B4A"/>
    <w:rsid w:val="4B70497F"/>
    <w:rsid w:val="4B706354"/>
    <w:rsid w:val="4B73B421"/>
    <w:rsid w:val="4B77E837"/>
    <w:rsid w:val="4B874D90"/>
    <w:rsid w:val="4B8A3999"/>
    <w:rsid w:val="4B910905"/>
    <w:rsid w:val="4B9F59A5"/>
    <w:rsid w:val="4BA3CD81"/>
    <w:rsid w:val="4BA54A89"/>
    <w:rsid w:val="4BA7F0C9"/>
    <w:rsid w:val="4BA8486B"/>
    <w:rsid w:val="4BABA0A9"/>
    <w:rsid w:val="4BB1DB7A"/>
    <w:rsid w:val="4BB28EFC"/>
    <w:rsid w:val="4BC077C2"/>
    <w:rsid w:val="4BC8E2D3"/>
    <w:rsid w:val="4BD5374C"/>
    <w:rsid w:val="4BDD28EF"/>
    <w:rsid w:val="4BDECB71"/>
    <w:rsid w:val="4BE275C6"/>
    <w:rsid w:val="4BE53EBD"/>
    <w:rsid w:val="4BF1EBAD"/>
    <w:rsid w:val="4BF2B80F"/>
    <w:rsid w:val="4BF2C25D"/>
    <w:rsid w:val="4BF5EF17"/>
    <w:rsid w:val="4BF5F3BA"/>
    <w:rsid w:val="4BF70BF6"/>
    <w:rsid w:val="4BF94AEC"/>
    <w:rsid w:val="4BF9B5D3"/>
    <w:rsid w:val="4BFAB9E3"/>
    <w:rsid w:val="4C039421"/>
    <w:rsid w:val="4C1AA4F0"/>
    <w:rsid w:val="4C1B4F47"/>
    <w:rsid w:val="4C1E8958"/>
    <w:rsid w:val="4C207367"/>
    <w:rsid w:val="4C2828F6"/>
    <w:rsid w:val="4C28344C"/>
    <w:rsid w:val="4C2C5EE3"/>
    <w:rsid w:val="4C310B08"/>
    <w:rsid w:val="4C31EC87"/>
    <w:rsid w:val="4C32A8C0"/>
    <w:rsid w:val="4C34F15A"/>
    <w:rsid w:val="4C35E3C1"/>
    <w:rsid w:val="4C3A7984"/>
    <w:rsid w:val="4C3B23BB"/>
    <w:rsid w:val="4C3B8950"/>
    <w:rsid w:val="4C400C0D"/>
    <w:rsid w:val="4C476F31"/>
    <w:rsid w:val="4C490739"/>
    <w:rsid w:val="4C4C0EC2"/>
    <w:rsid w:val="4C4C4FF0"/>
    <w:rsid w:val="4C512F7F"/>
    <w:rsid w:val="4C53664B"/>
    <w:rsid w:val="4C54A1B6"/>
    <w:rsid w:val="4C571DC7"/>
    <w:rsid w:val="4C63DEA2"/>
    <w:rsid w:val="4C666DFB"/>
    <w:rsid w:val="4C6E4B79"/>
    <w:rsid w:val="4C6E65D2"/>
    <w:rsid w:val="4C7973CD"/>
    <w:rsid w:val="4C79EB60"/>
    <w:rsid w:val="4C7B8A1B"/>
    <w:rsid w:val="4C7BD02A"/>
    <w:rsid w:val="4C7C4CB8"/>
    <w:rsid w:val="4C853D07"/>
    <w:rsid w:val="4C85B476"/>
    <w:rsid w:val="4C89C13B"/>
    <w:rsid w:val="4C8B516C"/>
    <w:rsid w:val="4C96D948"/>
    <w:rsid w:val="4C972572"/>
    <w:rsid w:val="4C99D5B5"/>
    <w:rsid w:val="4C9BA7F0"/>
    <w:rsid w:val="4CA6259B"/>
    <w:rsid w:val="4CA7DC45"/>
    <w:rsid w:val="4CB554F9"/>
    <w:rsid w:val="4CB9215E"/>
    <w:rsid w:val="4CBEF28A"/>
    <w:rsid w:val="4CC9D5BB"/>
    <w:rsid w:val="4CCD63C8"/>
    <w:rsid w:val="4CD1C1B4"/>
    <w:rsid w:val="4CD3107A"/>
    <w:rsid w:val="4CD3A883"/>
    <w:rsid w:val="4CD68585"/>
    <w:rsid w:val="4CD80ABC"/>
    <w:rsid w:val="4CE35E6C"/>
    <w:rsid w:val="4CE3A3A9"/>
    <w:rsid w:val="4CE45F63"/>
    <w:rsid w:val="4CE6859A"/>
    <w:rsid w:val="4CED5ACD"/>
    <w:rsid w:val="4CEE7AA4"/>
    <w:rsid w:val="4CEFDC74"/>
    <w:rsid w:val="4CF5E946"/>
    <w:rsid w:val="4CFA1D9E"/>
    <w:rsid w:val="4CFB43C6"/>
    <w:rsid w:val="4CFC1A2D"/>
    <w:rsid w:val="4CFC464C"/>
    <w:rsid w:val="4CFF2AFC"/>
    <w:rsid w:val="4D0051A8"/>
    <w:rsid w:val="4D0136B3"/>
    <w:rsid w:val="4D018F3B"/>
    <w:rsid w:val="4D01B4D3"/>
    <w:rsid w:val="4D0326EE"/>
    <w:rsid w:val="4D05F625"/>
    <w:rsid w:val="4D15D569"/>
    <w:rsid w:val="4D1D1AF8"/>
    <w:rsid w:val="4D1ECC2C"/>
    <w:rsid w:val="4D2D1A05"/>
    <w:rsid w:val="4D30B8E2"/>
    <w:rsid w:val="4D312C4A"/>
    <w:rsid w:val="4D33582F"/>
    <w:rsid w:val="4D36F2A3"/>
    <w:rsid w:val="4D41EBA2"/>
    <w:rsid w:val="4D445272"/>
    <w:rsid w:val="4D445975"/>
    <w:rsid w:val="4D4D23FA"/>
    <w:rsid w:val="4D5473FB"/>
    <w:rsid w:val="4D5553EB"/>
    <w:rsid w:val="4D57FB64"/>
    <w:rsid w:val="4D5F18E7"/>
    <w:rsid w:val="4D62B04F"/>
    <w:rsid w:val="4D65D1E2"/>
    <w:rsid w:val="4D67B111"/>
    <w:rsid w:val="4D6ACBA1"/>
    <w:rsid w:val="4D6D09E5"/>
    <w:rsid w:val="4D706C17"/>
    <w:rsid w:val="4D74D646"/>
    <w:rsid w:val="4D75BF05"/>
    <w:rsid w:val="4D873ECF"/>
    <w:rsid w:val="4D89AACA"/>
    <w:rsid w:val="4D8ACBCC"/>
    <w:rsid w:val="4D8B8152"/>
    <w:rsid w:val="4D8E0800"/>
    <w:rsid w:val="4D8F1EED"/>
    <w:rsid w:val="4D9069A7"/>
    <w:rsid w:val="4D98B487"/>
    <w:rsid w:val="4D9E2621"/>
    <w:rsid w:val="4DA11CF0"/>
    <w:rsid w:val="4DA3CF30"/>
    <w:rsid w:val="4DA8B223"/>
    <w:rsid w:val="4DBC4AF4"/>
    <w:rsid w:val="4DBD1437"/>
    <w:rsid w:val="4DBD53AF"/>
    <w:rsid w:val="4DBD5960"/>
    <w:rsid w:val="4DC83AD7"/>
    <w:rsid w:val="4DCB2659"/>
    <w:rsid w:val="4DCF11E0"/>
    <w:rsid w:val="4DCFE9DE"/>
    <w:rsid w:val="4DD62930"/>
    <w:rsid w:val="4DD650D7"/>
    <w:rsid w:val="4DD9CE5D"/>
    <w:rsid w:val="4DDBA6DC"/>
    <w:rsid w:val="4DDD0F5B"/>
    <w:rsid w:val="4DDDEC1C"/>
    <w:rsid w:val="4DDFCCA0"/>
    <w:rsid w:val="4DE114F3"/>
    <w:rsid w:val="4DE16037"/>
    <w:rsid w:val="4DF0ADFC"/>
    <w:rsid w:val="4DF120EB"/>
    <w:rsid w:val="4DFB3CB0"/>
    <w:rsid w:val="4DFC4EDD"/>
    <w:rsid w:val="4DFD57BC"/>
    <w:rsid w:val="4E007EF9"/>
    <w:rsid w:val="4E04EB07"/>
    <w:rsid w:val="4E0563C5"/>
    <w:rsid w:val="4E0B8BDE"/>
    <w:rsid w:val="4E10F746"/>
    <w:rsid w:val="4E13373F"/>
    <w:rsid w:val="4E1A9382"/>
    <w:rsid w:val="4E27CD5F"/>
    <w:rsid w:val="4E2E87C0"/>
    <w:rsid w:val="4E310599"/>
    <w:rsid w:val="4E363C95"/>
    <w:rsid w:val="4E374758"/>
    <w:rsid w:val="4E3C7198"/>
    <w:rsid w:val="4E3CB9E8"/>
    <w:rsid w:val="4E3CD179"/>
    <w:rsid w:val="4E3E32BA"/>
    <w:rsid w:val="4E3FDB94"/>
    <w:rsid w:val="4E5229E6"/>
    <w:rsid w:val="4E55B9D8"/>
    <w:rsid w:val="4E56EC9D"/>
    <w:rsid w:val="4E596201"/>
    <w:rsid w:val="4E5DE661"/>
    <w:rsid w:val="4E6255D1"/>
    <w:rsid w:val="4E69CAC2"/>
    <w:rsid w:val="4E6FC8F7"/>
    <w:rsid w:val="4E7002B8"/>
    <w:rsid w:val="4E78C82D"/>
    <w:rsid w:val="4E7A0530"/>
    <w:rsid w:val="4E7C2E3E"/>
    <w:rsid w:val="4E7C7727"/>
    <w:rsid w:val="4E7EB948"/>
    <w:rsid w:val="4E7F81B8"/>
    <w:rsid w:val="4E811194"/>
    <w:rsid w:val="4E8D1FA6"/>
    <w:rsid w:val="4E8EB05E"/>
    <w:rsid w:val="4E9298FA"/>
    <w:rsid w:val="4E989DD3"/>
    <w:rsid w:val="4EA4D7BB"/>
    <w:rsid w:val="4EAF2B25"/>
    <w:rsid w:val="4EB47D88"/>
    <w:rsid w:val="4EB5DF42"/>
    <w:rsid w:val="4EB7B7F9"/>
    <w:rsid w:val="4EB8FA51"/>
    <w:rsid w:val="4EB9CA09"/>
    <w:rsid w:val="4EBAFF3A"/>
    <w:rsid w:val="4EC05D9B"/>
    <w:rsid w:val="4ECB8CCF"/>
    <w:rsid w:val="4ECBAE66"/>
    <w:rsid w:val="4ECCD47E"/>
    <w:rsid w:val="4ECF9930"/>
    <w:rsid w:val="4ED3B8D3"/>
    <w:rsid w:val="4ED68C86"/>
    <w:rsid w:val="4EDEAFB9"/>
    <w:rsid w:val="4EDF5042"/>
    <w:rsid w:val="4EE1F88F"/>
    <w:rsid w:val="4EE3AA76"/>
    <w:rsid w:val="4EE8DD60"/>
    <w:rsid w:val="4EE9B3B0"/>
    <w:rsid w:val="4EE9D7DE"/>
    <w:rsid w:val="4EEFAC4D"/>
    <w:rsid w:val="4EF1C58E"/>
    <w:rsid w:val="4F00C134"/>
    <w:rsid w:val="4F02B824"/>
    <w:rsid w:val="4F034F3D"/>
    <w:rsid w:val="4F09FF1C"/>
    <w:rsid w:val="4F0A9DAD"/>
    <w:rsid w:val="4F0D4877"/>
    <w:rsid w:val="4F1484B6"/>
    <w:rsid w:val="4F153410"/>
    <w:rsid w:val="4F2213D4"/>
    <w:rsid w:val="4F23BC76"/>
    <w:rsid w:val="4F249FA0"/>
    <w:rsid w:val="4F271002"/>
    <w:rsid w:val="4F289E25"/>
    <w:rsid w:val="4F2AF559"/>
    <w:rsid w:val="4F470DBB"/>
    <w:rsid w:val="4F48C9DC"/>
    <w:rsid w:val="4F496C67"/>
    <w:rsid w:val="4F4B9389"/>
    <w:rsid w:val="4F4F0968"/>
    <w:rsid w:val="4F56BEDB"/>
    <w:rsid w:val="4F593299"/>
    <w:rsid w:val="4F5A2104"/>
    <w:rsid w:val="4F5B68CE"/>
    <w:rsid w:val="4F5FB1E4"/>
    <w:rsid w:val="4F62324F"/>
    <w:rsid w:val="4F62540D"/>
    <w:rsid w:val="4F62B74F"/>
    <w:rsid w:val="4F63B913"/>
    <w:rsid w:val="4F6FC77E"/>
    <w:rsid w:val="4F7069A5"/>
    <w:rsid w:val="4F70B430"/>
    <w:rsid w:val="4F7655CB"/>
    <w:rsid w:val="4F7B9C7B"/>
    <w:rsid w:val="4F7C48BA"/>
    <w:rsid w:val="4F7E540E"/>
    <w:rsid w:val="4F7EE53A"/>
    <w:rsid w:val="4F821E2A"/>
    <w:rsid w:val="4F87C023"/>
    <w:rsid w:val="4F89D176"/>
    <w:rsid w:val="4F8BE9A4"/>
    <w:rsid w:val="4F8EEEFB"/>
    <w:rsid w:val="4F9397BC"/>
    <w:rsid w:val="4F94BBE1"/>
    <w:rsid w:val="4F97DCD6"/>
    <w:rsid w:val="4F9C8D0B"/>
    <w:rsid w:val="4F9D8F49"/>
    <w:rsid w:val="4FA069C0"/>
    <w:rsid w:val="4FA0B8D2"/>
    <w:rsid w:val="4FA3E1C0"/>
    <w:rsid w:val="4FA9DD67"/>
    <w:rsid w:val="4FADECC0"/>
    <w:rsid w:val="4FB525D9"/>
    <w:rsid w:val="4FB57A50"/>
    <w:rsid w:val="4FB9F8A6"/>
    <w:rsid w:val="4FBE0F50"/>
    <w:rsid w:val="4FC3F762"/>
    <w:rsid w:val="4FC9BF04"/>
    <w:rsid w:val="4FCD7D61"/>
    <w:rsid w:val="4FD2B8AE"/>
    <w:rsid w:val="4FD49720"/>
    <w:rsid w:val="4FD4A128"/>
    <w:rsid w:val="4FD948E6"/>
    <w:rsid w:val="4FE0211B"/>
    <w:rsid w:val="4FE5A43B"/>
    <w:rsid w:val="4FF72E94"/>
    <w:rsid w:val="4FF8C4FD"/>
    <w:rsid w:val="4FF921E5"/>
    <w:rsid w:val="4FF95D95"/>
    <w:rsid w:val="4FF97F0D"/>
    <w:rsid w:val="4FFAB66B"/>
    <w:rsid w:val="4FFE4670"/>
    <w:rsid w:val="5000E020"/>
    <w:rsid w:val="500A4E8F"/>
    <w:rsid w:val="500D4D28"/>
    <w:rsid w:val="5011F0D5"/>
    <w:rsid w:val="5013A3CA"/>
    <w:rsid w:val="501AC771"/>
    <w:rsid w:val="50204E91"/>
    <w:rsid w:val="502837F1"/>
    <w:rsid w:val="5028AB1C"/>
    <w:rsid w:val="502A2486"/>
    <w:rsid w:val="502ABA07"/>
    <w:rsid w:val="5034271B"/>
    <w:rsid w:val="50387954"/>
    <w:rsid w:val="5039FA3D"/>
    <w:rsid w:val="503A5854"/>
    <w:rsid w:val="503B7D64"/>
    <w:rsid w:val="503EE7F7"/>
    <w:rsid w:val="5046B806"/>
    <w:rsid w:val="504B1632"/>
    <w:rsid w:val="504FE9EA"/>
    <w:rsid w:val="505080B3"/>
    <w:rsid w:val="50546492"/>
    <w:rsid w:val="50553537"/>
    <w:rsid w:val="50584E39"/>
    <w:rsid w:val="5058D1BA"/>
    <w:rsid w:val="505AAC5F"/>
    <w:rsid w:val="505F86D4"/>
    <w:rsid w:val="505FE223"/>
    <w:rsid w:val="505FEFCC"/>
    <w:rsid w:val="5065C047"/>
    <w:rsid w:val="50663737"/>
    <w:rsid w:val="5066C4E6"/>
    <w:rsid w:val="50694698"/>
    <w:rsid w:val="506CCAB1"/>
    <w:rsid w:val="506DD609"/>
    <w:rsid w:val="506EDCF9"/>
    <w:rsid w:val="506EFA52"/>
    <w:rsid w:val="506FC8DC"/>
    <w:rsid w:val="5071D535"/>
    <w:rsid w:val="50761D44"/>
    <w:rsid w:val="50786748"/>
    <w:rsid w:val="50796868"/>
    <w:rsid w:val="507CF4E6"/>
    <w:rsid w:val="507FE746"/>
    <w:rsid w:val="508421E4"/>
    <w:rsid w:val="508789CA"/>
    <w:rsid w:val="508943DA"/>
    <w:rsid w:val="508EE0F3"/>
    <w:rsid w:val="508F966C"/>
    <w:rsid w:val="50934EAB"/>
    <w:rsid w:val="5093A4E9"/>
    <w:rsid w:val="50971FE8"/>
    <w:rsid w:val="509FCF9D"/>
    <w:rsid w:val="50A35AEA"/>
    <w:rsid w:val="50AA7513"/>
    <w:rsid w:val="50AC7708"/>
    <w:rsid w:val="50B1999E"/>
    <w:rsid w:val="50B5978B"/>
    <w:rsid w:val="50B5AF13"/>
    <w:rsid w:val="50B9EF73"/>
    <w:rsid w:val="50BB2401"/>
    <w:rsid w:val="50BBDAA7"/>
    <w:rsid w:val="50CB9CF8"/>
    <w:rsid w:val="50D99968"/>
    <w:rsid w:val="50DC0228"/>
    <w:rsid w:val="50E146E7"/>
    <w:rsid w:val="50E6E1F0"/>
    <w:rsid w:val="50E978E4"/>
    <w:rsid w:val="50EC9C1C"/>
    <w:rsid w:val="50F1C1F6"/>
    <w:rsid w:val="50F3BA26"/>
    <w:rsid w:val="50F4EBA0"/>
    <w:rsid w:val="50FD9E39"/>
    <w:rsid w:val="50FE4A8D"/>
    <w:rsid w:val="51014E32"/>
    <w:rsid w:val="51020C41"/>
    <w:rsid w:val="5104FB1B"/>
    <w:rsid w:val="5105F311"/>
    <w:rsid w:val="51071760"/>
    <w:rsid w:val="5108627D"/>
    <w:rsid w:val="510F48E1"/>
    <w:rsid w:val="5111A8D2"/>
    <w:rsid w:val="51155665"/>
    <w:rsid w:val="51187C02"/>
    <w:rsid w:val="511930C0"/>
    <w:rsid w:val="511B8E94"/>
    <w:rsid w:val="511BE9DC"/>
    <w:rsid w:val="511F8428"/>
    <w:rsid w:val="511FDEBE"/>
    <w:rsid w:val="511FF816"/>
    <w:rsid w:val="513703B9"/>
    <w:rsid w:val="51381F17"/>
    <w:rsid w:val="513AC0B3"/>
    <w:rsid w:val="513E5526"/>
    <w:rsid w:val="5140E8F4"/>
    <w:rsid w:val="5148E859"/>
    <w:rsid w:val="51499A2A"/>
    <w:rsid w:val="514B555B"/>
    <w:rsid w:val="514D7579"/>
    <w:rsid w:val="514E34EB"/>
    <w:rsid w:val="514F2020"/>
    <w:rsid w:val="5159E7C9"/>
    <w:rsid w:val="515C098F"/>
    <w:rsid w:val="515C4FFF"/>
    <w:rsid w:val="515F21E5"/>
    <w:rsid w:val="51637ADA"/>
    <w:rsid w:val="51660CEC"/>
    <w:rsid w:val="516AA0C3"/>
    <w:rsid w:val="516D2353"/>
    <w:rsid w:val="516EC522"/>
    <w:rsid w:val="517018B0"/>
    <w:rsid w:val="5170F9ED"/>
    <w:rsid w:val="5177D34B"/>
    <w:rsid w:val="518114E8"/>
    <w:rsid w:val="518AA589"/>
    <w:rsid w:val="5194424B"/>
    <w:rsid w:val="5196226B"/>
    <w:rsid w:val="5196B112"/>
    <w:rsid w:val="51983E5A"/>
    <w:rsid w:val="519EB073"/>
    <w:rsid w:val="519EFD36"/>
    <w:rsid w:val="51A404F8"/>
    <w:rsid w:val="51B4D917"/>
    <w:rsid w:val="51B85D71"/>
    <w:rsid w:val="51BE9B75"/>
    <w:rsid w:val="51C715E6"/>
    <w:rsid w:val="51C7401D"/>
    <w:rsid w:val="51CFDC64"/>
    <w:rsid w:val="51D1EB01"/>
    <w:rsid w:val="51D5005E"/>
    <w:rsid w:val="51D51C0E"/>
    <w:rsid w:val="51D59415"/>
    <w:rsid w:val="51D6041F"/>
    <w:rsid w:val="51DC1474"/>
    <w:rsid w:val="51E3B8FE"/>
    <w:rsid w:val="51E89AED"/>
    <w:rsid w:val="51EBEC14"/>
    <w:rsid w:val="51EF16C3"/>
    <w:rsid w:val="51F08742"/>
    <w:rsid w:val="51F19C4E"/>
    <w:rsid w:val="51F40578"/>
    <w:rsid w:val="51F5B277"/>
    <w:rsid w:val="520270EB"/>
    <w:rsid w:val="520739F2"/>
    <w:rsid w:val="520EC5B6"/>
    <w:rsid w:val="520F5A07"/>
    <w:rsid w:val="52145D3D"/>
    <w:rsid w:val="521ED239"/>
    <w:rsid w:val="5222D926"/>
    <w:rsid w:val="52246D2F"/>
    <w:rsid w:val="522A0A52"/>
    <w:rsid w:val="5234F0EA"/>
    <w:rsid w:val="5239C16E"/>
    <w:rsid w:val="523A076D"/>
    <w:rsid w:val="52436EAC"/>
    <w:rsid w:val="5244A070"/>
    <w:rsid w:val="5248ADFE"/>
    <w:rsid w:val="52515305"/>
    <w:rsid w:val="525B7A73"/>
    <w:rsid w:val="525CE876"/>
    <w:rsid w:val="525DABF4"/>
    <w:rsid w:val="526112F9"/>
    <w:rsid w:val="526BB679"/>
    <w:rsid w:val="526C1863"/>
    <w:rsid w:val="526C1BEE"/>
    <w:rsid w:val="526EBEB9"/>
    <w:rsid w:val="526FD0D1"/>
    <w:rsid w:val="52706669"/>
    <w:rsid w:val="5270BF46"/>
    <w:rsid w:val="5270EC02"/>
    <w:rsid w:val="527111AB"/>
    <w:rsid w:val="52721D34"/>
    <w:rsid w:val="52726EBA"/>
    <w:rsid w:val="52740D92"/>
    <w:rsid w:val="527645D9"/>
    <w:rsid w:val="5276A2E6"/>
    <w:rsid w:val="527B8C30"/>
    <w:rsid w:val="528CA4F6"/>
    <w:rsid w:val="528CCFDB"/>
    <w:rsid w:val="5293EEA6"/>
    <w:rsid w:val="52980838"/>
    <w:rsid w:val="529AA17F"/>
    <w:rsid w:val="529AF240"/>
    <w:rsid w:val="52A05943"/>
    <w:rsid w:val="52A34D01"/>
    <w:rsid w:val="52A91B19"/>
    <w:rsid w:val="52AB5670"/>
    <w:rsid w:val="52ABC8BE"/>
    <w:rsid w:val="52AE6EF6"/>
    <w:rsid w:val="52B6DB08"/>
    <w:rsid w:val="52B9C3D2"/>
    <w:rsid w:val="52BA3AAF"/>
    <w:rsid w:val="52BD2CFA"/>
    <w:rsid w:val="52BD7902"/>
    <w:rsid w:val="52C22434"/>
    <w:rsid w:val="52C3C0FF"/>
    <w:rsid w:val="52D489D8"/>
    <w:rsid w:val="52D954D4"/>
    <w:rsid w:val="52E432B1"/>
    <w:rsid w:val="52E9397E"/>
    <w:rsid w:val="52EABC72"/>
    <w:rsid w:val="52EDA1F9"/>
    <w:rsid w:val="52FC90DE"/>
    <w:rsid w:val="530061B0"/>
    <w:rsid w:val="53018993"/>
    <w:rsid w:val="53047211"/>
    <w:rsid w:val="5304C203"/>
    <w:rsid w:val="5309C509"/>
    <w:rsid w:val="5313CE65"/>
    <w:rsid w:val="531DB94E"/>
    <w:rsid w:val="5322A1FD"/>
    <w:rsid w:val="5323E00C"/>
    <w:rsid w:val="5323F06E"/>
    <w:rsid w:val="532693C0"/>
    <w:rsid w:val="53279B5C"/>
    <w:rsid w:val="53295C90"/>
    <w:rsid w:val="532B1743"/>
    <w:rsid w:val="532B4247"/>
    <w:rsid w:val="532BBBB1"/>
    <w:rsid w:val="532CB7FF"/>
    <w:rsid w:val="532E2A6D"/>
    <w:rsid w:val="53372406"/>
    <w:rsid w:val="533788E0"/>
    <w:rsid w:val="533F1218"/>
    <w:rsid w:val="53453084"/>
    <w:rsid w:val="534B5090"/>
    <w:rsid w:val="53566DED"/>
    <w:rsid w:val="535E1998"/>
    <w:rsid w:val="535ED0D7"/>
    <w:rsid w:val="536011DD"/>
    <w:rsid w:val="536A6F14"/>
    <w:rsid w:val="536A930C"/>
    <w:rsid w:val="53712C04"/>
    <w:rsid w:val="5371BDF2"/>
    <w:rsid w:val="5374E587"/>
    <w:rsid w:val="537C7368"/>
    <w:rsid w:val="538133B6"/>
    <w:rsid w:val="53841ACE"/>
    <w:rsid w:val="538BB579"/>
    <w:rsid w:val="539524C2"/>
    <w:rsid w:val="539805F4"/>
    <w:rsid w:val="53987301"/>
    <w:rsid w:val="539CAEFB"/>
    <w:rsid w:val="53A19521"/>
    <w:rsid w:val="53A7E229"/>
    <w:rsid w:val="53A83562"/>
    <w:rsid w:val="53AF348F"/>
    <w:rsid w:val="53B68860"/>
    <w:rsid w:val="53B82DB2"/>
    <w:rsid w:val="53B856E6"/>
    <w:rsid w:val="53C3F734"/>
    <w:rsid w:val="53C724D2"/>
    <w:rsid w:val="53C946D2"/>
    <w:rsid w:val="53CA27F7"/>
    <w:rsid w:val="53CE25B1"/>
    <w:rsid w:val="53D5A13B"/>
    <w:rsid w:val="53D89FCB"/>
    <w:rsid w:val="53E74576"/>
    <w:rsid w:val="53EB3213"/>
    <w:rsid w:val="53EC2ACC"/>
    <w:rsid w:val="53F002AA"/>
    <w:rsid w:val="53F8C46C"/>
    <w:rsid w:val="54000A42"/>
    <w:rsid w:val="5406781E"/>
    <w:rsid w:val="540D421D"/>
    <w:rsid w:val="540D6F20"/>
    <w:rsid w:val="540EB76C"/>
    <w:rsid w:val="5410DA12"/>
    <w:rsid w:val="54170B87"/>
    <w:rsid w:val="54252F0C"/>
    <w:rsid w:val="542F8E65"/>
    <w:rsid w:val="5434BF68"/>
    <w:rsid w:val="543AF00A"/>
    <w:rsid w:val="543D751E"/>
    <w:rsid w:val="543F1809"/>
    <w:rsid w:val="544095D4"/>
    <w:rsid w:val="54414F93"/>
    <w:rsid w:val="544492C2"/>
    <w:rsid w:val="5446C5AC"/>
    <w:rsid w:val="544DE14C"/>
    <w:rsid w:val="54526823"/>
    <w:rsid w:val="545F9724"/>
    <w:rsid w:val="54621457"/>
    <w:rsid w:val="54667605"/>
    <w:rsid w:val="54671520"/>
    <w:rsid w:val="5467BE1E"/>
    <w:rsid w:val="546A4C85"/>
    <w:rsid w:val="5477C5DA"/>
    <w:rsid w:val="547A5B39"/>
    <w:rsid w:val="547A6065"/>
    <w:rsid w:val="547FACBE"/>
    <w:rsid w:val="547FFA1D"/>
    <w:rsid w:val="5481B929"/>
    <w:rsid w:val="5485700E"/>
    <w:rsid w:val="5485890A"/>
    <w:rsid w:val="548ADC93"/>
    <w:rsid w:val="548DD999"/>
    <w:rsid w:val="548F4F34"/>
    <w:rsid w:val="54970EEA"/>
    <w:rsid w:val="54993891"/>
    <w:rsid w:val="5499BCDD"/>
    <w:rsid w:val="54A3BF6A"/>
    <w:rsid w:val="54A4F9ED"/>
    <w:rsid w:val="54A89AAF"/>
    <w:rsid w:val="54B3C7D3"/>
    <w:rsid w:val="54BFF40B"/>
    <w:rsid w:val="54C3AA83"/>
    <w:rsid w:val="54C85F18"/>
    <w:rsid w:val="54C90C28"/>
    <w:rsid w:val="54CA80BD"/>
    <w:rsid w:val="54CB43C5"/>
    <w:rsid w:val="54CD49E5"/>
    <w:rsid w:val="54D0C19D"/>
    <w:rsid w:val="54E490BE"/>
    <w:rsid w:val="54EA1D4F"/>
    <w:rsid w:val="54EEC392"/>
    <w:rsid w:val="54EF3C70"/>
    <w:rsid w:val="54F18C47"/>
    <w:rsid w:val="54F457CA"/>
    <w:rsid w:val="54F4C8D5"/>
    <w:rsid w:val="5500509B"/>
    <w:rsid w:val="5510E887"/>
    <w:rsid w:val="5511E3F3"/>
    <w:rsid w:val="551679AB"/>
    <w:rsid w:val="5518C7F2"/>
    <w:rsid w:val="551A91A1"/>
    <w:rsid w:val="551AD65B"/>
    <w:rsid w:val="551DFC24"/>
    <w:rsid w:val="551F6024"/>
    <w:rsid w:val="5521FDE8"/>
    <w:rsid w:val="55221E8E"/>
    <w:rsid w:val="55265DBD"/>
    <w:rsid w:val="552B2DCB"/>
    <w:rsid w:val="552CA7F7"/>
    <w:rsid w:val="552FD29F"/>
    <w:rsid w:val="5533D655"/>
    <w:rsid w:val="5535936C"/>
    <w:rsid w:val="5535C627"/>
    <w:rsid w:val="553799D7"/>
    <w:rsid w:val="553AD0D0"/>
    <w:rsid w:val="553F114C"/>
    <w:rsid w:val="5543AA2B"/>
    <w:rsid w:val="5543EC4A"/>
    <w:rsid w:val="5545FCD9"/>
    <w:rsid w:val="5546E03D"/>
    <w:rsid w:val="554A5F73"/>
    <w:rsid w:val="554A9EDE"/>
    <w:rsid w:val="554AB0D8"/>
    <w:rsid w:val="554ACC0F"/>
    <w:rsid w:val="55537168"/>
    <w:rsid w:val="555562F7"/>
    <w:rsid w:val="55580C44"/>
    <w:rsid w:val="555974F7"/>
    <w:rsid w:val="555B3114"/>
    <w:rsid w:val="555CE02F"/>
    <w:rsid w:val="555DD1FF"/>
    <w:rsid w:val="555E68C6"/>
    <w:rsid w:val="55602419"/>
    <w:rsid w:val="556342EC"/>
    <w:rsid w:val="55648A11"/>
    <w:rsid w:val="556623B6"/>
    <w:rsid w:val="55678D48"/>
    <w:rsid w:val="5568D212"/>
    <w:rsid w:val="556AB923"/>
    <w:rsid w:val="556DA086"/>
    <w:rsid w:val="5572044C"/>
    <w:rsid w:val="55771CFB"/>
    <w:rsid w:val="557A3816"/>
    <w:rsid w:val="557C2F22"/>
    <w:rsid w:val="55869E58"/>
    <w:rsid w:val="5586FBA4"/>
    <w:rsid w:val="558DEDC4"/>
    <w:rsid w:val="558F022D"/>
    <w:rsid w:val="5595790A"/>
    <w:rsid w:val="5599771D"/>
    <w:rsid w:val="55A1BFFA"/>
    <w:rsid w:val="55A453ED"/>
    <w:rsid w:val="55B07E4B"/>
    <w:rsid w:val="55B1A6D9"/>
    <w:rsid w:val="55B1B2B9"/>
    <w:rsid w:val="55B9DC60"/>
    <w:rsid w:val="55BCBAC8"/>
    <w:rsid w:val="55BDF4F5"/>
    <w:rsid w:val="55C36D95"/>
    <w:rsid w:val="55CD93FA"/>
    <w:rsid w:val="55CF9E82"/>
    <w:rsid w:val="55D558C8"/>
    <w:rsid w:val="55D5A748"/>
    <w:rsid w:val="55D621BE"/>
    <w:rsid w:val="55D6CD89"/>
    <w:rsid w:val="55E6ECAE"/>
    <w:rsid w:val="55EEB2ED"/>
    <w:rsid w:val="55EF8A7E"/>
    <w:rsid w:val="55F47354"/>
    <w:rsid w:val="55F53757"/>
    <w:rsid w:val="55F5682E"/>
    <w:rsid w:val="55F63152"/>
    <w:rsid w:val="55F6C968"/>
    <w:rsid w:val="56084F48"/>
    <w:rsid w:val="56093B7E"/>
    <w:rsid w:val="5619DD86"/>
    <w:rsid w:val="5628E761"/>
    <w:rsid w:val="562B3B9D"/>
    <w:rsid w:val="56304688"/>
    <w:rsid w:val="563F0093"/>
    <w:rsid w:val="5643AE88"/>
    <w:rsid w:val="5644C015"/>
    <w:rsid w:val="5646EBEA"/>
    <w:rsid w:val="56484F6E"/>
    <w:rsid w:val="564985CB"/>
    <w:rsid w:val="564B5BED"/>
    <w:rsid w:val="564DCD13"/>
    <w:rsid w:val="56515EDD"/>
    <w:rsid w:val="565740F5"/>
    <w:rsid w:val="5662D667"/>
    <w:rsid w:val="566373C1"/>
    <w:rsid w:val="56643887"/>
    <w:rsid w:val="5667F148"/>
    <w:rsid w:val="56728BEA"/>
    <w:rsid w:val="5674A1E2"/>
    <w:rsid w:val="5678CE1E"/>
    <w:rsid w:val="5678FF8A"/>
    <w:rsid w:val="567C06EB"/>
    <w:rsid w:val="5682853D"/>
    <w:rsid w:val="5687FA29"/>
    <w:rsid w:val="5689C4A7"/>
    <w:rsid w:val="568A08F5"/>
    <w:rsid w:val="568AFF7C"/>
    <w:rsid w:val="568DAAC0"/>
    <w:rsid w:val="568EF050"/>
    <w:rsid w:val="5696C5E3"/>
    <w:rsid w:val="56970ADF"/>
    <w:rsid w:val="569F11F6"/>
    <w:rsid w:val="56A6F9F2"/>
    <w:rsid w:val="56B3C1D6"/>
    <w:rsid w:val="56B6B821"/>
    <w:rsid w:val="56B86DEA"/>
    <w:rsid w:val="56BDF392"/>
    <w:rsid w:val="56C08008"/>
    <w:rsid w:val="56C4F9FE"/>
    <w:rsid w:val="56C6D246"/>
    <w:rsid w:val="56C7198B"/>
    <w:rsid w:val="56C9F974"/>
    <w:rsid w:val="56CC854E"/>
    <w:rsid w:val="56CE4B2E"/>
    <w:rsid w:val="56CE5A2A"/>
    <w:rsid w:val="56E5C581"/>
    <w:rsid w:val="56E98FFC"/>
    <w:rsid w:val="56EF6F78"/>
    <w:rsid w:val="56F24F78"/>
    <w:rsid w:val="56F2CDE6"/>
    <w:rsid w:val="56F32E76"/>
    <w:rsid w:val="56F65085"/>
    <w:rsid w:val="56FA1F78"/>
    <w:rsid w:val="56FAC0D3"/>
    <w:rsid w:val="56FBC4BF"/>
    <w:rsid w:val="56FE27A6"/>
    <w:rsid w:val="56FF975A"/>
    <w:rsid w:val="5702A95B"/>
    <w:rsid w:val="5707B4AD"/>
    <w:rsid w:val="570BAE93"/>
    <w:rsid w:val="571189E7"/>
    <w:rsid w:val="5714E691"/>
    <w:rsid w:val="5717042E"/>
    <w:rsid w:val="57196778"/>
    <w:rsid w:val="571C7835"/>
    <w:rsid w:val="57231168"/>
    <w:rsid w:val="5724D79B"/>
    <w:rsid w:val="572757D3"/>
    <w:rsid w:val="572FB819"/>
    <w:rsid w:val="57301CC0"/>
    <w:rsid w:val="5730D213"/>
    <w:rsid w:val="5731CF22"/>
    <w:rsid w:val="5736C54A"/>
    <w:rsid w:val="5737F82E"/>
    <w:rsid w:val="573B44F0"/>
    <w:rsid w:val="574752FB"/>
    <w:rsid w:val="5747575D"/>
    <w:rsid w:val="5747D67F"/>
    <w:rsid w:val="57483A07"/>
    <w:rsid w:val="5748E519"/>
    <w:rsid w:val="574CC1BC"/>
    <w:rsid w:val="57596B3E"/>
    <w:rsid w:val="5766462D"/>
    <w:rsid w:val="5767737D"/>
    <w:rsid w:val="576CA8D7"/>
    <w:rsid w:val="576D56B5"/>
    <w:rsid w:val="576D6436"/>
    <w:rsid w:val="57779F1E"/>
    <w:rsid w:val="57794C18"/>
    <w:rsid w:val="577A6FBF"/>
    <w:rsid w:val="577A9DE9"/>
    <w:rsid w:val="577AA355"/>
    <w:rsid w:val="577F2103"/>
    <w:rsid w:val="577F6215"/>
    <w:rsid w:val="57855579"/>
    <w:rsid w:val="57880716"/>
    <w:rsid w:val="579B5F7F"/>
    <w:rsid w:val="579EA853"/>
    <w:rsid w:val="57A417EB"/>
    <w:rsid w:val="57A5455B"/>
    <w:rsid w:val="57A7A308"/>
    <w:rsid w:val="57A98050"/>
    <w:rsid w:val="57AA0317"/>
    <w:rsid w:val="57B1121A"/>
    <w:rsid w:val="57B2B8E4"/>
    <w:rsid w:val="57B5B948"/>
    <w:rsid w:val="57B7CEC9"/>
    <w:rsid w:val="57BFF0C9"/>
    <w:rsid w:val="57C19CD9"/>
    <w:rsid w:val="57C5365D"/>
    <w:rsid w:val="57C5CBA3"/>
    <w:rsid w:val="57C78784"/>
    <w:rsid w:val="57C79BB8"/>
    <w:rsid w:val="57CA2555"/>
    <w:rsid w:val="57CAE6B2"/>
    <w:rsid w:val="57CFD6B7"/>
    <w:rsid w:val="57DB1458"/>
    <w:rsid w:val="57DC99CE"/>
    <w:rsid w:val="57EB344E"/>
    <w:rsid w:val="57ECEC93"/>
    <w:rsid w:val="57EE25F1"/>
    <w:rsid w:val="57F63D48"/>
    <w:rsid w:val="57F7E543"/>
    <w:rsid w:val="57F851C7"/>
    <w:rsid w:val="57FC8E9A"/>
    <w:rsid w:val="58000401"/>
    <w:rsid w:val="58001F7D"/>
    <w:rsid w:val="580C5A28"/>
    <w:rsid w:val="580FAD1C"/>
    <w:rsid w:val="58149E7F"/>
    <w:rsid w:val="5814CDA6"/>
    <w:rsid w:val="581507BA"/>
    <w:rsid w:val="5818FC50"/>
    <w:rsid w:val="5824B8E2"/>
    <w:rsid w:val="58272BDA"/>
    <w:rsid w:val="582B43AD"/>
    <w:rsid w:val="582E8A7E"/>
    <w:rsid w:val="5831FFBE"/>
    <w:rsid w:val="5833F7AC"/>
    <w:rsid w:val="5837DD3C"/>
    <w:rsid w:val="58390473"/>
    <w:rsid w:val="58401302"/>
    <w:rsid w:val="5843773B"/>
    <w:rsid w:val="5846E8BF"/>
    <w:rsid w:val="584EE65C"/>
    <w:rsid w:val="5850040D"/>
    <w:rsid w:val="5857B5DA"/>
    <w:rsid w:val="585ECCF4"/>
    <w:rsid w:val="586142A5"/>
    <w:rsid w:val="58637A17"/>
    <w:rsid w:val="58659170"/>
    <w:rsid w:val="586EBC28"/>
    <w:rsid w:val="587293EC"/>
    <w:rsid w:val="5875758E"/>
    <w:rsid w:val="5876D4C6"/>
    <w:rsid w:val="587B1636"/>
    <w:rsid w:val="587B8EC9"/>
    <w:rsid w:val="587C9CE8"/>
    <w:rsid w:val="587D14A6"/>
    <w:rsid w:val="5886B27D"/>
    <w:rsid w:val="5886B8B7"/>
    <w:rsid w:val="58908F9C"/>
    <w:rsid w:val="589D88B1"/>
    <w:rsid w:val="589DAA62"/>
    <w:rsid w:val="589E3A1C"/>
    <w:rsid w:val="58A70316"/>
    <w:rsid w:val="58A9B15B"/>
    <w:rsid w:val="58ABD93E"/>
    <w:rsid w:val="58B1FB35"/>
    <w:rsid w:val="58BC7BEF"/>
    <w:rsid w:val="58BE2333"/>
    <w:rsid w:val="58C6FB44"/>
    <w:rsid w:val="58CDFB38"/>
    <w:rsid w:val="58D7CE7E"/>
    <w:rsid w:val="58D8C38E"/>
    <w:rsid w:val="58D915D0"/>
    <w:rsid w:val="58E0E9E6"/>
    <w:rsid w:val="58E69BB6"/>
    <w:rsid w:val="58EE5E88"/>
    <w:rsid w:val="58F378B4"/>
    <w:rsid w:val="58F4FBDE"/>
    <w:rsid w:val="58F6C002"/>
    <w:rsid w:val="58F8C30E"/>
    <w:rsid w:val="59005ACC"/>
    <w:rsid w:val="590311E0"/>
    <w:rsid w:val="5906D2D7"/>
    <w:rsid w:val="59084A0F"/>
    <w:rsid w:val="59129571"/>
    <w:rsid w:val="5914F06B"/>
    <w:rsid w:val="5915FDBC"/>
    <w:rsid w:val="5920E6C4"/>
    <w:rsid w:val="59234895"/>
    <w:rsid w:val="592634F0"/>
    <w:rsid w:val="592BB726"/>
    <w:rsid w:val="592BB84A"/>
    <w:rsid w:val="593295CD"/>
    <w:rsid w:val="5934C365"/>
    <w:rsid w:val="5934EEFF"/>
    <w:rsid w:val="5937218B"/>
    <w:rsid w:val="5938EFB5"/>
    <w:rsid w:val="593AB22B"/>
    <w:rsid w:val="593EB248"/>
    <w:rsid w:val="59424DC7"/>
    <w:rsid w:val="5945FEA9"/>
    <w:rsid w:val="594B82D2"/>
    <w:rsid w:val="594FE170"/>
    <w:rsid w:val="5954E22A"/>
    <w:rsid w:val="59570BA2"/>
    <w:rsid w:val="595CEBBF"/>
    <w:rsid w:val="595D2235"/>
    <w:rsid w:val="595F5F59"/>
    <w:rsid w:val="59620F96"/>
    <w:rsid w:val="59753D85"/>
    <w:rsid w:val="597714E0"/>
    <w:rsid w:val="597BF2AD"/>
    <w:rsid w:val="598013B5"/>
    <w:rsid w:val="5981E226"/>
    <w:rsid w:val="5983BC32"/>
    <w:rsid w:val="59873708"/>
    <w:rsid w:val="59887D43"/>
    <w:rsid w:val="5991A66B"/>
    <w:rsid w:val="59920684"/>
    <w:rsid w:val="5992DE1F"/>
    <w:rsid w:val="59955E26"/>
    <w:rsid w:val="5995DE9D"/>
    <w:rsid w:val="59A032FB"/>
    <w:rsid w:val="59A8BFE2"/>
    <w:rsid w:val="59B53093"/>
    <w:rsid w:val="59B705C5"/>
    <w:rsid w:val="59BA94DF"/>
    <w:rsid w:val="59BEBAA4"/>
    <w:rsid w:val="59C0A237"/>
    <w:rsid w:val="59C1AF44"/>
    <w:rsid w:val="59C61705"/>
    <w:rsid w:val="59C901CF"/>
    <w:rsid w:val="59D061B4"/>
    <w:rsid w:val="59D122F4"/>
    <w:rsid w:val="59D4D51D"/>
    <w:rsid w:val="59DF960C"/>
    <w:rsid w:val="59E02D84"/>
    <w:rsid w:val="59E2135D"/>
    <w:rsid w:val="59E6EC0B"/>
    <w:rsid w:val="59E9E4AF"/>
    <w:rsid w:val="59EF29B1"/>
    <w:rsid w:val="59F0E5FF"/>
    <w:rsid w:val="59F37798"/>
    <w:rsid w:val="59F4E107"/>
    <w:rsid w:val="59FC26B0"/>
    <w:rsid w:val="5A00583C"/>
    <w:rsid w:val="5A0DEF9D"/>
    <w:rsid w:val="5A0FD399"/>
    <w:rsid w:val="5A15273E"/>
    <w:rsid w:val="5A15D402"/>
    <w:rsid w:val="5A287CC4"/>
    <w:rsid w:val="5A2DD185"/>
    <w:rsid w:val="5A3895A6"/>
    <w:rsid w:val="5A3CB59B"/>
    <w:rsid w:val="5A3D533C"/>
    <w:rsid w:val="5A3D61DA"/>
    <w:rsid w:val="5A402BA5"/>
    <w:rsid w:val="5A40BD5E"/>
    <w:rsid w:val="5A49FEBE"/>
    <w:rsid w:val="5A4D1BEF"/>
    <w:rsid w:val="5A4E475E"/>
    <w:rsid w:val="5A4E4D6A"/>
    <w:rsid w:val="5A4F9080"/>
    <w:rsid w:val="5A534BA3"/>
    <w:rsid w:val="5A539DE2"/>
    <w:rsid w:val="5A54C2FF"/>
    <w:rsid w:val="5A5A9EB2"/>
    <w:rsid w:val="5A5E2D86"/>
    <w:rsid w:val="5A605C38"/>
    <w:rsid w:val="5A66061D"/>
    <w:rsid w:val="5A66079B"/>
    <w:rsid w:val="5A668D7B"/>
    <w:rsid w:val="5A66AF70"/>
    <w:rsid w:val="5A68BDD9"/>
    <w:rsid w:val="5A6BA9B7"/>
    <w:rsid w:val="5A6EDC44"/>
    <w:rsid w:val="5A6FB163"/>
    <w:rsid w:val="5A74F3F0"/>
    <w:rsid w:val="5A75E138"/>
    <w:rsid w:val="5A773388"/>
    <w:rsid w:val="5A77548B"/>
    <w:rsid w:val="5A7C840A"/>
    <w:rsid w:val="5A7C9677"/>
    <w:rsid w:val="5A7EDFC9"/>
    <w:rsid w:val="5A85C126"/>
    <w:rsid w:val="5A9354D2"/>
    <w:rsid w:val="5A940F9C"/>
    <w:rsid w:val="5A95A0C7"/>
    <w:rsid w:val="5A95AC13"/>
    <w:rsid w:val="5A960B19"/>
    <w:rsid w:val="5A985781"/>
    <w:rsid w:val="5A9BA941"/>
    <w:rsid w:val="5A9D8297"/>
    <w:rsid w:val="5AAFA6F4"/>
    <w:rsid w:val="5AB4FB1D"/>
    <w:rsid w:val="5AC05379"/>
    <w:rsid w:val="5AC84805"/>
    <w:rsid w:val="5ACF087F"/>
    <w:rsid w:val="5AD04DFE"/>
    <w:rsid w:val="5AD1F0F5"/>
    <w:rsid w:val="5ADB8A0A"/>
    <w:rsid w:val="5ADCD995"/>
    <w:rsid w:val="5ADF3369"/>
    <w:rsid w:val="5AE1EBB2"/>
    <w:rsid w:val="5AEB94DA"/>
    <w:rsid w:val="5AF19D90"/>
    <w:rsid w:val="5AF23428"/>
    <w:rsid w:val="5AFA8CD5"/>
    <w:rsid w:val="5B016C18"/>
    <w:rsid w:val="5B0750B8"/>
    <w:rsid w:val="5B07C720"/>
    <w:rsid w:val="5B08A7C9"/>
    <w:rsid w:val="5B0F2499"/>
    <w:rsid w:val="5B100417"/>
    <w:rsid w:val="5B169704"/>
    <w:rsid w:val="5B1A3892"/>
    <w:rsid w:val="5B1D14C7"/>
    <w:rsid w:val="5B1F56AE"/>
    <w:rsid w:val="5B20268F"/>
    <w:rsid w:val="5B237153"/>
    <w:rsid w:val="5B2663AC"/>
    <w:rsid w:val="5B29628C"/>
    <w:rsid w:val="5B2A5F63"/>
    <w:rsid w:val="5B3462AA"/>
    <w:rsid w:val="5B3F9728"/>
    <w:rsid w:val="5B436E0E"/>
    <w:rsid w:val="5B464CA1"/>
    <w:rsid w:val="5B4868AD"/>
    <w:rsid w:val="5B4B29CE"/>
    <w:rsid w:val="5B5122DE"/>
    <w:rsid w:val="5B51ADA3"/>
    <w:rsid w:val="5B5261EB"/>
    <w:rsid w:val="5B53E3FB"/>
    <w:rsid w:val="5B55B5D3"/>
    <w:rsid w:val="5B57784D"/>
    <w:rsid w:val="5B5A7004"/>
    <w:rsid w:val="5B657CCB"/>
    <w:rsid w:val="5B6979D3"/>
    <w:rsid w:val="5B6CC19D"/>
    <w:rsid w:val="5B718918"/>
    <w:rsid w:val="5B7C5890"/>
    <w:rsid w:val="5B8242DF"/>
    <w:rsid w:val="5B85A26A"/>
    <w:rsid w:val="5B88075D"/>
    <w:rsid w:val="5B89D5A6"/>
    <w:rsid w:val="5B8F17F1"/>
    <w:rsid w:val="5B8F7286"/>
    <w:rsid w:val="5B8F901B"/>
    <w:rsid w:val="5B94F8FF"/>
    <w:rsid w:val="5B959C23"/>
    <w:rsid w:val="5B97B906"/>
    <w:rsid w:val="5B98EF68"/>
    <w:rsid w:val="5B9C3AAE"/>
    <w:rsid w:val="5B9D04F5"/>
    <w:rsid w:val="5B9F31A8"/>
    <w:rsid w:val="5BAF522C"/>
    <w:rsid w:val="5BB0EFE1"/>
    <w:rsid w:val="5BB3136C"/>
    <w:rsid w:val="5BB9FCDE"/>
    <w:rsid w:val="5BBAD3B7"/>
    <w:rsid w:val="5BBC7E09"/>
    <w:rsid w:val="5BBD3BC2"/>
    <w:rsid w:val="5BCDA407"/>
    <w:rsid w:val="5BD23E50"/>
    <w:rsid w:val="5BD7F63C"/>
    <w:rsid w:val="5BDA36A9"/>
    <w:rsid w:val="5BDE55AE"/>
    <w:rsid w:val="5BE070E3"/>
    <w:rsid w:val="5BE0D39D"/>
    <w:rsid w:val="5BE5962D"/>
    <w:rsid w:val="5BE9D1AD"/>
    <w:rsid w:val="5BEB3822"/>
    <w:rsid w:val="5BF31A15"/>
    <w:rsid w:val="5BF6AF7B"/>
    <w:rsid w:val="5BF7FFF4"/>
    <w:rsid w:val="5BFF42CE"/>
    <w:rsid w:val="5C043F01"/>
    <w:rsid w:val="5C0E28FB"/>
    <w:rsid w:val="5C0E7B59"/>
    <w:rsid w:val="5C0E7E96"/>
    <w:rsid w:val="5C0E7FFC"/>
    <w:rsid w:val="5C10B52F"/>
    <w:rsid w:val="5C13A136"/>
    <w:rsid w:val="5C1C54D6"/>
    <w:rsid w:val="5C20AF0F"/>
    <w:rsid w:val="5C233409"/>
    <w:rsid w:val="5C276010"/>
    <w:rsid w:val="5C27C8AA"/>
    <w:rsid w:val="5C2A50AC"/>
    <w:rsid w:val="5C2EEC4F"/>
    <w:rsid w:val="5C341C6B"/>
    <w:rsid w:val="5C3DD372"/>
    <w:rsid w:val="5C3EAE4F"/>
    <w:rsid w:val="5C47437E"/>
    <w:rsid w:val="5C49D97C"/>
    <w:rsid w:val="5C4F82B5"/>
    <w:rsid w:val="5C5445D7"/>
    <w:rsid w:val="5C571819"/>
    <w:rsid w:val="5C58E883"/>
    <w:rsid w:val="5C58FF83"/>
    <w:rsid w:val="5C59ED38"/>
    <w:rsid w:val="5C5B8943"/>
    <w:rsid w:val="5C5E9C03"/>
    <w:rsid w:val="5C5FD909"/>
    <w:rsid w:val="5C60C0A3"/>
    <w:rsid w:val="5C642973"/>
    <w:rsid w:val="5C64A631"/>
    <w:rsid w:val="5C72C29A"/>
    <w:rsid w:val="5C72C8DB"/>
    <w:rsid w:val="5C77B72B"/>
    <w:rsid w:val="5C80F4FA"/>
    <w:rsid w:val="5C83D79E"/>
    <w:rsid w:val="5C83FAD6"/>
    <w:rsid w:val="5C86BF5C"/>
    <w:rsid w:val="5C86DDEE"/>
    <w:rsid w:val="5C8B3154"/>
    <w:rsid w:val="5C90516E"/>
    <w:rsid w:val="5C92A035"/>
    <w:rsid w:val="5C968005"/>
    <w:rsid w:val="5C99BC30"/>
    <w:rsid w:val="5CA06F28"/>
    <w:rsid w:val="5CA6ACEE"/>
    <w:rsid w:val="5CA9F8DB"/>
    <w:rsid w:val="5CAA00EB"/>
    <w:rsid w:val="5CB49C55"/>
    <w:rsid w:val="5CBC7507"/>
    <w:rsid w:val="5CC071C8"/>
    <w:rsid w:val="5CCE41CD"/>
    <w:rsid w:val="5CCF1E4F"/>
    <w:rsid w:val="5CD79625"/>
    <w:rsid w:val="5CDAC980"/>
    <w:rsid w:val="5CDBF045"/>
    <w:rsid w:val="5CDE5905"/>
    <w:rsid w:val="5CE2113D"/>
    <w:rsid w:val="5CE6F273"/>
    <w:rsid w:val="5CF4EC24"/>
    <w:rsid w:val="5D092F22"/>
    <w:rsid w:val="5D098FDC"/>
    <w:rsid w:val="5D0AF89C"/>
    <w:rsid w:val="5D0D57D0"/>
    <w:rsid w:val="5D0E2846"/>
    <w:rsid w:val="5D1134CC"/>
    <w:rsid w:val="5D175C1B"/>
    <w:rsid w:val="5D1BCBCF"/>
    <w:rsid w:val="5D1F337A"/>
    <w:rsid w:val="5D26A5D4"/>
    <w:rsid w:val="5D28EEC3"/>
    <w:rsid w:val="5D2C3457"/>
    <w:rsid w:val="5D2F4794"/>
    <w:rsid w:val="5D326828"/>
    <w:rsid w:val="5D332C4A"/>
    <w:rsid w:val="5D3453DF"/>
    <w:rsid w:val="5D35DD7D"/>
    <w:rsid w:val="5D35E034"/>
    <w:rsid w:val="5D35EEB8"/>
    <w:rsid w:val="5D3877AD"/>
    <w:rsid w:val="5D40CE18"/>
    <w:rsid w:val="5D411EEC"/>
    <w:rsid w:val="5D42F408"/>
    <w:rsid w:val="5D460EA2"/>
    <w:rsid w:val="5D46FEE7"/>
    <w:rsid w:val="5D49D2C6"/>
    <w:rsid w:val="5D4CB593"/>
    <w:rsid w:val="5D4F101A"/>
    <w:rsid w:val="5D54E03D"/>
    <w:rsid w:val="5D54E55D"/>
    <w:rsid w:val="5D556B55"/>
    <w:rsid w:val="5D5C2FEE"/>
    <w:rsid w:val="5D62341A"/>
    <w:rsid w:val="5D63AD0A"/>
    <w:rsid w:val="5D6B50F8"/>
    <w:rsid w:val="5D6DAB9B"/>
    <w:rsid w:val="5D6E359D"/>
    <w:rsid w:val="5D6E6F62"/>
    <w:rsid w:val="5D6FB027"/>
    <w:rsid w:val="5D732F88"/>
    <w:rsid w:val="5D75D89D"/>
    <w:rsid w:val="5D7D0DEB"/>
    <w:rsid w:val="5D8965A9"/>
    <w:rsid w:val="5D8DEA53"/>
    <w:rsid w:val="5D9978C7"/>
    <w:rsid w:val="5D9D8769"/>
    <w:rsid w:val="5D9EFDD5"/>
    <w:rsid w:val="5D9F627C"/>
    <w:rsid w:val="5DA5A79E"/>
    <w:rsid w:val="5DA68E4A"/>
    <w:rsid w:val="5DABB676"/>
    <w:rsid w:val="5DADE133"/>
    <w:rsid w:val="5DB62CE7"/>
    <w:rsid w:val="5DB79B76"/>
    <w:rsid w:val="5DB7FE15"/>
    <w:rsid w:val="5DB9D853"/>
    <w:rsid w:val="5DBAA8D2"/>
    <w:rsid w:val="5DBC7F00"/>
    <w:rsid w:val="5DC339E9"/>
    <w:rsid w:val="5DCCFC5D"/>
    <w:rsid w:val="5DD3E50F"/>
    <w:rsid w:val="5DD5456B"/>
    <w:rsid w:val="5DDAE789"/>
    <w:rsid w:val="5DDFCCFE"/>
    <w:rsid w:val="5DE0EA94"/>
    <w:rsid w:val="5DE43FA4"/>
    <w:rsid w:val="5DE4F4E8"/>
    <w:rsid w:val="5DE5392C"/>
    <w:rsid w:val="5DE72010"/>
    <w:rsid w:val="5DE8E31C"/>
    <w:rsid w:val="5DEE1218"/>
    <w:rsid w:val="5DF5FF1E"/>
    <w:rsid w:val="5DF7384D"/>
    <w:rsid w:val="5DFCCF76"/>
    <w:rsid w:val="5E1156ED"/>
    <w:rsid w:val="5E1511A8"/>
    <w:rsid w:val="5E32A01D"/>
    <w:rsid w:val="5E33E21D"/>
    <w:rsid w:val="5E34EFBD"/>
    <w:rsid w:val="5E39F51F"/>
    <w:rsid w:val="5E3B7B1C"/>
    <w:rsid w:val="5E53FB8F"/>
    <w:rsid w:val="5E58A881"/>
    <w:rsid w:val="5E5F2E07"/>
    <w:rsid w:val="5E601765"/>
    <w:rsid w:val="5E61B41B"/>
    <w:rsid w:val="5E62B315"/>
    <w:rsid w:val="5E6C2FF7"/>
    <w:rsid w:val="5E6CCD85"/>
    <w:rsid w:val="5E6DFF10"/>
    <w:rsid w:val="5E703153"/>
    <w:rsid w:val="5E75E904"/>
    <w:rsid w:val="5E7737EA"/>
    <w:rsid w:val="5E78BB0B"/>
    <w:rsid w:val="5E7A2E6A"/>
    <w:rsid w:val="5E7A9F39"/>
    <w:rsid w:val="5E80270F"/>
    <w:rsid w:val="5E894178"/>
    <w:rsid w:val="5E9148F0"/>
    <w:rsid w:val="5E98046D"/>
    <w:rsid w:val="5E98552C"/>
    <w:rsid w:val="5E9CA870"/>
    <w:rsid w:val="5E9E88F2"/>
    <w:rsid w:val="5E9E9266"/>
    <w:rsid w:val="5E9F3A4B"/>
    <w:rsid w:val="5EA15D83"/>
    <w:rsid w:val="5EA2F30D"/>
    <w:rsid w:val="5EADE85F"/>
    <w:rsid w:val="5EB7F681"/>
    <w:rsid w:val="5EB8E9FB"/>
    <w:rsid w:val="5EB95346"/>
    <w:rsid w:val="5EBB24AB"/>
    <w:rsid w:val="5EBEE566"/>
    <w:rsid w:val="5ECBA441"/>
    <w:rsid w:val="5ED1FB5F"/>
    <w:rsid w:val="5ED27B7F"/>
    <w:rsid w:val="5ED60676"/>
    <w:rsid w:val="5EDEB011"/>
    <w:rsid w:val="5EE0C138"/>
    <w:rsid w:val="5EE3948F"/>
    <w:rsid w:val="5EE94FD3"/>
    <w:rsid w:val="5EE974D5"/>
    <w:rsid w:val="5EEEE8A4"/>
    <w:rsid w:val="5EF47D1B"/>
    <w:rsid w:val="5EF83C17"/>
    <w:rsid w:val="5EF9CB03"/>
    <w:rsid w:val="5EFC7D04"/>
    <w:rsid w:val="5EFCF430"/>
    <w:rsid w:val="5F02B467"/>
    <w:rsid w:val="5F051A2F"/>
    <w:rsid w:val="5F05D8AD"/>
    <w:rsid w:val="5F07919C"/>
    <w:rsid w:val="5F0914BA"/>
    <w:rsid w:val="5F13DB26"/>
    <w:rsid w:val="5F189742"/>
    <w:rsid w:val="5F1987B1"/>
    <w:rsid w:val="5F19A7DA"/>
    <w:rsid w:val="5F22D091"/>
    <w:rsid w:val="5F235A82"/>
    <w:rsid w:val="5F27C478"/>
    <w:rsid w:val="5F294B3A"/>
    <w:rsid w:val="5F2F67FE"/>
    <w:rsid w:val="5F31B9FE"/>
    <w:rsid w:val="5F35AA51"/>
    <w:rsid w:val="5F387CF0"/>
    <w:rsid w:val="5F3C0DF6"/>
    <w:rsid w:val="5F3E0F1A"/>
    <w:rsid w:val="5F3F3984"/>
    <w:rsid w:val="5F444FBE"/>
    <w:rsid w:val="5F4EABE9"/>
    <w:rsid w:val="5F524A2E"/>
    <w:rsid w:val="5F525374"/>
    <w:rsid w:val="5F5A7253"/>
    <w:rsid w:val="5F5C1C7E"/>
    <w:rsid w:val="5F5D6B36"/>
    <w:rsid w:val="5F5F18D1"/>
    <w:rsid w:val="5F5F4D84"/>
    <w:rsid w:val="5F69CFF4"/>
    <w:rsid w:val="5F6D5EBB"/>
    <w:rsid w:val="5F70B5C8"/>
    <w:rsid w:val="5F73AFD9"/>
    <w:rsid w:val="5F78A69C"/>
    <w:rsid w:val="5F8168DE"/>
    <w:rsid w:val="5F82220A"/>
    <w:rsid w:val="5F82A745"/>
    <w:rsid w:val="5F8BD80F"/>
    <w:rsid w:val="5F93ADFA"/>
    <w:rsid w:val="5F93CD32"/>
    <w:rsid w:val="5F9A6075"/>
    <w:rsid w:val="5F9E22D1"/>
    <w:rsid w:val="5FA55335"/>
    <w:rsid w:val="5FA75C22"/>
    <w:rsid w:val="5FA8AF1A"/>
    <w:rsid w:val="5FB0F08C"/>
    <w:rsid w:val="5FB3BBE8"/>
    <w:rsid w:val="5FBD2F72"/>
    <w:rsid w:val="5FC207BE"/>
    <w:rsid w:val="5FC50EAB"/>
    <w:rsid w:val="5FC79A17"/>
    <w:rsid w:val="5FCAA7AD"/>
    <w:rsid w:val="5FCD7948"/>
    <w:rsid w:val="5FD137EE"/>
    <w:rsid w:val="5FD2DE0B"/>
    <w:rsid w:val="5FD2E2A7"/>
    <w:rsid w:val="5FD4B4F2"/>
    <w:rsid w:val="5FD77C1C"/>
    <w:rsid w:val="5FD9412A"/>
    <w:rsid w:val="5FDA5903"/>
    <w:rsid w:val="5FDD0818"/>
    <w:rsid w:val="5FDDDB59"/>
    <w:rsid w:val="5FDF3A92"/>
    <w:rsid w:val="5FE7754A"/>
    <w:rsid w:val="5FE93498"/>
    <w:rsid w:val="5FF0B1FB"/>
    <w:rsid w:val="5FF5C7F3"/>
    <w:rsid w:val="5FFBDC37"/>
    <w:rsid w:val="5FFD35E4"/>
    <w:rsid w:val="60019AA3"/>
    <w:rsid w:val="60072DF6"/>
    <w:rsid w:val="60084408"/>
    <w:rsid w:val="6009028D"/>
    <w:rsid w:val="600AEF01"/>
    <w:rsid w:val="600D749C"/>
    <w:rsid w:val="60150425"/>
    <w:rsid w:val="601B2084"/>
    <w:rsid w:val="601F7E99"/>
    <w:rsid w:val="6023D023"/>
    <w:rsid w:val="602CC689"/>
    <w:rsid w:val="602D81DE"/>
    <w:rsid w:val="602DC036"/>
    <w:rsid w:val="60305B74"/>
    <w:rsid w:val="60365247"/>
    <w:rsid w:val="603878D1"/>
    <w:rsid w:val="6039B023"/>
    <w:rsid w:val="603AE60B"/>
    <w:rsid w:val="604068DC"/>
    <w:rsid w:val="604B261C"/>
    <w:rsid w:val="604DA83D"/>
    <w:rsid w:val="60583033"/>
    <w:rsid w:val="606170BA"/>
    <w:rsid w:val="606BE565"/>
    <w:rsid w:val="60732D2E"/>
    <w:rsid w:val="6073EBC4"/>
    <w:rsid w:val="607484A2"/>
    <w:rsid w:val="607DC990"/>
    <w:rsid w:val="6083F485"/>
    <w:rsid w:val="60901BAB"/>
    <w:rsid w:val="6095D58D"/>
    <w:rsid w:val="60A6DEC3"/>
    <w:rsid w:val="60A7FD84"/>
    <w:rsid w:val="60A9DA05"/>
    <w:rsid w:val="60AA8A4A"/>
    <w:rsid w:val="60B0105D"/>
    <w:rsid w:val="60B4C54C"/>
    <w:rsid w:val="60B61256"/>
    <w:rsid w:val="60B6A823"/>
    <w:rsid w:val="60B8746A"/>
    <w:rsid w:val="60B99205"/>
    <w:rsid w:val="60C69C30"/>
    <w:rsid w:val="60C7BDD2"/>
    <w:rsid w:val="60CB7117"/>
    <w:rsid w:val="60D3665B"/>
    <w:rsid w:val="60D563A3"/>
    <w:rsid w:val="60D74184"/>
    <w:rsid w:val="60D9D1C3"/>
    <w:rsid w:val="60E0942F"/>
    <w:rsid w:val="60E3E2CD"/>
    <w:rsid w:val="60ECA86E"/>
    <w:rsid w:val="60F4BF16"/>
    <w:rsid w:val="60F7782F"/>
    <w:rsid w:val="60F90BC6"/>
    <w:rsid w:val="60F9BD6A"/>
    <w:rsid w:val="6105C38C"/>
    <w:rsid w:val="610B64CC"/>
    <w:rsid w:val="610BD95B"/>
    <w:rsid w:val="610FB621"/>
    <w:rsid w:val="61113F23"/>
    <w:rsid w:val="61117CF1"/>
    <w:rsid w:val="6111DB31"/>
    <w:rsid w:val="6112B0CE"/>
    <w:rsid w:val="611985FE"/>
    <w:rsid w:val="611C00A8"/>
    <w:rsid w:val="61285550"/>
    <w:rsid w:val="612F12C2"/>
    <w:rsid w:val="612FA426"/>
    <w:rsid w:val="6131330D"/>
    <w:rsid w:val="6132AABE"/>
    <w:rsid w:val="6132F574"/>
    <w:rsid w:val="6137940F"/>
    <w:rsid w:val="613E6BDC"/>
    <w:rsid w:val="6140A916"/>
    <w:rsid w:val="6144E8AF"/>
    <w:rsid w:val="6146CE06"/>
    <w:rsid w:val="6149198F"/>
    <w:rsid w:val="614EBDCE"/>
    <w:rsid w:val="614F6B42"/>
    <w:rsid w:val="6150E653"/>
    <w:rsid w:val="6151101E"/>
    <w:rsid w:val="6167A436"/>
    <w:rsid w:val="6167D5F5"/>
    <w:rsid w:val="6171C713"/>
    <w:rsid w:val="61725019"/>
    <w:rsid w:val="6172E2F0"/>
    <w:rsid w:val="61742904"/>
    <w:rsid w:val="617583C8"/>
    <w:rsid w:val="617716DA"/>
    <w:rsid w:val="6178E651"/>
    <w:rsid w:val="617AFF0C"/>
    <w:rsid w:val="617B1378"/>
    <w:rsid w:val="617B1954"/>
    <w:rsid w:val="617C5F3C"/>
    <w:rsid w:val="618483AC"/>
    <w:rsid w:val="6184EC5C"/>
    <w:rsid w:val="6186E34C"/>
    <w:rsid w:val="61892F5B"/>
    <w:rsid w:val="61897142"/>
    <w:rsid w:val="61921179"/>
    <w:rsid w:val="619547E2"/>
    <w:rsid w:val="619F60CB"/>
    <w:rsid w:val="61A5910F"/>
    <w:rsid w:val="61A9E46B"/>
    <w:rsid w:val="61ABFB3A"/>
    <w:rsid w:val="61ACBCD8"/>
    <w:rsid w:val="61AEADD7"/>
    <w:rsid w:val="61B0FB95"/>
    <w:rsid w:val="61B2A9CE"/>
    <w:rsid w:val="61B45C23"/>
    <w:rsid w:val="61B6876D"/>
    <w:rsid w:val="61C5572F"/>
    <w:rsid w:val="61CAAC9A"/>
    <w:rsid w:val="61CB9699"/>
    <w:rsid w:val="61CCE5AD"/>
    <w:rsid w:val="61CDB1EA"/>
    <w:rsid w:val="61D5791B"/>
    <w:rsid w:val="61D622AE"/>
    <w:rsid w:val="61E96093"/>
    <w:rsid w:val="61EF75EE"/>
    <w:rsid w:val="61EFD8D8"/>
    <w:rsid w:val="61F5518E"/>
    <w:rsid w:val="61F597F4"/>
    <w:rsid w:val="61FEEC2F"/>
    <w:rsid w:val="62005B05"/>
    <w:rsid w:val="6208C03D"/>
    <w:rsid w:val="62106BE8"/>
    <w:rsid w:val="62128021"/>
    <w:rsid w:val="621C5103"/>
    <w:rsid w:val="621F6537"/>
    <w:rsid w:val="6224E7FB"/>
    <w:rsid w:val="62290DD9"/>
    <w:rsid w:val="62319F71"/>
    <w:rsid w:val="6232306F"/>
    <w:rsid w:val="623831B3"/>
    <w:rsid w:val="62387AAD"/>
    <w:rsid w:val="623C7682"/>
    <w:rsid w:val="62418795"/>
    <w:rsid w:val="6241F1C6"/>
    <w:rsid w:val="6242CB95"/>
    <w:rsid w:val="624B9688"/>
    <w:rsid w:val="624E0890"/>
    <w:rsid w:val="62517E34"/>
    <w:rsid w:val="62543B0F"/>
    <w:rsid w:val="6254F1E3"/>
    <w:rsid w:val="62553A8A"/>
    <w:rsid w:val="625A7D50"/>
    <w:rsid w:val="625ED723"/>
    <w:rsid w:val="6267CC24"/>
    <w:rsid w:val="626DB576"/>
    <w:rsid w:val="626F0E39"/>
    <w:rsid w:val="626F4D2F"/>
    <w:rsid w:val="62716EA1"/>
    <w:rsid w:val="627311E5"/>
    <w:rsid w:val="62745C3E"/>
    <w:rsid w:val="6276184E"/>
    <w:rsid w:val="62788253"/>
    <w:rsid w:val="6278EABF"/>
    <w:rsid w:val="627D3F6B"/>
    <w:rsid w:val="6280CFF1"/>
    <w:rsid w:val="62852978"/>
    <w:rsid w:val="62866CE8"/>
    <w:rsid w:val="62867582"/>
    <w:rsid w:val="62925735"/>
    <w:rsid w:val="6294EDB6"/>
    <w:rsid w:val="6299018C"/>
    <w:rsid w:val="62A193ED"/>
    <w:rsid w:val="62A29820"/>
    <w:rsid w:val="62A5F913"/>
    <w:rsid w:val="62A5FF43"/>
    <w:rsid w:val="62AB4C95"/>
    <w:rsid w:val="62AC2099"/>
    <w:rsid w:val="62ADDA03"/>
    <w:rsid w:val="62AED149"/>
    <w:rsid w:val="62B09EFF"/>
    <w:rsid w:val="62B9F4BC"/>
    <w:rsid w:val="62BA5133"/>
    <w:rsid w:val="62BAB6FA"/>
    <w:rsid w:val="62BD5C93"/>
    <w:rsid w:val="62C81829"/>
    <w:rsid w:val="62CF6C3F"/>
    <w:rsid w:val="62CFCD69"/>
    <w:rsid w:val="62D51218"/>
    <w:rsid w:val="62DC4FD8"/>
    <w:rsid w:val="62E3494A"/>
    <w:rsid w:val="62E62E16"/>
    <w:rsid w:val="62E6C8BD"/>
    <w:rsid w:val="62EABE9D"/>
    <w:rsid w:val="62EC80D3"/>
    <w:rsid w:val="62F1E4B5"/>
    <w:rsid w:val="62F9B4A3"/>
    <w:rsid w:val="62FC8B6F"/>
    <w:rsid w:val="62FEB98F"/>
    <w:rsid w:val="62FF908A"/>
    <w:rsid w:val="630314B5"/>
    <w:rsid w:val="6303F1AB"/>
    <w:rsid w:val="63054002"/>
    <w:rsid w:val="6308F750"/>
    <w:rsid w:val="630A9BD8"/>
    <w:rsid w:val="630B7463"/>
    <w:rsid w:val="630EE200"/>
    <w:rsid w:val="63161A20"/>
    <w:rsid w:val="6319D1EB"/>
    <w:rsid w:val="631D4106"/>
    <w:rsid w:val="631D9FEE"/>
    <w:rsid w:val="6320377B"/>
    <w:rsid w:val="63260BCE"/>
    <w:rsid w:val="63277DC5"/>
    <w:rsid w:val="632D1720"/>
    <w:rsid w:val="633296BC"/>
    <w:rsid w:val="6336CFDF"/>
    <w:rsid w:val="633863A3"/>
    <w:rsid w:val="633E1829"/>
    <w:rsid w:val="63462345"/>
    <w:rsid w:val="634D5A5E"/>
    <w:rsid w:val="6354F301"/>
    <w:rsid w:val="63561D0C"/>
    <w:rsid w:val="6356DD3A"/>
    <w:rsid w:val="63574788"/>
    <w:rsid w:val="6359D81C"/>
    <w:rsid w:val="635CB0CE"/>
    <w:rsid w:val="635E2C33"/>
    <w:rsid w:val="635EA153"/>
    <w:rsid w:val="63630209"/>
    <w:rsid w:val="63729380"/>
    <w:rsid w:val="63780B36"/>
    <w:rsid w:val="6383D406"/>
    <w:rsid w:val="63929B9D"/>
    <w:rsid w:val="63A081A3"/>
    <w:rsid w:val="63A462E4"/>
    <w:rsid w:val="63A4F8C7"/>
    <w:rsid w:val="63A83E1A"/>
    <w:rsid w:val="63B3C2EA"/>
    <w:rsid w:val="63B50914"/>
    <w:rsid w:val="63B7528C"/>
    <w:rsid w:val="63C09C45"/>
    <w:rsid w:val="63CD0AD4"/>
    <w:rsid w:val="63CDE87A"/>
    <w:rsid w:val="63D26E7D"/>
    <w:rsid w:val="63D3F995"/>
    <w:rsid w:val="63D539C4"/>
    <w:rsid w:val="63D7A50D"/>
    <w:rsid w:val="63DB4628"/>
    <w:rsid w:val="63DBFBE9"/>
    <w:rsid w:val="63E11337"/>
    <w:rsid w:val="63E2961E"/>
    <w:rsid w:val="63EB1E21"/>
    <w:rsid w:val="63EF0347"/>
    <w:rsid w:val="63F89B18"/>
    <w:rsid w:val="63F9F8A2"/>
    <w:rsid w:val="6400ACE7"/>
    <w:rsid w:val="6402E4BD"/>
    <w:rsid w:val="6408BF69"/>
    <w:rsid w:val="640B61B3"/>
    <w:rsid w:val="640CA409"/>
    <w:rsid w:val="640F548A"/>
    <w:rsid w:val="64109648"/>
    <w:rsid w:val="6413A332"/>
    <w:rsid w:val="64181DBB"/>
    <w:rsid w:val="641A6289"/>
    <w:rsid w:val="641EDCBE"/>
    <w:rsid w:val="642284B8"/>
    <w:rsid w:val="642830D5"/>
    <w:rsid w:val="642970AB"/>
    <w:rsid w:val="6429C8B8"/>
    <w:rsid w:val="642AACA4"/>
    <w:rsid w:val="642AE9B2"/>
    <w:rsid w:val="642C05CC"/>
    <w:rsid w:val="642C660F"/>
    <w:rsid w:val="642DFD18"/>
    <w:rsid w:val="642F57B9"/>
    <w:rsid w:val="642FE23F"/>
    <w:rsid w:val="6433B854"/>
    <w:rsid w:val="643B1F3A"/>
    <w:rsid w:val="64428FE7"/>
    <w:rsid w:val="644357FF"/>
    <w:rsid w:val="644815EB"/>
    <w:rsid w:val="64499261"/>
    <w:rsid w:val="6454FDCE"/>
    <w:rsid w:val="64559DDC"/>
    <w:rsid w:val="645AA733"/>
    <w:rsid w:val="645D26CA"/>
    <w:rsid w:val="645DE74C"/>
    <w:rsid w:val="64600495"/>
    <w:rsid w:val="6463DC86"/>
    <w:rsid w:val="6474ACF6"/>
    <w:rsid w:val="6478A4B8"/>
    <w:rsid w:val="647D6FFD"/>
    <w:rsid w:val="6482E59B"/>
    <w:rsid w:val="6483BAB0"/>
    <w:rsid w:val="64860B71"/>
    <w:rsid w:val="648E88B9"/>
    <w:rsid w:val="648EE983"/>
    <w:rsid w:val="648F7F1D"/>
    <w:rsid w:val="64962FD3"/>
    <w:rsid w:val="64977CC1"/>
    <w:rsid w:val="6498DC08"/>
    <w:rsid w:val="649FBCB1"/>
    <w:rsid w:val="64A744C4"/>
    <w:rsid w:val="64ADF1F1"/>
    <w:rsid w:val="64B220FB"/>
    <w:rsid w:val="64B3E022"/>
    <w:rsid w:val="64B4E2E1"/>
    <w:rsid w:val="64BA63A6"/>
    <w:rsid w:val="64BBADCD"/>
    <w:rsid w:val="64BE7E69"/>
    <w:rsid w:val="64C314DA"/>
    <w:rsid w:val="64C33CA2"/>
    <w:rsid w:val="64C55015"/>
    <w:rsid w:val="64CB18C0"/>
    <w:rsid w:val="64CEAADB"/>
    <w:rsid w:val="64D5B5AE"/>
    <w:rsid w:val="64D5D13E"/>
    <w:rsid w:val="64D780CA"/>
    <w:rsid w:val="64E08145"/>
    <w:rsid w:val="64E37D85"/>
    <w:rsid w:val="64E57CE8"/>
    <w:rsid w:val="64E972CD"/>
    <w:rsid w:val="64EA0EF6"/>
    <w:rsid w:val="64F54F69"/>
    <w:rsid w:val="64F8FC01"/>
    <w:rsid w:val="64F945CC"/>
    <w:rsid w:val="64FA7D9A"/>
    <w:rsid w:val="6506E668"/>
    <w:rsid w:val="6508C200"/>
    <w:rsid w:val="650FA8EB"/>
    <w:rsid w:val="6512399C"/>
    <w:rsid w:val="651272DA"/>
    <w:rsid w:val="65136BBC"/>
    <w:rsid w:val="6513D063"/>
    <w:rsid w:val="65203253"/>
    <w:rsid w:val="65226E53"/>
    <w:rsid w:val="652834F8"/>
    <w:rsid w:val="6531EBAC"/>
    <w:rsid w:val="65346A1A"/>
    <w:rsid w:val="653544B0"/>
    <w:rsid w:val="653A7492"/>
    <w:rsid w:val="65418339"/>
    <w:rsid w:val="65422307"/>
    <w:rsid w:val="6546ECC6"/>
    <w:rsid w:val="6548BE94"/>
    <w:rsid w:val="654A1C60"/>
    <w:rsid w:val="654D5044"/>
    <w:rsid w:val="654E5D11"/>
    <w:rsid w:val="65510FF1"/>
    <w:rsid w:val="655213E1"/>
    <w:rsid w:val="6559054C"/>
    <w:rsid w:val="655CEC04"/>
    <w:rsid w:val="6562F408"/>
    <w:rsid w:val="657087DB"/>
    <w:rsid w:val="6572AEFF"/>
    <w:rsid w:val="65738988"/>
    <w:rsid w:val="6573CCFB"/>
    <w:rsid w:val="6576F939"/>
    <w:rsid w:val="657C20C8"/>
    <w:rsid w:val="657CBB88"/>
    <w:rsid w:val="657CE398"/>
    <w:rsid w:val="6583D22C"/>
    <w:rsid w:val="6585B9DD"/>
    <w:rsid w:val="65885F22"/>
    <w:rsid w:val="658C61C2"/>
    <w:rsid w:val="65979D74"/>
    <w:rsid w:val="659BB87A"/>
    <w:rsid w:val="65A0B2AD"/>
    <w:rsid w:val="65A3895C"/>
    <w:rsid w:val="65A975C2"/>
    <w:rsid w:val="65B6595F"/>
    <w:rsid w:val="65B7FDCF"/>
    <w:rsid w:val="65BB2DEB"/>
    <w:rsid w:val="65C19D24"/>
    <w:rsid w:val="65C52C9A"/>
    <w:rsid w:val="65C5790A"/>
    <w:rsid w:val="65C722D8"/>
    <w:rsid w:val="65CB8368"/>
    <w:rsid w:val="65CB9C90"/>
    <w:rsid w:val="65CBDE81"/>
    <w:rsid w:val="65D951DB"/>
    <w:rsid w:val="65DDC587"/>
    <w:rsid w:val="65E29146"/>
    <w:rsid w:val="65E7B669"/>
    <w:rsid w:val="65E816A8"/>
    <w:rsid w:val="65F4F976"/>
    <w:rsid w:val="65F89486"/>
    <w:rsid w:val="66051E4F"/>
    <w:rsid w:val="66053034"/>
    <w:rsid w:val="6608FA2E"/>
    <w:rsid w:val="660D2818"/>
    <w:rsid w:val="660D54D4"/>
    <w:rsid w:val="661468FB"/>
    <w:rsid w:val="661687DD"/>
    <w:rsid w:val="661777A0"/>
    <w:rsid w:val="6619ACAD"/>
    <w:rsid w:val="6619FCE6"/>
    <w:rsid w:val="662BAE4A"/>
    <w:rsid w:val="663567E3"/>
    <w:rsid w:val="6637C4CF"/>
    <w:rsid w:val="663B5FC9"/>
    <w:rsid w:val="663D4C03"/>
    <w:rsid w:val="66421FB3"/>
    <w:rsid w:val="6646BDA0"/>
    <w:rsid w:val="664A2723"/>
    <w:rsid w:val="664C91B3"/>
    <w:rsid w:val="66527E92"/>
    <w:rsid w:val="6655317A"/>
    <w:rsid w:val="66598A6C"/>
    <w:rsid w:val="6659DEC8"/>
    <w:rsid w:val="665E63BF"/>
    <w:rsid w:val="66612E29"/>
    <w:rsid w:val="6663B2E3"/>
    <w:rsid w:val="66680709"/>
    <w:rsid w:val="666CF814"/>
    <w:rsid w:val="667094A8"/>
    <w:rsid w:val="6673D55C"/>
    <w:rsid w:val="667B2289"/>
    <w:rsid w:val="6681C078"/>
    <w:rsid w:val="6682858D"/>
    <w:rsid w:val="6686E09C"/>
    <w:rsid w:val="668ABFC8"/>
    <w:rsid w:val="6692EDF7"/>
    <w:rsid w:val="66955916"/>
    <w:rsid w:val="6697F390"/>
    <w:rsid w:val="669970EC"/>
    <w:rsid w:val="669B15A9"/>
    <w:rsid w:val="66A5E2FB"/>
    <w:rsid w:val="66A8597F"/>
    <w:rsid w:val="66AA5D57"/>
    <w:rsid w:val="66AC12DC"/>
    <w:rsid w:val="66B6552C"/>
    <w:rsid w:val="66CBF074"/>
    <w:rsid w:val="66CCA223"/>
    <w:rsid w:val="66CD3B9D"/>
    <w:rsid w:val="66CD89E5"/>
    <w:rsid w:val="66CE9298"/>
    <w:rsid w:val="66D4D47D"/>
    <w:rsid w:val="66D52FCA"/>
    <w:rsid w:val="66D8D179"/>
    <w:rsid w:val="66DB83B3"/>
    <w:rsid w:val="66EA928C"/>
    <w:rsid w:val="66ED23D4"/>
    <w:rsid w:val="66EF2537"/>
    <w:rsid w:val="66F470E8"/>
    <w:rsid w:val="66F71165"/>
    <w:rsid w:val="66F84432"/>
    <w:rsid w:val="6702F24E"/>
    <w:rsid w:val="6704A5B2"/>
    <w:rsid w:val="670D2356"/>
    <w:rsid w:val="670DB336"/>
    <w:rsid w:val="670E62BA"/>
    <w:rsid w:val="6710AF68"/>
    <w:rsid w:val="671363D7"/>
    <w:rsid w:val="6717E7BF"/>
    <w:rsid w:val="671EC05F"/>
    <w:rsid w:val="672A39C2"/>
    <w:rsid w:val="672A837C"/>
    <w:rsid w:val="672DAC24"/>
    <w:rsid w:val="673509EB"/>
    <w:rsid w:val="6744B208"/>
    <w:rsid w:val="674C4677"/>
    <w:rsid w:val="674EE9B6"/>
    <w:rsid w:val="675362AA"/>
    <w:rsid w:val="675366E4"/>
    <w:rsid w:val="6759226B"/>
    <w:rsid w:val="6765F059"/>
    <w:rsid w:val="676698F8"/>
    <w:rsid w:val="67681B3F"/>
    <w:rsid w:val="676983D4"/>
    <w:rsid w:val="677133EF"/>
    <w:rsid w:val="6779C6EC"/>
    <w:rsid w:val="6782D308"/>
    <w:rsid w:val="67842EA8"/>
    <w:rsid w:val="67870C85"/>
    <w:rsid w:val="678851EC"/>
    <w:rsid w:val="67889A01"/>
    <w:rsid w:val="6788E9FE"/>
    <w:rsid w:val="678BC334"/>
    <w:rsid w:val="678E57E6"/>
    <w:rsid w:val="679040F6"/>
    <w:rsid w:val="67936211"/>
    <w:rsid w:val="6793CFC7"/>
    <w:rsid w:val="6795FB37"/>
    <w:rsid w:val="67974222"/>
    <w:rsid w:val="6799194C"/>
    <w:rsid w:val="67995579"/>
    <w:rsid w:val="679A5ED0"/>
    <w:rsid w:val="679C0A28"/>
    <w:rsid w:val="67AA2A19"/>
    <w:rsid w:val="67AFE03A"/>
    <w:rsid w:val="67B511AC"/>
    <w:rsid w:val="67B58552"/>
    <w:rsid w:val="67B8B520"/>
    <w:rsid w:val="67B8F80A"/>
    <w:rsid w:val="67BDFF52"/>
    <w:rsid w:val="67BEB734"/>
    <w:rsid w:val="67C1131C"/>
    <w:rsid w:val="67C35574"/>
    <w:rsid w:val="67C4E599"/>
    <w:rsid w:val="67C7D5AC"/>
    <w:rsid w:val="67CAF7A5"/>
    <w:rsid w:val="67CCBBFB"/>
    <w:rsid w:val="67CF69BD"/>
    <w:rsid w:val="67CF8A23"/>
    <w:rsid w:val="67DD1D3E"/>
    <w:rsid w:val="67E25E8C"/>
    <w:rsid w:val="67E68F84"/>
    <w:rsid w:val="67EBA301"/>
    <w:rsid w:val="67ED8AFB"/>
    <w:rsid w:val="67EEB155"/>
    <w:rsid w:val="67F489D0"/>
    <w:rsid w:val="67F6A676"/>
    <w:rsid w:val="67FBBEE7"/>
    <w:rsid w:val="67FE96B7"/>
    <w:rsid w:val="68031F3C"/>
    <w:rsid w:val="6803E26C"/>
    <w:rsid w:val="68049912"/>
    <w:rsid w:val="68070223"/>
    <w:rsid w:val="68079E2F"/>
    <w:rsid w:val="68090ED2"/>
    <w:rsid w:val="680BB5CE"/>
    <w:rsid w:val="680C059E"/>
    <w:rsid w:val="681023C0"/>
    <w:rsid w:val="6813FC05"/>
    <w:rsid w:val="6817F003"/>
    <w:rsid w:val="68187A14"/>
    <w:rsid w:val="6818FD65"/>
    <w:rsid w:val="681E7479"/>
    <w:rsid w:val="6821397E"/>
    <w:rsid w:val="68219DDF"/>
    <w:rsid w:val="68234CF1"/>
    <w:rsid w:val="6828FDF1"/>
    <w:rsid w:val="682A5E45"/>
    <w:rsid w:val="682BE4EF"/>
    <w:rsid w:val="682C3B2C"/>
    <w:rsid w:val="682E02E0"/>
    <w:rsid w:val="6831E8C4"/>
    <w:rsid w:val="68327D61"/>
    <w:rsid w:val="6833BB75"/>
    <w:rsid w:val="68362217"/>
    <w:rsid w:val="683ABA86"/>
    <w:rsid w:val="683FDDDC"/>
    <w:rsid w:val="68414BBD"/>
    <w:rsid w:val="6841E979"/>
    <w:rsid w:val="68458403"/>
    <w:rsid w:val="6845BD7E"/>
    <w:rsid w:val="684784FD"/>
    <w:rsid w:val="6849546A"/>
    <w:rsid w:val="684C90C5"/>
    <w:rsid w:val="684D5569"/>
    <w:rsid w:val="684FF596"/>
    <w:rsid w:val="6852258D"/>
    <w:rsid w:val="685A6F39"/>
    <w:rsid w:val="685D0480"/>
    <w:rsid w:val="68619652"/>
    <w:rsid w:val="68688BD5"/>
    <w:rsid w:val="686AE1BA"/>
    <w:rsid w:val="68751ACF"/>
    <w:rsid w:val="68759122"/>
    <w:rsid w:val="687FF5FC"/>
    <w:rsid w:val="6880A76B"/>
    <w:rsid w:val="6892B281"/>
    <w:rsid w:val="6894E51B"/>
    <w:rsid w:val="6895BC69"/>
    <w:rsid w:val="689943E1"/>
    <w:rsid w:val="689C618E"/>
    <w:rsid w:val="689CC7DC"/>
    <w:rsid w:val="68A1F679"/>
    <w:rsid w:val="68A61B7C"/>
    <w:rsid w:val="68A7D944"/>
    <w:rsid w:val="68AC550A"/>
    <w:rsid w:val="68AD2499"/>
    <w:rsid w:val="68AE501C"/>
    <w:rsid w:val="68B18E44"/>
    <w:rsid w:val="68B4872D"/>
    <w:rsid w:val="68BC6E89"/>
    <w:rsid w:val="68C193EA"/>
    <w:rsid w:val="68C478A2"/>
    <w:rsid w:val="68C87D9E"/>
    <w:rsid w:val="68D0E4FB"/>
    <w:rsid w:val="68D46D3B"/>
    <w:rsid w:val="68D82BC3"/>
    <w:rsid w:val="68DD6FD9"/>
    <w:rsid w:val="68E2C132"/>
    <w:rsid w:val="68EA5285"/>
    <w:rsid w:val="68EC9CF7"/>
    <w:rsid w:val="68F3F856"/>
    <w:rsid w:val="68FA0BED"/>
    <w:rsid w:val="68FA7956"/>
    <w:rsid w:val="68FBFE4F"/>
    <w:rsid w:val="68FCD953"/>
    <w:rsid w:val="68FE4A04"/>
    <w:rsid w:val="68FEE565"/>
    <w:rsid w:val="68FF0647"/>
    <w:rsid w:val="6905F405"/>
    <w:rsid w:val="6908EFC9"/>
    <w:rsid w:val="690C49B7"/>
    <w:rsid w:val="691174B6"/>
    <w:rsid w:val="691414B5"/>
    <w:rsid w:val="691806AE"/>
    <w:rsid w:val="691A5A34"/>
    <w:rsid w:val="691E8714"/>
    <w:rsid w:val="692554DE"/>
    <w:rsid w:val="692F36B3"/>
    <w:rsid w:val="69350042"/>
    <w:rsid w:val="69363665"/>
    <w:rsid w:val="6939B99D"/>
    <w:rsid w:val="693A8586"/>
    <w:rsid w:val="693C06AE"/>
    <w:rsid w:val="69416CFC"/>
    <w:rsid w:val="694260D9"/>
    <w:rsid w:val="6942F9A6"/>
    <w:rsid w:val="69446837"/>
    <w:rsid w:val="694A2AEA"/>
    <w:rsid w:val="694CC9B9"/>
    <w:rsid w:val="69565AD1"/>
    <w:rsid w:val="695A181C"/>
    <w:rsid w:val="695B1C2B"/>
    <w:rsid w:val="695BDF53"/>
    <w:rsid w:val="6960F03C"/>
    <w:rsid w:val="69639901"/>
    <w:rsid w:val="696531D0"/>
    <w:rsid w:val="696A9CAF"/>
    <w:rsid w:val="696B278B"/>
    <w:rsid w:val="696D416A"/>
    <w:rsid w:val="6970CDFA"/>
    <w:rsid w:val="69718A77"/>
    <w:rsid w:val="69749E78"/>
    <w:rsid w:val="697F3D71"/>
    <w:rsid w:val="69806921"/>
    <w:rsid w:val="69810854"/>
    <w:rsid w:val="6981C968"/>
    <w:rsid w:val="6982A66E"/>
    <w:rsid w:val="6985B95C"/>
    <w:rsid w:val="698DD39A"/>
    <w:rsid w:val="698E1E2B"/>
    <w:rsid w:val="698EC542"/>
    <w:rsid w:val="699627E5"/>
    <w:rsid w:val="69981E67"/>
    <w:rsid w:val="69989B0A"/>
    <w:rsid w:val="699937A6"/>
    <w:rsid w:val="69A34B88"/>
    <w:rsid w:val="69A34D90"/>
    <w:rsid w:val="69A581FB"/>
    <w:rsid w:val="69A941C2"/>
    <w:rsid w:val="69AE805D"/>
    <w:rsid w:val="69B67FD0"/>
    <w:rsid w:val="69B8F279"/>
    <w:rsid w:val="69B9DC52"/>
    <w:rsid w:val="69CB2002"/>
    <w:rsid w:val="69CEA946"/>
    <w:rsid w:val="69CF42D7"/>
    <w:rsid w:val="69D08C76"/>
    <w:rsid w:val="69D2E588"/>
    <w:rsid w:val="69D5882D"/>
    <w:rsid w:val="69DB679E"/>
    <w:rsid w:val="69DC7998"/>
    <w:rsid w:val="69DD839C"/>
    <w:rsid w:val="69DF438D"/>
    <w:rsid w:val="69E0DF76"/>
    <w:rsid w:val="69E13CFE"/>
    <w:rsid w:val="69E1FAC5"/>
    <w:rsid w:val="69E73C44"/>
    <w:rsid w:val="69E8C6DD"/>
    <w:rsid w:val="69F9DA41"/>
    <w:rsid w:val="69FAB179"/>
    <w:rsid w:val="69FF124A"/>
    <w:rsid w:val="6A035D81"/>
    <w:rsid w:val="6A05B39B"/>
    <w:rsid w:val="6A0B9726"/>
    <w:rsid w:val="6A0E9124"/>
    <w:rsid w:val="6A177B52"/>
    <w:rsid w:val="6A1A1CAA"/>
    <w:rsid w:val="6A1BB761"/>
    <w:rsid w:val="6A2751F6"/>
    <w:rsid w:val="6A288CF7"/>
    <w:rsid w:val="6A2F793E"/>
    <w:rsid w:val="6A32FA48"/>
    <w:rsid w:val="6A36ABF3"/>
    <w:rsid w:val="6A371188"/>
    <w:rsid w:val="6A381AA3"/>
    <w:rsid w:val="6A39B257"/>
    <w:rsid w:val="6A3DA079"/>
    <w:rsid w:val="6A408168"/>
    <w:rsid w:val="6A444EF2"/>
    <w:rsid w:val="6A4DB1AF"/>
    <w:rsid w:val="6A5702F4"/>
    <w:rsid w:val="6A5CA5BF"/>
    <w:rsid w:val="6A5E0E0D"/>
    <w:rsid w:val="6A60316C"/>
    <w:rsid w:val="6A612E15"/>
    <w:rsid w:val="6A6248AE"/>
    <w:rsid w:val="6A6616AE"/>
    <w:rsid w:val="6A680E71"/>
    <w:rsid w:val="6A69AD9C"/>
    <w:rsid w:val="6A6A5954"/>
    <w:rsid w:val="6A6BA30F"/>
    <w:rsid w:val="6A6D2B20"/>
    <w:rsid w:val="6A71E585"/>
    <w:rsid w:val="6A71FE0D"/>
    <w:rsid w:val="6A759D5C"/>
    <w:rsid w:val="6A7A3D07"/>
    <w:rsid w:val="6A7CB02D"/>
    <w:rsid w:val="6A7E92D8"/>
    <w:rsid w:val="6A83D327"/>
    <w:rsid w:val="6A87A7F6"/>
    <w:rsid w:val="6A8D7E90"/>
    <w:rsid w:val="6A8F67FA"/>
    <w:rsid w:val="6A953EFA"/>
    <w:rsid w:val="6A9645B1"/>
    <w:rsid w:val="6A9EE8D8"/>
    <w:rsid w:val="6AA2B550"/>
    <w:rsid w:val="6AAB5340"/>
    <w:rsid w:val="6AB013E7"/>
    <w:rsid w:val="6AB03E3E"/>
    <w:rsid w:val="6AB6E032"/>
    <w:rsid w:val="6AB8053F"/>
    <w:rsid w:val="6ABF6C44"/>
    <w:rsid w:val="6AC59580"/>
    <w:rsid w:val="6ACE2A2A"/>
    <w:rsid w:val="6AD0DD9C"/>
    <w:rsid w:val="6AD45619"/>
    <w:rsid w:val="6AD6312C"/>
    <w:rsid w:val="6AD9EEF1"/>
    <w:rsid w:val="6AE2B37F"/>
    <w:rsid w:val="6AE5B00D"/>
    <w:rsid w:val="6AE85377"/>
    <w:rsid w:val="6AEA73A6"/>
    <w:rsid w:val="6AED57B6"/>
    <w:rsid w:val="6AF30CFC"/>
    <w:rsid w:val="6AF34924"/>
    <w:rsid w:val="6AF4CBA6"/>
    <w:rsid w:val="6AF7D845"/>
    <w:rsid w:val="6AF8EB6C"/>
    <w:rsid w:val="6AFC538A"/>
    <w:rsid w:val="6AFF6E1C"/>
    <w:rsid w:val="6B0000DA"/>
    <w:rsid w:val="6B02C7AC"/>
    <w:rsid w:val="6B02E5CC"/>
    <w:rsid w:val="6B03C545"/>
    <w:rsid w:val="6B04060A"/>
    <w:rsid w:val="6B08A27A"/>
    <w:rsid w:val="6B1213B2"/>
    <w:rsid w:val="6B13A5E5"/>
    <w:rsid w:val="6B158A29"/>
    <w:rsid w:val="6B187FD0"/>
    <w:rsid w:val="6B203147"/>
    <w:rsid w:val="6B278DC7"/>
    <w:rsid w:val="6B2F6A95"/>
    <w:rsid w:val="6B301C6B"/>
    <w:rsid w:val="6B371CF9"/>
    <w:rsid w:val="6B38902F"/>
    <w:rsid w:val="6B394B91"/>
    <w:rsid w:val="6B3FF552"/>
    <w:rsid w:val="6B478B92"/>
    <w:rsid w:val="6B576771"/>
    <w:rsid w:val="6B61D133"/>
    <w:rsid w:val="6B6388C9"/>
    <w:rsid w:val="6B6959FE"/>
    <w:rsid w:val="6B698414"/>
    <w:rsid w:val="6B6A9CB9"/>
    <w:rsid w:val="6B6BC33F"/>
    <w:rsid w:val="6B6BF040"/>
    <w:rsid w:val="6B6FD40C"/>
    <w:rsid w:val="6B70007A"/>
    <w:rsid w:val="6B712633"/>
    <w:rsid w:val="6B77009C"/>
    <w:rsid w:val="6B7A2558"/>
    <w:rsid w:val="6B7A8D85"/>
    <w:rsid w:val="6B7DF8A8"/>
    <w:rsid w:val="6B8481F6"/>
    <w:rsid w:val="6B868D97"/>
    <w:rsid w:val="6B88BA7D"/>
    <w:rsid w:val="6B8CD429"/>
    <w:rsid w:val="6B8E40F7"/>
    <w:rsid w:val="6B8F188C"/>
    <w:rsid w:val="6B902967"/>
    <w:rsid w:val="6B960118"/>
    <w:rsid w:val="6B96DEC8"/>
    <w:rsid w:val="6B98218F"/>
    <w:rsid w:val="6B9BCF60"/>
    <w:rsid w:val="6B9D3D35"/>
    <w:rsid w:val="6BA020BB"/>
    <w:rsid w:val="6BA29BD3"/>
    <w:rsid w:val="6BA5D8DF"/>
    <w:rsid w:val="6BA7883C"/>
    <w:rsid w:val="6BA86256"/>
    <w:rsid w:val="6BB1520A"/>
    <w:rsid w:val="6BB1DAC1"/>
    <w:rsid w:val="6BB21747"/>
    <w:rsid w:val="6BB3AC42"/>
    <w:rsid w:val="6BB3DD26"/>
    <w:rsid w:val="6BB4FBA3"/>
    <w:rsid w:val="6BB50725"/>
    <w:rsid w:val="6BB859E4"/>
    <w:rsid w:val="6BBCB474"/>
    <w:rsid w:val="6BC38EB7"/>
    <w:rsid w:val="6BC81811"/>
    <w:rsid w:val="6BCC01A5"/>
    <w:rsid w:val="6BCD2AA4"/>
    <w:rsid w:val="6BD22D39"/>
    <w:rsid w:val="6BD4C331"/>
    <w:rsid w:val="6BD6173D"/>
    <w:rsid w:val="6BD6C66F"/>
    <w:rsid w:val="6BD75B33"/>
    <w:rsid w:val="6BD9F6C3"/>
    <w:rsid w:val="6BDA6F5D"/>
    <w:rsid w:val="6BDED597"/>
    <w:rsid w:val="6BE72245"/>
    <w:rsid w:val="6BEA4C61"/>
    <w:rsid w:val="6BF74640"/>
    <w:rsid w:val="6BFA6003"/>
    <w:rsid w:val="6BFE2824"/>
    <w:rsid w:val="6BFFAA1E"/>
    <w:rsid w:val="6C03AC6E"/>
    <w:rsid w:val="6C19125F"/>
    <w:rsid w:val="6C19C0AA"/>
    <w:rsid w:val="6C1B826C"/>
    <w:rsid w:val="6C24BC2D"/>
    <w:rsid w:val="6C256504"/>
    <w:rsid w:val="6C26A20F"/>
    <w:rsid w:val="6C28626C"/>
    <w:rsid w:val="6C293477"/>
    <w:rsid w:val="6C2D4309"/>
    <w:rsid w:val="6C306000"/>
    <w:rsid w:val="6C31A4B5"/>
    <w:rsid w:val="6C342F14"/>
    <w:rsid w:val="6C3A70BE"/>
    <w:rsid w:val="6C3C1942"/>
    <w:rsid w:val="6C3C48A2"/>
    <w:rsid w:val="6C3C960A"/>
    <w:rsid w:val="6C465BAA"/>
    <w:rsid w:val="6C4F942D"/>
    <w:rsid w:val="6C50992B"/>
    <w:rsid w:val="6C557953"/>
    <w:rsid w:val="6C5D3340"/>
    <w:rsid w:val="6C5F6D77"/>
    <w:rsid w:val="6C69F4E2"/>
    <w:rsid w:val="6C70DAE2"/>
    <w:rsid w:val="6C72AE20"/>
    <w:rsid w:val="6C73B24F"/>
    <w:rsid w:val="6C77457E"/>
    <w:rsid w:val="6C7A045B"/>
    <w:rsid w:val="6C7B118F"/>
    <w:rsid w:val="6C82ED05"/>
    <w:rsid w:val="6C84893E"/>
    <w:rsid w:val="6C869A50"/>
    <w:rsid w:val="6C8913F6"/>
    <w:rsid w:val="6C916BD2"/>
    <w:rsid w:val="6C94D1F7"/>
    <w:rsid w:val="6C98E64B"/>
    <w:rsid w:val="6C9B52FC"/>
    <w:rsid w:val="6C9BEF2D"/>
    <w:rsid w:val="6CA6AA10"/>
    <w:rsid w:val="6CA76E67"/>
    <w:rsid w:val="6CAE52EC"/>
    <w:rsid w:val="6CBB358C"/>
    <w:rsid w:val="6CC009F0"/>
    <w:rsid w:val="6CC3B5DB"/>
    <w:rsid w:val="6CC553FB"/>
    <w:rsid w:val="6CC56644"/>
    <w:rsid w:val="6CC6BFB2"/>
    <w:rsid w:val="6CC9C609"/>
    <w:rsid w:val="6CCAE711"/>
    <w:rsid w:val="6CD0C21C"/>
    <w:rsid w:val="6CD16756"/>
    <w:rsid w:val="6CD3B75E"/>
    <w:rsid w:val="6CD89093"/>
    <w:rsid w:val="6CD9045A"/>
    <w:rsid w:val="6CD94E9F"/>
    <w:rsid w:val="6CD96F5A"/>
    <w:rsid w:val="6CD98170"/>
    <w:rsid w:val="6CE06B9B"/>
    <w:rsid w:val="6CE2AA3D"/>
    <w:rsid w:val="6CE4AE69"/>
    <w:rsid w:val="6CE62E20"/>
    <w:rsid w:val="6CE70412"/>
    <w:rsid w:val="6CEA6739"/>
    <w:rsid w:val="6CEDC61C"/>
    <w:rsid w:val="6CF04D7B"/>
    <w:rsid w:val="6CFA20AC"/>
    <w:rsid w:val="6D093257"/>
    <w:rsid w:val="6D09BA32"/>
    <w:rsid w:val="6D0C1A4F"/>
    <w:rsid w:val="6D0EBDD7"/>
    <w:rsid w:val="6D0F0E88"/>
    <w:rsid w:val="6D12378B"/>
    <w:rsid w:val="6D15E8AC"/>
    <w:rsid w:val="6D1E659E"/>
    <w:rsid w:val="6D218E56"/>
    <w:rsid w:val="6D27DB28"/>
    <w:rsid w:val="6D2A1158"/>
    <w:rsid w:val="6D2A955C"/>
    <w:rsid w:val="6D2E7F93"/>
    <w:rsid w:val="6D33A85D"/>
    <w:rsid w:val="6D3D37FD"/>
    <w:rsid w:val="6D3F3213"/>
    <w:rsid w:val="6D429806"/>
    <w:rsid w:val="6D48F8DA"/>
    <w:rsid w:val="6D4FBEED"/>
    <w:rsid w:val="6D5465FA"/>
    <w:rsid w:val="6D54DD39"/>
    <w:rsid w:val="6D551FB9"/>
    <w:rsid w:val="6D5A2E9B"/>
    <w:rsid w:val="6D5F2589"/>
    <w:rsid w:val="6D628646"/>
    <w:rsid w:val="6D64C77E"/>
    <w:rsid w:val="6D6DCCD0"/>
    <w:rsid w:val="6D6EF663"/>
    <w:rsid w:val="6D718CE0"/>
    <w:rsid w:val="6D72B737"/>
    <w:rsid w:val="6D76E50E"/>
    <w:rsid w:val="6D7A4BC9"/>
    <w:rsid w:val="6D7BEFB4"/>
    <w:rsid w:val="6D8CBBF0"/>
    <w:rsid w:val="6D8D15CE"/>
    <w:rsid w:val="6D8F2691"/>
    <w:rsid w:val="6D927A86"/>
    <w:rsid w:val="6D943457"/>
    <w:rsid w:val="6D98181D"/>
    <w:rsid w:val="6D9E57FA"/>
    <w:rsid w:val="6DA44966"/>
    <w:rsid w:val="6DAB2C0B"/>
    <w:rsid w:val="6DAD2F56"/>
    <w:rsid w:val="6DAEA94B"/>
    <w:rsid w:val="6DB2F7C4"/>
    <w:rsid w:val="6DB76441"/>
    <w:rsid w:val="6DBAC2A0"/>
    <w:rsid w:val="6DBC0725"/>
    <w:rsid w:val="6DC014F3"/>
    <w:rsid w:val="6DC3414D"/>
    <w:rsid w:val="6DC4CF38"/>
    <w:rsid w:val="6DC6604E"/>
    <w:rsid w:val="6DC680E1"/>
    <w:rsid w:val="6DCB867A"/>
    <w:rsid w:val="6DCEF122"/>
    <w:rsid w:val="6DD281AA"/>
    <w:rsid w:val="6DD4A5CF"/>
    <w:rsid w:val="6DD531F4"/>
    <w:rsid w:val="6DE5B58E"/>
    <w:rsid w:val="6DEBF2D5"/>
    <w:rsid w:val="6DF53144"/>
    <w:rsid w:val="6DF57974"/>
    <w:rsid w:val="6DFA2ED3"/>
    <w:rsid w:val="6DFE8CAD"/>
    <w:rsid w:val="6DFEB9DE"/>
    <w:rsid w:val="6E09E131"/>
    <w:rsid w:val="6E0EBD02"/>
    <w:rsid w:val="6E1315DF"/>
    <w:rsid w:val="6E17A5D4"/>
    <w:rsid w:val="6E1A1FB9"/>
    <w:rsid w:val="6E1B3902"/>
    <w:rsid w:val="6E201E42"/>
    <w:rsid w:val="6E20857D"/>
    <w:rsid w:val="6E260D4B"/>
    <w:rsid w:val="6E27A40E"/>
    <w:rsid w:val="6E2CCE51"/>
    <w:rsid w:val="6E3272DB"/>
    <w:rsid w:val="6E35A773"/>
    <w:rsid w:val="6E35C19C"/>
    <w:rsid w:val="6E390CAC"/>
    <w:rsid w:val="6E397855"/>
    <w:rsid w:val="6E3F6BF4"/>
    <w:rsid w:val="6E3FD04C"/>
    <w:rsid w:val="6E40BF9B"/>
    <w:rsid w:val="6E436F11"/>
    <w:rsid w:val="6E459803"/>
    <w:rsid w:val="6E484259"/>
    <w:rsid w:val="6E4EF342"/>
    <w:rsid w:val="6E4F921C"/>
    <w:rsid w:val="6E5127CE"/>
    <w:rsid w:val="6E567B26"/>
    <w:rsid w:val="6E576FAA"/>
    <w:rsid w:val="6E58120B"/>
    <w:rsid w:val="6E59FC63"/>
    <w:rsid w:val="6E5EC4BD"/>
    <w:rsid w:val="6E5EF528"/>
    <w:rsid w:val="6E60D94C"/>
    <w:rsid w:val="6E640A73"/>
    <w:rsid w:val="6E64F198"/>
    <w:rsid w:val="6E65E5E1"/>
    <w:rsid w:val="6E6D7209"/>
    <w:rsid w:val="6E750395"/>
    <w:rsid w:val="6E7C646D"/>
    <w:rsid w:val="6E7E54D9"/>
    <w:rsid w:val="6E878F36"/>
    <w:rsid w:val="6E87F7E3"/>
    <w:rsid w:val="6E888F49"/>
    <w:rsid w:val="6E8A866F"/>
    <w:rsid w:val="6E9016C2"/>
    <w:rsid w:val="6E954FBF"/>
    <w:rsid w:val="6E9A2A4D"/>
    <w:rsid w:val="6E9DB82E"/>
    <w:rsid w:val="6EA15876"/>
    <w:rsid w:val="6EA34BA1"/>
    <w:rsid w:val="6EA58E3B"/>
    <w:rsid w:val="6EAA5924"/>
    <w:rsid w:val="6EAFD4FE"/>
    <w:rsid w:val="6EB0F4BF"/>
    <w:rsid w:val="6EB19044"/>
    <w:rsid w:val="6EB306C4"/>
    <w:rsid w:val="6EB3C366"/>
    <w:rsid w:val="6EB46487"/>
    <w:rsid w:val="6EB7FB56"/>
    <w:rsid w:val="6EBA115C"/>
    <w:rsid w:val="6EBAB9C0"/>
    <w:rsid w:val="6EBB59E4"/>
    <w:rsid w:val="6EBF9780"/>
    <w:rsid w:val="6EC6CE14"/>
    <w:rsid w:val="6ED8206B"/>
    <w:rsid w:val="6ED9220B"/>
    <w:rsid w:val="6EDBEB91"/>
    <w:rsid w:val="6EDE5A84"/>
    <w:rsid w:val="6EE1D48D"/>
    <w:rsid w:val="6EE73DAC"/>
    <w:rsid w:val="6EE85066"/>
    <w:rsid w:val="6EEA74F9"/>
    <w:rsid w:val="6EEE09AE"/>
    <w:rsid w:val="6EEE39AB"/>
    <w:rsid w:val="6EEE5250"/>
    <w:rsid w:val="6EEFF1A5"/>
    <w:rsid w:val="6EF338C1"/>
    <w:rsid w:val="6EF4B9D8"/>
    <w:rsid w:val="6EF9BFE3"/>
    <w:rsid w:val="6F002F03"/>
    <w:rsid w:val="6F08B6BF"/>
    <w:rsid w:val="6F0BBCCC"/>
    <w:rsid w:val="6F12010B"/>
    <w:rsid w:val="6F13B136"/>
    <w:rsid w:val="6F14D232"/>
    <w:rsid w:val="6F15B01D"/>
    <w:rsid w:val="6F214727"/>
    <w:rsid w:val="6F245A7B"/>
    <w:rsid w:val="6F25E82A"/>
    <w:rsid w:val="6F26A4F5"/>
    <w:rsid w:val="6F2B2968"/>
    <w:rsid w:val="6F39091F"/>
    <w:rsid w:val="6F3C9619"/>
    <w:rsid w:val="6F3D1361"/>
    <w:rsid w:val="6F3E028C"/>
    <w:rsid w:val="6F3E7C99"/>
    <w:rsid w:val="6F3FA950"/>
    <w:rsid w:val="6F403B55"/>
    <w:rsid w:val="6F41A2C4"/>
    <w:rsid w:val="6F434CF3"/>
    <w:rsid w:val="6F45DD4C"/>
    <w:rsid w:val="6F483145"/>
    <w:rsid w:val="6F4BD75D"/>
    <w:rsid w:val="6F4EDDF2"/>
    <w:rsid w:val="6F514592"/>
    <w:rsid w:val="6F5204B5"/>
    <w:rsid w:val="6F530C7C"/>
    <w:rsid w:val="6F536DBC"/>
    <w:rsid w:val="6F58A166"/>
    <w:rsid w:val="6F5B57FD"/>
    <w:rsid w:val="6F5CC46F"/>
    <w:rsid w:val="6F5D9CE9"/>
    <w:rsid w:val="6F625142"/>
    <w:rsid w:val="6F63C45C"/>
    <w:rsid w:val="6F63F523"/>
    <w:rsid w:val="6F6541F7"/>
    <w:rsid w:val="6F65C007"/>
    <w:rsid w:val="6F6AF949"/>
    <w:rsid w:val="6F703BEE"/>
    <w:rsid w:val="6F727CD1"/>
    <w:rsid w:val="6F7C0887"/>
    <w:rsid w:val="6F7CD0AB"/>
    <w:rsid w:val="6F87BFEA"/>
    <w:rsid w:val="6F886217"/>
    <w:rsid w:val="6F8AB610"/>
    <w:rsid w:val="6F8C326C"/>
    <w:rsid w:val="6F8DC6C0"/>
    <w:rsid w:val="6F8FEC95"/>
    <w:rsid w:val="6F919900"/>
    <w:rsid w:val="6F929056"/>
    <w:rsid w:val="6F9D02B2"/>
    <w:rsid w:val="6F9E6BD3"/>
    <w:rsid w:val="6F9F9AFE"/>
    <w:rsid w:val="6FA48CAE"/>
    <w:rsid w:val="6FA7A0AB"/>
    <w:rsid w:val="6FA7E27C"/>
    <w:rsid w:val="6FAA5AD6"/>
    <w:rsid w:val="6FAD3DC8"/>
    <w:rsid w:val="6FAF498B"/>
    <w:rsid w:val="6FB15500"/>
    <w:rsid w:val="6FB56BEF"/>
    <w:rsid w:val="6FB65CE5"/>
    <w:rsid w:val="6FBAAF42"/>
    <w:rsid w:val="6FC379B1"/>
    <w:rsid w:val="6FC4048C"/>
    <w:rsid w:val="6FC7BB09"/>
    <w:rsid w:val="6FCC89BC"/>
    <w:rsid w:val="6FD32C3E"/>
    <w:rsid w:val="6FD3AB93"/>
    <w:rsid w:val="6FD5400C"/>
    <w:rsid w:val="6FDAE5FD"/>
    <w:rsid w:val="6FDBF5CA"/>
    <w:rsid w:val="6FDC8E90"/>
    <w:rsid w:val="6FE04AAB"/>
    <w:rsid w:val="6FE09CBD"/>
    <w:rsid w:val="6FE2833E"/>
    <w:rsid w:val="6FE8B8FD"/>
    <w:rsid w:val="6FEAD479"/>
    <w:rsid w:val="6FEBD088"/>
    <w:rsid w:val="6FEBEBBC"/>
    <w:rsid w:val="6FF59EC5"/>
    <w:rsid w:val="6FF5E5C9"/>
    <w:rsid w:val="6FF6D37C"/>
    <w:rsid w:val="6FF80E08"/>
    <w:rsid w:val="6FF8E79B"/>
    <w:rsid w:val="70012924"/>
    <w:rsid w:val="70035DFE"/>
    <w:rsid w:val="7007E0D9"/>
    <w:rsid w:val="700DD218"/>
    <w:rsid w:val="700FF1F3"/>
    <w:rsid w:val="70124C36"/>
    <w:rsid w:val="7012DD20"/>
    <w:rsid w:val="7012F507"/>
    <w:rsid w:val="701BA277"/>
    <w:rsid w:val="701CA7FA"/>
    <w:rsid w:val="702115B0"/>
    <w:rsid w:val="7022CC44"/>
    <w:rsid w:val="7029412C"/>
    <w:rsid w:val="702AC930"/>
    <w:rsid w:val="702FFD6B"/>
    <w:rsid w:val="703082AE"/>
    <w:rsid w:val="703180E3"/>
    <w:rsid w:val="70335F12"/>
    <w:rsid w:val="7033684A"/>
    <w:rsid w:val="703418B3"/>
    <w:rsid w:val="7035AB4A"/>
    <w:rsid w:val="70366198"/>
    <w:rsid w:val="7036973D"/>
    <w:rsid w:val="70393CF0"/>
    <w:rsid w:val="703FB50E"/>
    <w:rsid w:val="70491130"/>
    <w:rsid w:val="70493A14"/>
    <w:rsid w:val="704EA238"/>
    <w:rsid w:val="705337F2"/>
    <w:rsid w:val="70573643"/>
    <w:rsid w:val="705C864B"/>
    <w:rsid w:val="705D098D"/>
    <w:rsid w:val="70654AAF"/>
    <w:rsid w:val="7065DF0B"/>
    <w:rsid w:val="706D045F"/>
    <w:rsid w:val="706D64B3"/>
    <w:rsid w:val="7072E283"/>
    <w:rsid w:val="70731554"/>
    <w:rsid w:val="7074E961"/>
    <w:rsid w:val="707661BB"/>
    <w:rsid w:val="707A9B1F"/>
    <w:rsid w:val="707BDEFC"/>
    <w:rsid w:val="707CBAAF"/>
    <w:rsid w:val="7081A9B7"/>
    <w:rsid w:val="70854AE9"/>
    <w:rsid w:val="708B0EC1"/>
    <w:rsid w:val="708D45A6"/>
    <w:rsid w:val="7091060E"/>
    <w:rsid w:val="70935E71"/>
    <w:rsid w:val="7093C298"/>
    <w:rsid w:val="70987A9F"/>
    <w:rsid w:val="70A50A51"/>
    <w:rsid w:val="70A8F56D"/>
    <w:rsid w:val="70A9B1D0"/>
    <w:rsid w:val="70B487FC"/>
    <w:rsid w:val="70B69FB1"/>
    <w:rsid w:val="70BB6A2C"/>
    <w:rsid w:val="70BCB503"/>
    <w:rsid w:val="70BE3F51"/>
    <w:rsid w:val="70BFEC02"/>
    <w:rsid w:val="70C1F207"/>
    <w:rsid w:val="70C9C657"/>
    <w:rsid w:val="70D37E57"/>
    <w:rsid w:val="70D5CFAB"/>
    <w:rsid w:val="70DCFF27"/>
    <w:rsid w:val="70DEE7A3"/>
    <w:rsid w:val="70DF4F7D"/>
    <w:rsid w:val="70E2FBEC"/>
    <w:rsid w:val="70E60531"/>
    <w:rsid w:val="70E9749C"/>
    <w:rsid w:val="70EA9FE0"/>
    <w:rsid w:val="70F60C95"/>
    <w:rsid w:val="70F9CABC"/>
    <w:rsid w:val="70FD3D9E"/>
    <w:rsid w:val="7100E304"/>
    <w:rsid w:val="7103E6C9"/>
    <w:rsid w:val="71093164"/>
    <w:rsid w:val="710F5892"/>
    <w:rsid w:val="7110FD42"/>
    <w:rsid w:val="711199DD"/>
    <w:rsid w:val="711233C7"/>
    <w:rsid w:val="7113C9A1"/>
    <w:rsid w:val="71148A70"/>
    <w:rsid w:val="71261078"/>
    <w:rsid w:val="7129125C"/>
    <w:rsid w:val="71293FE5"/>
    <w:rsid w:val="712CD66F"/>
    <w:rsid w:val="71313F2C"/>
    <w:rsid w:val="713229B1"/>
    <w:rsid w:val="713FD9C5"/>
    <w:rsid w:val="7140C158"/>
    <w:rsid w:val="71441D59"/>
    <w:rsid w:val="7148B6E4"/>
    <w:rsid w:val="714FF9D9"/>
    <w:rsid w:val="71541BD2"/>
    <w:rsid w:val="7155140B"/>
    <w:rsid w:val="7157FBFA"/>
    <w:rsid w:val="715CD76C"/>
    <w:rsid w:val="7164457D"/>
    <w:rsid w:val="71645D79"/>
    <w:rsid w:val="71663EB6"/>
    <w:rsid w:val="7167475C"/>
    <w:rsid w:val="716E8A66"/>
    <w:rsid w:val="71755E85"/>
    <w:rsid w:val="7175F3D2"/>
    <w:rsid w:val="717AFDCA"/>
    <w:rsid w:val="717D6955"/>
    <w:rsid w:val="717EFE34"/>
    <w:rsid w:val="71806014"/>
    <w:rsid w:val="718282AE"/>
    <w:rsid w:val="7185A99E"/>
    <w:rsid w:val="7190669A"/>
    <w:rsid w:val="7195FFC8"/>
    <w:rsid w:val="71974A6D"/>
    <w:rsid w:val="71A1C667"/>
    <w:rsid w:val="71A49D45"/>
    <w:rsid w:val="71A4F18F"/>
    <w:rsid w:val="71A95D43"/>
    <w:rsid w:val="71AACB84"/>
    <w:rsid w:val="71AB101E"/>
    <w:rsid w:val="71ACCE0C"/>
    <w:rsid w:val="71AEDDF1"/>
    <w:rsid w:val="71B572FE"/>
    <w:rsid w:val="71B737AC"/>
    <w:rsid w:val="71B7A1A5"/>
    <w:rsid w:val="71BC2F77"/>
    <w:rsid w:val="71D5AD7F"/>
    <w:rsid w:val="71D6FC7E"/>
    <w:rsid w:val="71DAC4F6"/>
    <w:rsid w:val="71DB47BF"/>
    <w:rsid w:val="71DD4A14"/>
    <w:rsid w:val="71E04911"/>
    <w:rsid w:val="71E0B72A"/>
    <w:rsid w:val="71E50A75"/>
    <w:rsid w:val="71ECBA3F"/>
    <w:rsid w:val="71ED5EEF"/>
    <w:rsid w:val="71EF426C"/>
    <w:rsid w:val="71F28B22"/>
    <w:rsid w:val="71F2CDA3"/>
    <w:rsid w:val="71F48986"/>
    <w:rsid w:val="71F74B99"/>
    <w:rsid w:val="71FB974A"/>
    <w:rsid w:val="71FD9BDB"/>
    <w:rsid w:val="72017D63"/>
    <w:rsid w:val="7203533E"/>
    <w:rsid w:val="72132AAE"/>
    <w:rsid w:val="7213F5E6"/>
    <w:rsid w:val="7222B33F"/>
    <w:rsid w:val="72234265"/>
    <w:rsid w:val="722CB83B"/>
    <w:rsid w:val="722DEE36"/>
    <w:rsid w:val="72311DFA"/>
    <w:rsid w:val="72340A2F"/>
    <w:rsid w:val="7235318C"/>
    <w:rsid w:val="7235A1FE"/>
    <w:rsid w:val="723C6551"/>
    <w:rsid w:val="72401D16"/>
    <w:rsid w:val="724F3E85"/>
    <w:rsid w:val="724FAD8B"/>
    <w:rsid w:val="72520186"/>
    <w:rsid w:val="7252FA33"/>
    <w:rsid w:val="725B4485"/>
    <w:rsid w:val="725B5F12"/>
    <w:rsid w:val="725EB3BA"/>
    <w:rsid w:val="726086F1"/>
    <w:rsid w:val="7261B0DA"/>
    <w:rsid w:val="72627497"/>
    <w:rsid w:val="7262ED1E"/>
    <w:rsid w:val="72635369"/>
    <w:rsid w:val="7265DEA8"/>
    <w:rsid w:val="72697C4D"/>
    <w:rsid w:val="726AC67E"/>
    <w:rsid w:val="726BE7B2"/>
    <w:rsid w:val="726D139F"/>
    <w:rsid w:val="726DF51D"/>
    <w:rsid w:val="726EBFD6"/>
    <w:rsid w:val="72705267"/>
    <w:rsid w:val="7270D5C4"/>
    <w:rsid w:val="72714B06"/>
    <w:rsid w:val="72791405"/>
    <w:rsid w:val="727B1D3C"/>
    <w:rsid w:val="727D89A1"/>
    <w:rsid w:val="72860822"/>
    <w:rsid w:val="72873CBD"/>
    <w:rsid w:val="7291AD59"/>
    <w:rsid w:val="729AF4D9"/>
    <w:rsid w:val="72A10254"/>
    <w:rsid w:val="72A7E0E9"/>
    <w:rsid w:val="72ACD50F"/>
    <w:rsid w:val="72AFA729"/>
    <w:rsid w:val="72B53EFA"/>
    <w:rsid w:val="72BBA894"/>
    <w:rsid w:val="72BED5DC"/>
    <w:rsid w:val="72C09B7E"/>
    <w:rsid w:val="72C97B1E"/>
    <w:rsid w:val="72CA4855"/>
    <w:rsid w:val="72D44403"/>
    <w:rsid w:val="72DBC8B2"/>
    <w:rsid w:val="72DE61FA"/>
    <w:rsid w:val="72E3795B"/>
    <w:rsid w:val="72EBCA02"/>
    <w:rsid w:val="72EF2401"/>
    <w:rsid w:val="72F40A3C"/>
    <w:rsid w:val="72F5858B"/>
    <w:rsid w:val="72F9CCE3"/>
    <w:rsid w:val="72FCA61A"/>
    <w:rsid w:val="7302DAE0"/>
    <w:rsid w:val="730380DA"/>
    <w:rsid w:val="7304F662"/>
    <w:rsid w:val="7305A819"/>
    <w:rsid w:val="7305FC5E"/>
    <w:rsid w:val="730B5F7C"/>
    <w:rsid w:val="73181B25"/>
    <w:rsid w:val="7318A462"/>
    <w:rsid w:val="731A4382"/>
    <w:rsid w:val="731FA281"/>
    <w:rsid w:val="732059BF"/>
    <w:rsid w:val="73286992"/>
    <w:rsid w:val="7328AD28"/>
    <w:rsid w:val="732DCE47"/>
    <w:rsid w:val="732EA456"/>
    <w:rsid w:val="732F4FF0"/>
    <w:rsid w:val="7334696E"/>
    <w:rsid w:val="7335B91F"/>
    <w:rsid w:val="7335F69E"/>
    <w:rsid w:val="733AB3EB"/>
    <w:rsid w:val="73407818"/>
    <w:rsid w:val="7343B88E"/>
    <w:rsid w:val="7343D534"/>
    <w:rsid w:val="7345E28B"/>
    <w:rsid w:val="7349ECF8"/>
    <w:rsid w:val="734EF09D"/>
    <w:rsid w:val="735AECC6"/>
    <w:rsid w:val="7361AC91"/>
    <w:rsid w:val="7363607C"/>
    <w:rsid w:val="73688274"/>
    <w:rsid w:val="736ED222"/>
    <w:rsid w:val="7371FFCE"/>
    <w:rsid w:val="7376392F"/>
    <w:rsid w:val="73797F1C"/>
    <w:rsid w:val="7379B799"/>
    <w:rsid w:val="737B1D21"/>
    <w:rsid w:val="7381A889"/>
    <w:rsid w:val="7383B58F"/>
    <w:rsid w:val="7384E12C"/>
    <w:rsid w:val="738A42FE"/>
    <w:rsid w:val="73902F0B"/>
    <w:rsid w:val="739691AB"/>
    <w:rsid w:val="7399B257"/>
    <w:rsid w:val="73A3222F"/>
    <w:rsid w:val="73A98B56"/>
    <w:rsid w:val="73AF9B40"/>
    <w:rsid w:val="73BA64D9"/>
    <w:rsid w:val="73BF5D73"/>
    <w:rsid w:val="73C0D8D5"/>
    <w:rsid w:val="73C405B1"/>
    <w:rsid w:val="73CACBE2"/>
    <w:rsid w:val="73CD3B65"/>
    <w:rsid w:val="73D2D507"/>
    <w:rsid w:val="73DD987B"/>
    <w:rsid w:val="73E0F970"/>
    <w:rsid w:val="73E9CC51"/>
    <w:rsid w:val="73F35E13"/>
    <w:rsid w:val="73FCF22F"/>
    <w:rsid w:val="73FD4E86"/>
    <w:rsid w:val="73FF0167"/>
    <w:rsid w:val="73FFA5BE"/>
    <w:rsid w:val="7401C7D3"/>
    <w:rsid w:val="7407C51A"/>
    <w:rsid w:val="7409560B"/>
    <w:rsid w:val="740B5352"/>
    <w:rsid w:val="740C0768"/>
    <w:rsid w:val="7411A5AF"/>
    <w:rsid w:val="74121A33"/>
    <w:rsid w:val="7418E3EE"/>
    <w:rsid w:val="741DABE8"/>
    <w:rsid w:val="742768ED"/>
    <w:rsid w:val="743460D6"/>
    <w:rsid w:val="74353829"/>
    <w:rsid w:val="743C2358"/>
    <w:rsid w:val="7445FB98"/>
    <w:rsid w:val="7449B7F0"/>
    <w:rsid w:val="744A028B"/>
    <w:rsid w:val="744DDE43"/>
    <w:rsid w:val="744FEBCD"/>
    <w:rsid w:val="74567317"/>
    <w:rsid w:val="74614FE6"/>
    <w:rsid w:val="7462C849"/>
    <w:rsid w:val="746F3180"/>
    <w:rsid w:val="747386B4"/>
    <w:rsid w:val="747901F5"/>
    <w:rsid w:val="74792717"/>
    <w:rsid w:val="747C5E44"/>
    <w:rsid w:val="7485BFC1"/>
    <w:rsid w:val="74918513"/>
    <w:rsid w:val="7494E2BC"/>
    <w:rsid w:val="7495B5AF"/>
    <w:rsid w:val="749961C7"/>
    <w:rsid w:val="7499B88F"/>
    <w:rsid w:val="7499E21B"/>
    <w:rsid w:val="74A2A2CB"/>
    <w:rsid w:val="74A52CD2"/>
    <w:rsid w:val="74A5C66E"/>
    <w:rsid w:val="74ABCD2E"/>
    <w:rsid w:val="74AC932A"/>
    <w:rsid w:val="74AF03F5"/>
    <w:rsid w:val="74B083A2"/>
    <w:rsid w:val="74B73E60"/>
    <w:rsid w:val="74BAF868"/>
    <w:rsid w:val="74C3A217"/>
    <w:rsid w:val="74C55614"/>
    <w:rsid w:val="74D2F78A"/>
    <w:rsid w:val="74D86DA3"/>
    <w:rsid w:val="74DB21D1"/>
    <w:rsid w:val="74E63359"/>
    <w:rsid w:val="74EC5DA3"/>
    <w:rsid w:val="74EE1931"/>
    <w:rsid w:val="74FE7AC1"/>
    <w:rsid w:val="750E0EFF"/>
    <w:rsid w:val="751103C9"/>
    <w:rsid w:val="75171129"/>
    <w:rsid w:val="751C93EA"/>
    <w:rsid w:val="751CD275"/>
    <w:rsid w:val="751E80A0"/>
    <w:rsid w:val="751F259C"/>
    <w:rsid w:val="7521F7F9"/>
    <w:rsid w:val="752352C5"/>
    <w:rsid w:val="752C248E"/>
    <w:rsid w:val="7531E782"/>
    <w:rsid w:val="753243B6"/>
    <w:rsid w:val="75327D5C"/>
    <w:rsid w:val="7538BC18"/>
    <w:rsid w:val="75392947"/>
    <w:rsid w:val="75394A39"/>
    <w:rsid w:val="7539B473"/>
    <w:rsid w:val="753AA7C2"/>
    <w:rsid w:val="753C688C"/>
    <w:rsid w:val="753CA75A"/>
    <w:rsid w:val="753F23BA"/>
    <w:rsid w:val="75409B86"/>
    <w:rsid w:val="754A34E6"/>
    <w:rsid w:val="754C67DE"/>
    <w:rsid w:val="754E3599"/>
    <w:rsid w:val="754F405F"/>
    <w:rsid w:val="75533309"/>
    <w:rsid w:val="75535600"/>
    <w:rsid w:val="755AABC1"/>
    <w:rsid w:val="755FA8D3"/>
    <w:rsid w:val="7560FA35"/>
    <w:rsid w:val="7563827C"/>
    <w:rsid w:val="75646DE0"/>
    <w:rsid w:val="7566CF14"/>
    <w:rsid w:val="756C1A58"/>
    <w:rsid w:val="756DB6EA"/>
    <w:rsid w:val="757822DE"/>
    <w:rsid w:val="757EA143"/>
    <w:rsid w:val="75854C48"/>
    <w:rsid w:val="7587F2DC"/>
    <w:rsid w:val="758F6CB2"/>
    <w:rsid w:val="7592A7B2"/>
    <w:rsid w:val="759540FC"/>
    <w:rsid w:val="7597903B"/>
    <w:rsid w:val="75A1BD5C"/>
    <w:rsid w:val="75A3B207"/>
    <w:rsid w:val="75A44CA0"/>
    <w:rsid w:val="75A56914"/>
    <w:rsid w:val="75A5CDE6"/>
    <w:rsid w:val="75A811BB"/>
    <w:rsid w:val="75A94C61"/>
    <w:rsid w:val="75AD9273"/>
    <w:rsid w:val="75AE3657"/>
    <w:rsid w:val="75AEB6C1"/>
    <w:rsid w:val="75B29566"/>
    <w:rsid w:val="75B61AEF"/>
    <w:rsid w:val="75B8F137"/>
    <w:rsid w:val="75B90B6A"/>
    <w:rsid w:val="75BB18E8"/>
    <w:rsid w:val="75C32470"/>
    <w:rsid w:val="75D0760C"/>
    <w:rsid w:val="75D13D75"/>
    <w:rsid w:val="75DB14AF"/>
    <w:rsid w:val="75E239A9"/>
    <w:rsid w:val="75E743F6"/>
    <w:rsid w:val="75F443FA"/>
    <w:rsid w:val="75FB075D"/>
    <w:rsid w:val="76010B70"/>
    <w:rsid w:val="7604C6EA"/>
    <w:rsid w:val="76060187"/>
    <w:rsid w:val="7606F10D"/>
    <w:rsid w:val="7616F389"/>
    <w:rsid w:val="761A0DB4"/>
    <w:rsid w:val="761C3783"/>
    <w:rsid w:val="761CBE3E"/>
    <w:rsid w:val="761D90D1"/>
    <w:rsid w:val="761DDA9C"/>
    <w:rsid w:val="761F2A5E"/>
    <w:rsid w:val="762022A6"/>
    <w:rsid w:val="76223D9B"/>
    <w:rsid w:val="7626010B"/>
    <w:rsid w:val="76269A88"/>
    <w:rsid w:val="762EF48E"/>
    <w:rsid w:val="7630A8B5"/>
    <w:rsid w:val="76312B69"/>
    <w:rsid w:val="76313315"/>
    <w:rsid w:val="7631C18A"/>
    <w:rsid w:val="76380EED"/>
    <w:rsid w:val="7638A427"/>
    <w:rsid w:val="7638FA2D"/>
    <w:rsid w:val="763AAE11"/>
    <w:rsid w:val="763B0607"/>
    <w:rsid w:val="763BC5B9"/>
    <w:rsid w:val="763CE1A3"/>
    <w:rsid w:val="76440460"/>
    <w:rsid w:val="7644566C"/>
    <w:rsid w:val="764653FB"/>
    <w:rsid w:val="76472453"/>
    <w:rsid w:val="7648C64A"/>
    <w:rsid w:val="764A4AB9"/>
    <w:rsid w:val="764CC723"/>
    <w:rsid w:val="764E33D3"/>
    <w:rsid w:val="7653F944"/>
    <w:rsid w:val="765680C9"/>
    <w:rsid w:val="7657FE53"/>
    <w:rsid w:val="765B0E50"/>
    <w:rsid w:val="765F1F67"/>
    <w:rsid w:val="765F93DD"/>
    <w:rsid w:val="76607F63"/>
    <w:rsid w:val="76637957"/>
    <w:rsid w:val="766B760C"/>
    <w:rsid w:val="766BFBFA"/>
    <w:rsid w:val="766CA5E1"/>
    <w:rsid w:val="766FE307"/>
    <w:rsid w:val="768137AD"/>
    <w:rsid w:val="76854FE6"/>
    <w:rsid w:val="76860805"/>
    <w:rsid w:val="768AD85C"/>
    <w:rsid w:val="76914544"/>
    <w:rsid w:val="76947591"/>
    <w:rsid w:val="7698CDB1"/>
    <w:rsid w:val="769B7F95"/>
    <w:rsid w:val="76A3CE9A"/>
    <w:rsid w:val="76A51FE0"/>
    <w:rsid w:val="76A8177A"/>
    <w:rsid w:val="76A878E4"/>
    <w:rsid w:val="76A9839E"/>
    <w:rsid w:val="76AD24BF"/>
    <w:rsid w:val="76B085CB"/>
    <w:rsid w:val="76B5463B"/>
    <w:rsid w:val="76BFA44D"/>
    <w:rsid w:val="76D29459"/>
    <w:rsid w:val="76D630D5"/>
    <w:rsid w:val="76D95A1B"/>
    <w:rsid w:val="76F34A74"/>
    <w:rsid w:val="7702848C"/>
    <w:rsid w:val="7707E64F"/>
    <w:rsid w:val="77092E23"/>
    <w:rsid w:val="770A2701"/>
    <w:rsid w:val="77179AF4"/>
    <w:rsid w:val="771894FA"/>
    <w:rsid w:val="77212CAD"/>
    <w:rsid w:val="772D4D80"/>
    <w:rsid w:val="77412A44"/>
    <w:rsid w:val="774E0BB8"/>
    <w:rsid w:val="7751553E"/>
    <w:rsid w:val="7753A1C5"/>
    <w:rsid w:val="7756AF56"/>
    <w:rsid w:val="7757187A"/>
    <w:rsid w:val="77571C9B"/>
    <w:rsid w:val="775B6EB9"/>
    <w:rsid w:val="775CE323"/>
    <w:rsid w:val="775F3523"/>
    <w:rsid w:val="775F36AB"/>
    <w:rsid w:val="77688EA6"/>
    <w:rsid w:val="776E2EB3"/>
    <w:rsid w:val="77752A91"/>
    <w:rsid w:val="7777DB18"/>
    <w:rsid w:val="77798732"/>
    <w:rsid w:val="77799598"/>
    <w:rsid w:val="777DE6EE"/>
    <w:rsid w:val="77804416"/>
    <w:rsid w:val="77807B7B"/>
    <w:rsid w:val="7783D775"/>
    <w:rsid w:val="77846724"/>
    <w:rsid w:val="77862C8F"/>
    <w:rsid w:val="7786EC83"/>
    <w:rsid w:val="77873AFF"/>
    <w:rsid w:val="7793BB11"/>
    <w:rsid w:val="7795ACE8"/>
    <w:rsid w:val="7797F5FF"/>
    <w:rsid w:val="779B73BA"/>
    <w:rsid w:val="779E2C48"/>
    <w:rsid w:val="77A1BEA3"/>
    <w:rsid w:val="77A36EA8"/>
    <w:rsid w:val="77A57BDF"/>
    <w:rsid w:val="77AF9173"/>
    <w:rsid w:val="77B11D6F"/>
    <w:rsid w:val="77B52996"/>
    <w:rsid w:val="77B8D782"/>
    <w:rsid w:val="77C2640D"/>
    <w:rsid w:val="77C27B4D"/>
    <w:rsid w:val="77C4A5D2"/>
    <w:rsid w:val="77C670D8"/>
    <w:rsid w:val="77C87672"/>
    <w:rsid w:val="77CA08CE"/>
    <w:rsid w:val="77CB1656"/>
    <w:rsid w:val="77CD2346"/>
    <w:rsid w:val="77CFC99A"/>
    <w:rsid w:val="77D27BDF"/>
    <w:rsid w:val="77D6C45A"/>
    <w:rsid w:val="77D913F6"/>
    <w:rsid w:val="77DC8F6B"/>
    <w:rsid w:val="77E09398"/>
    <w:rsid w:val="77ECA157"/>
    <w:rsid w:val="77F1C446"/>
    <w:rsid w:val="77F2D244"/>
    <w:rsid w:val="77F353FE"/>
    <w:rsid w:val="7803A874"/>
    <w:rsid w:val="78082DBC"/>
    <w:rsid w:val="7810D4DD"/>
    <w:rsid w:val="7815F771"/>
    <w:rsid w:val="7817DBDF"/>
    <w:rsid w:val="781EDA46"/>
    <w:rsid w:val="7821BCC3"/>
    <w:rsid w:val="782D15A5"/>
    <w:rsid w:val="78307D37"/>
    <w:rsid w:val="7833D534"/>
    <w:rsid w:val="78361331"/>
    <w:rsid w:val="7837648C"/>
    <w:rsid w:val="783D2720"/>
    <w:rsid w:val="783ED19D"/>
    <w:rsid w:val="78410815"/>
    <w:rsid w:val="78446627"/>
    <w:rsid w:val="784B2BEF"/>
    <w:rsid w:val="7851F26E"/>
    <w:rsid w:val="7852C5CD"/>
    <w:rsid w:val="785367DD"/>
    <w:rsid w:val="7854C46A"/>
    <w:rsid w:val="78551A4C"/>
    <w:rsid w:val="7856B744"/>
    <w:rsid w:val="785F0ED0"/>
    <w:rsid w:val="7865D7A3"/>
    <w:rsid w:val="78662876"/>
    <w:rsid w:val="7866A49A"/>
    <w:rsid w:val="78692D85"/>
    <w:rsid w:val="786CEC62"/>
    <w:rsid w:val="786F63A5"/>
    <w:rsid w:val="78717E3B"/>
    <w:rsid w:val="788546C9"/>
    <w:rsid w:val="78879D2C"/>
    <w:rsid w:val="788896C9"/>
    <w:rsid w:val="788B156C"/>
    <w:rsid w:val="788C210F"/>
    <w:rsid w:val="788C9A33"/>
    <w:rsid w:val="788FF04A"/>
    <w:rsid w:val="7890288D"/>
    <w:rsid w:val="7890B125"/>
    <w:rsid w:val="78A0C102"/>
    <w:rsid w:val="78A2212A"/>
    <w:rsid w:val="78A7CFBD"/>
    <w:rsid w:val="78ABBC3B"/>
    <w:rsid w:val="78ABFC03"/>
    <w:rsid w:val="78AF83D7"/>
    <w:rsid w:val="78AFE7FF"/>
    <w:rsid w:val="78B46A87"/>
    <w:rsid w:val="78B73291"/>
    <w:rsid w:val="78B73AF7"/>
    <w:rsid w:val="78BC774C"/>
    <w:rsid w:val="78BD199B"/>
    <w:rsid w:val="78BDC20C"/>
    <w:rsid w:val="78D16A7C"/>
    <w:rsid w:val="78D911AB"/>
    <w:rsid w:val="78E3F821"/>
    <w:rsid w:val="78E4A447"/>
    <w:rsid w:val="78F246A2"/>
    <w:rsid w:val="78F404EE"/>
    <w:rsid w:val="78FF4B79"/>
    <w:rsid w:val="790B7DD9"/>
    <w:rsid w:val="790D5B8B"/>
    <w:rsid w:val="790DA079"/>
    <w:rsid w:val="7912ABB6"/>
    <w:rsid w:val="791459C2"/>
    <w:rsid w:val="7916E28A"/>
    <w:rsid w:val="79217031"/>
    <w:rsid w:val="79266075"/>
    <w:rsid w:val="79280E26"/>
    <w:rsid w:val="792ABEB0"/>
    <w:rsid w:val="792E9464"/>
    <w:rsid w:val="7936D5D8"/>
    <w:rsid w:val="7937D61C"/>
    <w:rsid w:val="793AC97D"/>
    <w:rsid w:val="793CC14B"/>
    <w:rsid w:val="793DCC5A"/>
    <w:rsid w:val="793DD342"/>
    <w:rsid w:val="7942E043"/>
    <w:rsid w:val="794A75FF"/>
    <w:rsid w:val="794DB84C"/>
    <w:rsid w:val="794F82F6"/>
    <w:rsid w:val="794FED35"/>
    <w:rsid w:val="795107B4"/>
    <w:rsid w:val="7954E210"/>
    <w:rsid w:val="7957CC69"/>
    <w:rsid w:val="7961D2B2"/>
    <w:rsid w:val="796A6B61"/>
    <w:rsid w:val="796BDF81"/>
    <w:rsid w:val="79718F1D"/>
    <w:rsid w:val="79746902"/>
    <w:rsid w:val="7975DE23"/>
    <w:rsid w:val="797940FC"/>
    <w:rsid w:val="797A14AC"/>
    <w:rsid w:val="797A8FCB"/>
    <w:rsid w:val="797B1472"/>
    <w:rsid w:val="797BFD75"/>
    <w:rsid w:val="79815262"/>
    <w:rsid w:val="798702DF"/>
    <w:rsid w:val="7988E351"/>
    <w:rsid w:val="79890512"/>
    <w:rsid w:val="7999B143"/>
    <w:rsid w:val="799C6FB2"/>
    <w:rsid w:val="799CC6A7"/>
    <w:rsid w:val="79A04874"/>
    <w:rsid w:val="79A542BA"/>
    <w:rsid w:val="79AB6DF1"/>
    <w:rsid w:val="79AEC408"/>
    <w:rsid w:val="79B92E7C"/>
    <w:rsid w:val="79BAB2D8"/>
    <w:rsid w:val="79BE6B17"/>
    <w:rsid w:val="79C4FDFE"/>
    <w:rsid w:val="79C7ABB8"/>
    <w:rsid w:val="79CF5583"/>
    <w:rsid w:val="79D10AE7"/>
    <w:rsid w:val="79D1B669"/>
    <w:rsid w:val="79D68791"/>
    <w:rsid w:val="79D962C0"/>
    <w:rsid w:val="79EC2117"/>
    <w:rsid w:val="79EC99AA"/>
    <w:rsid w:val="79EF6C75"/>
    <w:rsid w:val="79F38403"/>
    <w:rsid w:val="79FA624F"/>
    <w:rsid w:val="79FD0FE4"/>
    <w:rsid w:val="79FEDF69"/>
    <w:rsid w:val="7A00922D"/>
    <w:rsid w:val="7A024CA5"/>
    <w:rsid w:val="7A083F28"/>
    <w:rsid w:val="7A0887D9"/>
    <w:rsid w:val="7A0CA2A7"/>
    <w:rsid w:val="7A0D1A2C"/>
    <w:rsid w:val="7A0E856D"/>
    <w:rsid w:val="7A10187D"/>
    <w:rsid w:val="7A123CE5"/>
    <w:rsid w:val="7A1553D4"/>
    <w:rsid w:val="7A21A6BC"/>
    <w:rsid w:val="7A22E13F"/>
    <w:rsid w:val="7A251095"/>
    <w:rsid w:val="7A285A16"/>
    <w:rsid w:val="7A34BC1A"/>
    <w:rsid w:val="7A358C5F"/>
    <w:rsid w:val="7A3D9804"/>
    <w:rsid w:val="7A3DBBB1"/>
    <w:rsid w:val="7A40B64D"/>
    <w:rsid w:val="7A4858FF"/>
    <w:rsid w:val="7A48E576"/>
    <w:rsid w:val="7A4EA69C"/>
    <w:rsid w:val="7A4F59B2"/>
    <w:rsid w:val="7A4FB648"/>
    <w:rsid w:val="7A581780"/>
    <w:rsid w:val="7A5B4725"/>
    <w:rsid w:val="7A5C26AC"/>
    <w:rsid w:val="7A5CA9FA"/>
    <w:rsid w:val="7A5DCF76"/>
    <w:rsid w:val="7A632363"/>
    <w:rsid w:val="7A63E57C"/>
    <w:rsid w:val="7A657334"/>
    <w:rsid w:val="7A6D4010"/>
    <w:rsid w:val="7A6FDF56"/>
    <w:rsid w:val="7A730996"/>
    <w:rsid w:val="7A7391FD"/>
    <w:rsid w:val="7A742BE7"/>
    <w:rsid w:val="7A778E0C"/>
    <w:rsid w:val="7A77CE3E"/>
    <w:rsid w:val="7A77D67D"/>
    <w:rsid w:val="7A7DE192"/>
    <w:rsid w:val="7A7E70B1"/>
    <w:rsid w:val="7A843156"/>
    <w:rsid w:val="7A8B4F69"/>
    <w:rsid w:val="7A8E2209"/>
    <w:rsid w:val="7A8E42F0"/>
    <w:rsid w:val="7A90C60E"/>
    <w:rsid w:val="7A91E78B"/>
    <w:rsid w:val="7A980125"/>
    <w:rsid w:val="7A9FE3E0"/>
    <w:rsid w:val="7AA66E4D"/>
    <w:rsid w:val="7AAE5084"/>
    <w:rsid w:val="7AB12EE0"/>
    <w:rsid w:val="7AB20330"/>
    <w:rsid w:val="7AB2162B"/>
    <w:rsid w:val="7AB87E95"/>
    <w:rsid w:val="7AB98BD1"/>
    <w:rsid w:val="7ABEB04D"/>
    <w:rsid w:val="7AC233F0"/>
    <w:rsid w:val="7AC357B7"/>
    <w:rsid w:val="7AC36F48"/>
    <w:rsid w:val="7AC69247"/>
    <w:rsid w:val="7AC99F60"/>
    <w:rsid w:val="7AD264AA"/>
    <w:rsid w:val="7AD2D76E"/>
    <w:rsid w:val="7AD7C3E2"/>
    <w:rsid w:val="7AD93161"/>
    <w:rsid w:val="7ADACE8B"/>
    <w:rsid w:val="7ADDF4B4"/>
    <w:rsid w:val="7ADEF48A"/>
    <w:rsid w:val="7AE42A21"/>
    <w:rsid w:val="7AE715FF"/>
    <w:rsid w:val="7AE77C79"/>
    <w:rsid w:val="7AE8DAD7"/>
    <w:rsid w:val="7AEC3FC3"/>
    <w:rsid w:val="7AEC91FF"/>
    <w:rsid w:val="7AEFFE7B"/>
    <w:rsid w:val="7AF2AF02"/>
    <w:rsid w:val="7AF57463"/>
    <w:rsid w:val="7AF7104B"/>
    <w:rsid w:val="7AF7758E"/>
    <w:rsid w:val="7AFFF52D"/>
    <w:rsid w:val="7B02F3C2"/>
    <w:rsid w:val="7B081EA2"/>
    <w:rsid w:val="7B0A1481"/>
    <w:rsid w:val="7B1CCBEC"/>
    <w:rsid w:val="7B21ECBE"/>
    <w:rsid w:val="7B23D929"/>
    <w:rsid w:val="7B266F5A"/>
    <w:rsid w:val="7B29A4A5"/>
    <w:rsid w:val="7B2B95F4"/>
    <w:rsid w:val="7B2C1208"/>
    <w:rsid w:val="7B2CEE8C"/>
    <w:rsid w:val="7B31C04C"/>
    <w:rsid w:val="7B33ECAC"/>
    <w:rsid w:val="7B3F2724"/>
    <w:rsid w:val="7B3F562D"/>
    <w:rsid w:val="7B42BB07"/>
    <w:rsid w:val="7B42FC16"/>
    <w:rsid w:val="7B45C01F"/>
    <w:rsid w:val="7B46039D"/>
    <w:rsid w:val="7B47CE5D"/>
    <w:rsid w:val="7B4AB074"/>
    <w:rsid w:val="7B5C42E2"/>
    <w:rsid w:val="7B5EE4A6"/>
    <w:rsid w:val="7B5FC7F4"/>
    <w:rsid w:val="7B63A08B"/>
    <w:rsid w:val="7B64B667"/>
    <w:rsid w:val="7B6777FE"/>
    <w:rsid w:val="7B6835D4"/>
    <w:rsid w:val="7B717F3A"/>
    <w:rsid w:val="7B7443AD"/>
    <w:rsid w:val="7B7C32F3"/>
    <w:rsid w:val="7B7D8C85"/>
    <w:rsid w:val="7B842DEA"/>
    <w:rsid w:val="7B87CC41"/>
    <w:rsid w:val="7B88ACCF"/>
    <w:rsid w:val="7B890A2B"/>
    <w:rsid w:val="7B90CB16"/>
    <w:rsid w:val="7B930D07"/>
    <w:rsid w:val="7B9D6F29"/>
    <w:rsid w:val="7BA022A5"/>
    <w:rsid w:val="7BA6F12E"/>
    <w:rsid w:val="7BAA553C"/>
    <w:rsid w:val="7BAADF0E"/>
    <w:rsid w:val="7BAC8DCC"/>
    <w:rsid w:val="7BAF44B5"/>
    <w:rsid w:val="7BAF5CF3"/>
    <w:rsid w:val="7BB7E843"/>
    <w:rsid w:val="7BBD7A12"/>
    <w:rsid w:val="7BC2748D"/>
    <w:rsid w:val="7BCF1E58"/>
    <w:rsid w:val="7BE4B066"/>
    <w:rsid w:val="7BF156B2"/>
    <w:rsid w:val="7BF7A2CE"/>
    <w:rsid w:val="7BFBE568"/>
    <w:rsid w:val="7BFF8394"/>
    <w:rsid w:val="7C0864DC"/>
    <w:rsid w:val="7C0B0638"/>
    <w:rsid w:val="7C0CED0C"/>
    <w:rsid w:val="7C0FDD45"/>
    <w:rsid w:val="7C1128E9"/>
    <w:rsid w:val="7C1E351B"/>
    <w:rsid w:val="7C1FE231"/>
    <w:rsid w:val="7C20EDF9"/>
    <w:rsid w:val="7C2359B4"/>
    <w:rsid w:val="7C26B4A9"/>
    <w:rsid w:val="7C2B3E62"/>
    <w:rsid w:val="7C2BC4A2"/>
    <w:rsid w:val="7C2F0C29"/>
    <w:rsid w:val="7C34D60E"/>
    <w:rsid w:val="7C3C4CC9"/>
    <w:rsid w:val="7C3F9EBA"/>
    <w:rsid w:val="7C40748F"/>
    <w:rsid w:val="7C45B4A6"/>
    <w:rsid w:val="7C468A06"/>
    <w:rsid w:val="7C52E1CC"/>
    <w:rsid w:val="7C53EA2D"/>
    <w:rsid w:val="7C57EF13"/>
    <w:rsid w:val="7C59397A"/>
    <w:rsid w:val="7C649941"/>
    <w:rsid w:val="7C6B880F"/>
    <w:rsid w:val="7C6E9464"/>
    <w:rsid w:val="7C7143CE"/>
    <w:rsid w:val="7C846F14"/>
    <w:rsid w:val="7C9C4845"/>
    <w:rsid w:val="7C9FD64D"/>
    <w:rsid w:val="7CA0597E"/>
    <w:rsid w:val="7CA50151"/>
    <w:rsid w:val="7CAA3B3D"/>
    <w:rsid w:val="7CB07B5A"/>
    <w:rsid w:val="7CB216BF"/>
    <w:rsid w:val="7CB2A69D"/>
    <w:rsid w:val="7CB58694"/>
    <w:rsid w:val="7CB75B95"/>
    <w:rsid w:val="7CB98ADB"/>
    <w:rsid w:val="7CBD4608"/>
    <w:rsid w:val="7CC0C3F7"/>
    <w:rsid w:val="7CCC29F2"/>
    <w:rsid w:val="7CCE9594"/>
    <w:rsid w:val="7CCF25B1"/>
    <w:rsid w:val="7CD47CDE"/>
    <w:rsid w:val="7CD54FBF"/>
    <w:rsid w:val="7CD71DCF"/>
    <w:rsid w:val="7CD77F7B"/>
    <w:rsid w:val="7CD7A6E1"/>
    <w:rsid w:val="7CDA7661"/>
    <w:rsid w:val="7CDC2E90"/>
    <w:rsid w:val="7CDD979A"/>
    <w:rsid w:val="7CDEDE29"/>
    <w:rsid w:val="7CDF4020"/>
    <w:rsid w:val="7CDF6469"/>
    <w:rsid w:val="7CE41C8B"/>
    <w:rsid w:val="7CE532DE"/>
    <w:rsid w:val="7CE594FB"/>
    <w:rsid w:val="7CEB7FEB"/>
    <w:rsid w:val="7CED2CFA"/>
    <w:rsid w:val="7CFC3526"/>
    <w:rsid w:val="7CFDF0F6"/>
    <w:rsid w:val="7D040B0D"/>
    <w:rsid w:val="7D0B73E3"/>
    <w:rsid w:val="7D14F39A"/>
    <w:rsid w:val="7D16A2F7"/>
    <w:rsid w:val="7D16E140"/>
    <w:rsid w:val="7D186D07"/>
    <w:rsid w:val="7D1B665E"/>
    <w:rsid w:val="7D1BE287"/>
    <w:rsid w:val="7D1BE4CC"/>
    <w:rsid w:val="7D1CC439"/>
    <w:rsid w:val="7D1ECB55"/>
    <w:rsid w:val="7D26AD32"/>
    <w:rsid w:val="7D2998E8"/>
    <w:rsid w:val="7D2ABBA7"/>
    <w:rsid w:val="7D2D0956"/>
    <w:rsid w:val="7D33C13A"/>
    <w:rsid w:val="7D356347"/>
    <w:rsid w:val="7D356E4F"/>
    <w:rsid w:val="7D37CBA7"/>
    <w:rsid w:val="7D3C50BF"/>
    <w:rsid w:val="7D413FB8"/>
    <w:rsid w:val="7D446DD3"/>
    <w:rsid w:val="7D4569C3"/>
    <w:rsid w:val="7D4B7874"/>
    <w:rsid w:val="7D4DF820"/>
    <w:rsid w:val="7D4ECD3F"/>
    <w:rsid w:val="7D503757"/>
    <w:rsid w:val="7D5234BF"/>
    <w:rsid w:val="7D560EE1"/>
    <w:rsid w:val="7D5766FF"/>
    <w:rsid w:val="7D5B1A6A"/>
    <w:rsid w:val="7D6039AB"/>
    <w:rsid w:val="7D61E0BB"/>
    <w:rsid w:val="7D6564F6"/>
    <w:rsid w:val="7D6D3615"/>
    <w:rsid w:val="7D6F923D"/>
    <w:rsid w:val="7D74C5E9"/>
    <w:rsid w:val="7D7ECA96"/>
    <w:rsid w:val="7D7FCCBA"/>
    <w:rsid w:val="7D894F5E"/>
    <w:rsid w:val="7D94B656"/>
    <w:rsid w:val="7D96A514"/>
    <w:rsid w:val="7D9EF17B"/>
    <w:rsid w:val="7D9F7EA8"/>
    <w:rsid w:val="7DA72A6D"/>
    <w:rsid w:val="7DA8073D"/>
    <w:rsid w:val="7DA94CCA"/>
    <w:rsid w:val="7DAF5EFA"/>
    <w:rsid w:val="7DB69DD7"/>
    <w:rsid w:val="7DBB65D0"/>
    <w:rsid w:val="7DBDB444"/>
    <w:rsid w:val="7DBF5FAE"/>
    <w:rsid w:val="7DC5CED1"/>
    <w:rsid w:val="7DC7FEC2"/>
    <w:rsid w:val="7DCA7C86"/>
    <w:rsid w:val="7DCFC4DE"/>
    <w:rsid w:val="7DD162E3"/>
    <w:rsid w:val="7DD8F821"/>
    <w:rsid w:val="7DDA6B4B"/>
    <w:rsid w:val="7DDA8BAB"/>
    <w:rsid w:val="7DE208DC"/>
    <w:rsid w:val="7DE99EBC"/>
    <w:rsid w:val="7DEA4DBD"/>
    <w:rsid w:val="7DEAFD88"/>
    <w:rsid w:val="7DED276F"/>
    <w:rsid w:val="7DEE09C3"/>
    <w:rsid w:val="7DEFDCFA"/>
    <w:rsid w:val="7DF5923D"/>
    <w:rsid w:val="7DF5E152"/>
    <w:rsid w:val="7DFA80D5"/>
    <w:rsid w:val="7DFD5F6B"/>
    <w:rsid w:val="7E021F35"/>
    <w:rsid w:val="7E03DA89"/>
    <w:rsid w:val="7E0469FB"/>
    <w:rsid w:val="7E06613F"/>
    <w:rsid w:val="7E0AC313"/>
    <w:rsid w:val="7E1441DF"/>
    <w:rsid w:val="7E14BBCD"/>
    <w:rsid w:val="7E14BC9F"/>
    <w:rsid w:val="7E15EAAA"/>
    <w:rsid w:val="7E1B293E"/>
    <w:rsid w:val="7E1CA47B"/>
    <w:rsid w:val="7E216BB0"/>
    <w:rsid w:val="7E23EF68"/>
    <w:rsid w:val="7E2E7F0B"/>
    <w:rsid w:val="7E32FEFC"/>
    <w:rsid w:val="7E35ECA2"/>
    <w:rsid w:val="7E3EF082"/>
    <w:rsid w:val="7E3F1E73"/>
    <w:rsid w:val="7E42D439"/>
    <w:rsid w:val="7E45CA64"/>
    <w:rsid w:val="7E46EEE9"/>
    <w:rsid w:val="7E4A1F2D"/>
    <w:rsid w:val="7E531E45"/>
    <w:rsid w:val="7E55EB80"/>
    <w:rsid w:val="7E5B9A86"/>
    <w:rsid w:val="7E5CDDE1"/>
    <w:rsid w:val="7E659246"/>
    <w:rsid w:val="7E6AF612"/>
    <w:rsid w:val="7E71CB32"/>
    <w:rsid w:val="7E7E0E77"/>
    <w:rsid w:val="7E7E760E"/>
    <w:rsid w:val="7E80D9A0"/>
    <w:rsid w:val="7E853398"/>
    <w:rsid w:val="7E8AA9D1"/>
    <w:rsid w:val="7E8EBCD1"/>
    <w:rsid w:val="7E8F76EC"/>
    <w:rsid w:val="7E945060"/>
    <w:rsid w:val="7E9772C5"/>
    <w:rsid w:val="7E979B9E"/>
    <w:rsid w:val="7EA0FAF1"/>
    <w:rsid w:val="7EA3C632"/>
    <w:rsid w:val="7EA54209"/>
    <w:rsid w:val="7EABCC78"/>
    <w:rsid w:val="7EAE51B1"/>
    <w:rsid w:val="7EAFB3B3"/>
    <w:rsid w:val="7EB18405"/>
    <w:rsid w:val="7EB7BEB7"/>
    <w:rsid w:val="7ECF0F34"/>
    <w:rsid w:val="7ED01BB3"/>
    <w:rsid w:val="7ED0A7AB"/>
    <w:rsid w:val="7ED6C7D9"/>
    <w:rsid w:val="7EDA5113"/>
    <w:rsid w:val="7EDC8CD8"/>
    <w:rsid w:val="7EF4FA86"/>
    <w:rsid w:val="7EF6E49D"/>
    <w:rsid w:val="7EF95DB0"/>
    <w:rsid w:val="7EFAB16A"/>
    <w:rsid w:val="7EFBE250"/>
    <w:rsid w:val="7F01CC7C"/>
    <w:rsid w:val="7F0824D9"/>
    <w:rsid w:val="7F0AC916"/>
    <w:rsid w:val="7F1116B7"/>
    <w:rsid w:val="7F157312"/>
    <w:rsid w:val="7F1D8023"/>
    <w:rsid w:val="7F20D207"/>
    <w:rsid w:val="7F251FBF"/>
    <w:rsid w:val="7F25A231"/>
    <w:rsid w:val="7F27245F"/>
    <w:rsid w:val="7F2F97CF"/>
    <w:rsid w:val="7F306BB5"/>
    <w:rsid w:val="7F3106A7"/>
    <w:rsid w:val="7F3137E6"/>
    <w:rsid w:val="7F385F6E"/>
    <w:rsid w:val="7F390DE3"/>
    <w:rsid w:val="7F3E0B9A"/>
    <w:rsid w:val="7F45301C"/>
    <w:rsid w:val="7F4A51C6"/>
    <w:rsid w:val="7F5804D8"/>
    <w:rsid w:val="7F582F59"/>
    <w:rsid w:val="7F5A0EB4"/>
    <w:rsid w:val="7F5CF2B4"/>
    <w:rsid w:val="7F5EC624"/>
    <w:rsid w:val="7F69CA53"/>
    <w:rsid w:val="7F6BACF9"/>
    <w:rsid w:val="7F6F17EA"/>
    <w:rsid w:val="7F72D642"/>
    <w:rsid w:val="7F7A1F3E"/>
    <w:rsid w:val="7F7A36D1"/>
    <w:rsid w:val="7F7E2DFB"/>
    <w:rsid w:val="7F7FA9A2"/>
    <w:rsid w:val="7F88615B"/>
    <w:rsid w:val="7F892C1F"/>
    <w:rsid w:val="7F8DEE47"/>
    <w:rsid w:val="7F9A01CC"/>
    <w:rsid w:val="7F9B05D1"/>
    <w:rsid w:val="7F9CB2E1"/>
    <w:rsid w:val="7FA220A8"/>
    <w:rsid w:val="7FA68F6F"/>
    <w:rsid w:val="7FAE6D8C"/>
    <w:rsid w:val="7FAFEE8F"/>
    <w:rsid w:val="7FB00166"/>
    <w:rsid w:val="7FB13A36"/>
    <w:rsid w:val="7FB17535"/>
    <w:rsid w:val="7FCD12C0"/>
    <w:rsid w:val="7FCF1DFA"/>
    <w:rsid w:val="7FD04C7A"/>
    <w:rsid w:val="7FD636DC"/>
    <w:rsid w:val="7FD72BA1"/>
    <w:rsid w:val="7FDA5024"/>
    <w:rsid w:val="7FE59940"/>
    <w:rsid w:val="7FEA4F0F"/>
    <w:rsid w:val="7FF0F8ED"/>
    <w:rsid w:val="7FF12CFF"/>
    <w:rsid w:val="7FF15A7C"/>
    <w:rsid w:val="7FF3714A"/>
    <w:rsid w:val="7FF86213"/>
    <w:rsid w:val="7FFB7600"/>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2B2FCC15-BC70-4BCA-B25B-FCAAD761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4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AC5487"/>
    <w:pPr>
      <w:tabs>
        <w:tab w:val="right" w:leader="dot" w:pos="9350"/>
      </w:tabs>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4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49"/>
    <w:rsid w:val="004A5568"/>
    <w:rPr>
      <w:rFonts w:asciiTheme="minorHAnsi" w:eastAsiaTheme="minorEastAsia" w:hAnsiTheme="minorHAnsi" w:cstheme="minorBidi"/>
      <w:sz w:val="18"/>
      <w:szCs w:val="22"/>
    </w:rPr>
  </w:style>
  <w:style w:type="character" w:styleId="FootnoteReference">
    <w:name w:val="footnote reference"/>
    <w:uiPriority w:val="4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paragraph" w:customStyle="1" w:styleId="CoverTopLogo">
    <w:name w:val="Cover Top Logo"/>
    <w:basedOn w:val="Normal"/>
    <w:qFormat/>
    <w:rsid w:val="002B3F0F"/>
    <w:pPr>
      <w:spacing w:before="480" w:line="264" w:lineRule="auto"/>
      <w:ind w:left="-86"/>
    </w:pPr>
    <w:rPr>
      <w:rFonts w:asciiTheme="majorHAnsi" w:hAnsiTheme="majorHAnsi"/>
      <w:iCs/>
      <w:color w:val="2F5496" w:themeColor="accent5" w:themeShade="BF"/>
      <w:sz w:val="40"/>
      <w:szCs w:val="40"/>
    </w:rPr>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iPriority w:val="99"/>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5"/>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10"/>
      </w:numPr>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paragraph" w:styleId="TableofFigures">
    <w:name w:val="table of figures"/>
    <w:basedOn w:val="Normal"/>
    <w:next w:val="Normal"/>
    <w:uiPriority w:val="99"/>
    <w:unhideWhenUsed/>
    <w:rsid w:val="0089140D"/>
  </w:style>
  <w:style w:type="paragraph" w:customStyle="1" w:styleId="CoverDistrictName">
    <w:name w:val="Cover District Name"/>
    <w:basedOn w:val="Normal"/>
    <w:qFormat/>
    <w:rsid w:val="002B3F0F"/>
    <w:pPr>
      <w:spacing w:before="1680" w:line="264" w:lineRule="auto"/>
      <w:ind w:left="4046"/>
    </w:pPr>
    <w:rPr>
      <w:rFonts w:asciiTheme="majorHAnsi" w:hAnsiTheme="majorHAnsi"/>
      <w:i/>
      <w:color w:val="2F5496" w:themeColor="accent5" w:themeShade="BF"/>
      <w:sz w:val="40"/>
      <w:szCs w:val="40"/>
    </w:rPr>
  </w:style>
  <w:style w:type="paragraph" w:customStyle="1" w:styleId="CoverBottomLogo">
    <w:name w:val="Cover Bottom Logo"/>
    <w:basedOn w:val="CoverDate"/>
    <w:qFormat/>
    <w:rsid w:val="002B3F0F"/>
    <w:pPr>
      <w:ind w:left="4032"/>
    </w:pPr>
  </w:style>
  <w:style w:type="numbering" w:customStyle="1" w:styleId="TableBulletList">
    <w:name w:val="Table Bullet List"/>
    <w:uiPriority w:val="99"/>
    <w:rsid w:val="002B3F0F"/>
    <w:pPr>
      <w:numPr>
        <w:numId w:val="11"/>
      </w:numPr>
    </w:pPr>
  </w:style>
  <w:style w:type="character" w:customStyle="1" w:styleId="normaltextrun">
    <w:name w:val="normaltextrun"/>
    <w:basedOn w:val="DefaultParagraphFont"/>
    <w:rsid w:val="007B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68907410">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86491745">
      <w:bodyDiv w:val="1"/>
      <w:marLeft w:val="0"/>
      <w:marRight w:val="0"/>
      <w:marTop w:val="0"/>
      <w:marBottom w:val="0"/>
      <w:divBdr>
        <w:top w:val="none" w:sz="0" w:space="0" w:color="auto"/>
        <w:left w:val="none" w:sz="0" w:space="0" w:color="auto"/>
        <w:bottom w:val="none" w:sz="0" w:space="0" w:color="auto"/>
        <w:right w:val="none" w:sz="0" w:space="0" w:color="auto"/>
      </w:divBdr>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496609085">
      <w:bodyDiv w:val="1"/>
      <w:marLeft w:val="0"/>
      <w:marRight w:val="0"/>
      <w:marTop w:val="0"/>
      <w:marBottom w:val="0"/>
      <w:divBdr>
        <w:top w:val="none" w:sz="0" w:space="0" w:color="auto"/>
        <w:left w:val="none" w:sz="0" w:space="0" w:color="auto"/>
        <w:bottom w:val="none" w:sz="0" w:space="0" w:color="auto"/>
        <w:right w:val="none" w:sz="0" w:space="0" w:color="auto"/>
      </w:divBdr>
      <w:divsChild>
        <w:div w:id="21907535">
          <w:marLeft w:val="0"/>
          <w:marRight w:val="0"/>
          <w:marTop w:val="0"/>
          <w:marBottom w:val="0"/>
          <w:divBdr>
            <w:top w:val="none" w:sz="0" w:space="0" w:color="auto"/>
            <w:left w:val="none" w:sz="0" w:space="0" w:color="auto"/>
            <w:bottom w:val="none" w:sz="0" w:space="0" w:color="auto"/>
            <w:right w:val="none" w:sz="0" w:space="0" w:color="auto"/>
          </w:divBdr>
          <w:divsChild>
            <w:div w:id="1883443511">
              <w:marLeft w:val="0"/>
              <w:marRight w:val="0"/>
              <w:marTop w:val="0"/>
              <w:marBottom w:val="0"/>
              <w:divBdr>
                <w:top w:val="none" w:sz="0" w:space="0" w:color="auto"/>
                <w:left w:val="none" w:sz="0" w:space="0" w:color="auto"/>
                <w:bottom w:val="none" w:sz="0" w:space="0" w:color="auto"/>
                <w:right w:val="none" w:sz="0" w:space="0" w:color="auto"/>
              </w:divBdr>
            </w:div>
          </w:divsChild>
        </w:div>
        <w:div w:id="39331193">
          <w:marLeft w:val="0"/>
          <w:marRight w:val="0"/>
          <w:marTop w:val="0"/>
          <w:marBottom w:val="0"/>
          <w:divBdr>
            <w:top w:val="none" w:sz="0" w:space="0" w:color="auto"/>
            <w:left w:val="none" w:sz="0" w:space="0" w:color="auto"/>
            <w:bottom w:val="none" w:sz="0" w:space="0" w:color="auto"/>
            <w:right w:val="none" w:sz="0" w:space="0" w:color="auto"/>
          </w:divBdr>
          <w:divsChild>
            <w:div w:id="442264807">
              <w:marLeft w:val="0"/>
              <w:marRight w:val="0"/>
              <w:marTop w:val="0"/>
              <w:marBottom w:val="0"/>
              <w:divBdr>
                <w:top w:val="none" w:sz="0" w:space="0" w:color="auto"/>
                <w:left w:val="none" w:sz="0" w:space="0" w:color="auto"/>
                <w:bottom w:val="none" w:sz="0" w:space="0" w:color="auto"/>
                <w:right w:val="none" w:sz="0" w:space="0" w:color="auto"/>
              </w:divBdr>
            </w:div>
          </w:divsChild>
        </w:div>
        <w:div w:id="95518468">
          <w:marLeft w:val="0"/>
          <w:marRight w:val="0"/>
          <w:marTop w:val="0"/>
          <w:marBottom w:val="0"/>
          <w:divBdr>
            <w:top w:val="none" w:sz="0" w:space="0" w:color="auto"/>
            <w:left w:val="none" w:sz="0" w:space="0" w:color="auto"/>
            <w:bottom w:val="none" w:sz="0" w:space="0" w:color="auto"/>
            <w:right w:val="none" w:sz="0" w:space="0" w:color="auto"/>
          </w:divBdr>
          <w:divsChild>
            <w:div w:id="1110583799">
              <w:marLeft w:val="0"/>
              <w:marRight w:val="0"/>
              <w:marTop w:val="0"/>
              <w:marBottom w:val="0"/>
              <w:divBdr>
                <w:top w:val="none" w:sz="0" w:space="0" w:color="auto"/>
                <w:left w:val="none" w:sz="0" w:space="0" w:color="auto"/>
                <w:bottom w:val="none" w:sz="0" w:space="0" w:color="auto"/>
                <w:right w:val="none" w:sz="0" w:space="0" w:color="auto"/>
              </w:divBdr>
            </w:div>
          </w:divsChild>
        </w:div>
        <w:div w:id="131563020">
          <w:marLeft w:val="0"/>
          <w:marRight w:val="0"/>
          <w:marTop w:val="0"/>
          <w:marBottom w:val="0"/>
          <w:divBdr>
            <w:top w:val="none" w:sz="0" w:space="0" w:color="auto"/>
            <w:left w:val="none" w:sz="0" w:space="0" w:color="auto"/>
            <w:bottom w:val="none" w:sz="0" w:space="0" w:color="auto"/>
            <w:right w:val="none" w:sz="0" w:space="0" w:color="auto"/>
          </w:divBdr>
          <w:divsChild>
            <w:div w:id="563757698">
              <w:marLeft w:val="0"/>
              <w:marRight w:val="0"/>
              <w:marTop w:val="0"/>
              <w:marBottom w:val="0"/>
              <w:divBdr>
                <w:top w:val="none" w:sz="0" w:space="0" w:color="auto"/>
                <w:left w:val="none" w:sz="0" w:space="0" w:color="auto"/>
                <w:bottom w:val="none" w:sz="0" w:space="0" w:color="auto"/>
                <w:right w:val="none" w:sz="0" w:space="0" w:color="auto"/>
              </w:divBdr>
            </w:div>
          </w:divsChild>
        </w:div>
        <w:div w:id="140971069">
          <w:marLeft w:val="0"/>
          <w:marRight w:val="0"/>
          <w:marTop w:val="0"/>
          <w:marBottom w:val="0"/>
          <w:divBdr>
            <w:top w:val="none" w:sz="0" w:space="0" w:color="auto"/>
            <w:left w:val="none" w:sz="0" w:space="0" w:color="auto"/>
            <w:bottom w:val="none" w:sz="0" w:space="0" w:color="auto"/>
            <w:right w:val="none" w:sz="0" w:space="0" w:color="auto"/>
          </w:divBdr>
          <w:divsChild>
            <w:div w:id="1560094149">
              <w:marLeft w:val="0"/>
              <w:marRight w:val="0"/>
              <w:marTop w:val="0"/>
              <w:marBottom w:val="0"/>
              <w:divBdr>
                <w:top w:val="none" w:sz="0" w:space="0" w:color="auto"/>
                <w:left w:val="none" w:sz="0" w:space="0" w:color="auto"/>
                <w:bottom w:val="none" w:sz="0" w:space="0" w:color="auto"/>
                <w:right w:val="none" w:sz="0" w:space="0" w:color="auto"/>
              </w:divBdr>
            </w:div>
          </w:divsChild>
        </w:div>
        <w:div w:id="143208879">
          <w:marLeft w:val="0"/>
          <w:marRight w:val="0"/>
          <w:marTop w:val="0"/>
          <w:marBottom w:val="0"/>
          <w:divBdr>
            <w:top w:val="none" w:sz="0" w:space="0" w:color="auto"/>
            <w:left w:val="none" w:sz="0" w:space="0" w:color="auto"/>
            <w:bottom w:val="none" w:sz="0" w:space="0" w:color="auto"/>
            <w:right w:val="none" w:sz="0" w:space="0" w:color="auto"/>
          </w:divBdr>
          <w:divsChild>
            <w:div w:id="1987279904">
              <w:marLeft w:val="0"/>
              <w:marRight w:val="0"/>
              <w:marTop w:val="0"/>
              <w:marBottom w:val="0"/>
              <w:divBdr>
                <w:top w:val="none" w:sz="0" w:space="0" w:color="auto"/>
                <w:left w:val="none" w:sz="0" w:space="0" w:color="auto"/>
                <w:bottom w:val="none" w:sz="0" w:space="0" w:color="auto"/>
                <w:right w:val="none" w:sz="0" w:space="0" w:color="auto"/>
              </w:divBdr>
            </w:div>
          </w:divsChild>
        </w:div>
        <w:div w:id="187450339">
          <w:marLeft w:val="0"/>
          <w:marRight w:val="0"/>
          <w:marTop w:val="0"/>
          <w:marBottom w:val="0"/>
          <w:divBdr>
            <w:top w:val="none" w:sz="0" w:space="0" w:color="auto"/>
            <w:left w:val="none" w:sz="0" w:space="0" w:color="auto"/>
            <w:bottom w:val="none" w:sz="0" w:space="0" w:color="auto"/>
            <w:right w:val="none" w:sz="0" w:space="0" w:color="auto"/>
          </w:divBdr>
          <w:divsChild>
            <w:div w:id="1685355649">
              <w:marLeft w:val="0"/>
              <w:marRight w:val="0"/>
              <w:marTop w:val="0"/>
              <w:marBottom w:val="0"/>
              <w:divBdr>
                <w:top w:val="none" w:sz="0" w:space="0" w:color="auto"/>
                <w:left w:val="none" w:sz="0" w:space="0" w:color="auto"/>
                <w:bottom w:val="none" w:sz="0" w:space="0" w:color="auto"/>
                <w:right w:val="none" w:sz="0" w:space="0" w:color="auto"/>
              </w:divBdr>
            </w:div>
          </w:divsChild>
        </w:div>
        <w:div w:id="203519768">
          <w:marLeft w:val="0"/>
          <w:marRight w:val="0"/>
          <w:marTop w:val="0"/>
          <w:marBottom w:val="0"/>
          <w:divBdr>
            <w:top w:val="none" w:sz="0" w:space="0" w:color="auto"/>
            <w:left w:val="none" w:sz="0" w:space="0" w:color="auto"/>
            <w:bottom w:val="none" w:sz="0" w:space="0" w:color="auto"/>
            <w:right w:val="none" w:sz="0" w:space="0" w:color="auto"/>
          </w:divBdr>
          <w:divsChild>
            <w:div w:id="762215897">
              <w:marLeft w:val="0"/>
              <w:marRight w:val="0"/>
              <w:marTop w:val="0"/>
              <w:marBottom w:val="0"/>
              <w:divBdr>
                <w:top w:val="none" w:sz="0" w:space="0" w:color="auto"/>
                <w:left w:val="none" w:sz="0" w:space="0" w:color="auto"/>
                <w:bottom w:val="none" w:sz="0" w:space="0" w:color="auto"/>
                <w:right w:val="none" w:sz="0" w:space="0" w:color="auto"/>
              </w:divBdr>
            </w:div>
          </w:divsChild>
        </w:div>
        <w:div w:id="210459227">
          <w:marLeft w:val="0"/>
          <w:marRight w:val="0"/>
          <w:marTop w:val="0"/>
          <w:marBottom w:val="0"/>
          <w:divBdr>
            <w:top w:val="none" w:sz="0" w:space="0" w:color="auto"/>
            <w:left w:val="none" w:sz="0" w:space="0" w:color="auto"/>
            <w:bottom w:val="none" w:sz="0" w:space="0" w:color="auto"/>
            <w:right w:val="none" w:sz="0" w:space="0" w:color="auto"/>
          </w:divBdr>
          <w:divsChild>
            <w:div w:id="129712696">
              <w:marLeft w:val="0"/>
              <w:marRight w:val="0"/>
              <w:marTop w:val="0"/>
              <w:marBottom w:val="0"/>
              <w:divBdr>
                <w:top w:val="none" w:sz="0" w:space="0" w:color="auto"/>
                <w:left w:val="none" w:sz="0" w:space="0" w:color="auto"/>
                <w:bottom w:val="none" w:sz="0" w:space="0" w:color="auto"/>
                <w:right w:val="none" w:sz="0" w:space="0" w:color="auto"/>
              </w:divBdr>
            </w:div>
          </w:divsChild>
        </w:div>
        <w:div w:id="253439012">
          <w:marLeft w:val="0"/>
          <w:marRight w:val="0"/>
          <w:marTop w:val="0"/>
          <w:marBottom w:val="0"/>
          <w:divBdr>
            <w:top w:val="none" w:sz="0" w:space="0" w:color="auto"/>
            <w:left w:val="none" w:sz="0" w:space="0" w:color="auto"/>
            <w:bottom w:val="none" w:sz="0" w:space="0" w:color="auto"/>
            <w:right w:val="none" w:sz="0" w:space="0" w:color="auto"/>
          </w:divBdr>
          <w:divsChild>
            <w:div w:id="14968392">
              <w:marLeft w:val="0"/>
              <w:marRight w:val="0"/>
              <w:marTop w:val="0"/>
              <w:marBottom w:val="0"/>
              <w:divBdr>
                <w:top w:val="none" w:sz="0" w:space="0" w:color="auto"/>
                <w:left w:val="none" w:sz="0" w:space="0" w:color="auto"/>
                <w:bottom w:val="none" w:sz="0" w:space="0" w:color="auto"/>
                <w:right w:val="none" w:sz="0" w:space="0" w:color="auto"/>
              </w:divBdr>
            </w:div>
          </w:divsChild>
        </w:div>
        <w:div w:id="295110781">
          <w:marLeft w:val="0"/>
          <w:marRight w:val="0"/>
          <w:marTop w:val="0"/>
          <w:marBottom w:val="0"/>
          <w:divBdr>
            <w:top w:val="none" w:sz="0" w:space="0" w:color="auto"/>
            <w:left w:val="none" w:sz="0" w:space="0" w:color="auto"/>
            <w:bottom w:val="none" w:sz="0" w:space="0" w:color="auto"/>
            <w:right w:val="none" w:sz="0" w:space="0" w:color="auto"/>
          </w:divBdr>
          <w:divsChild>
            <w:div w:id="857742899">
              <w:marLeft w:val="0"/>
              <w:marRight w:val="0"/>
              <w:marTop w:val="0"/>
              <w:marBottom w:val="0"/>
              <w:divBdr>
                <w:top w:val="none" w:sz="0" w:space="0" w:color="auto"/>
                <w:left w:val="none" w:sz="0" w:space="0" w:color="auto"/>
                <w:bottom w:val="none" w:sz="0" w:space="0" w:color="auto"/>
                <w:right w:val="none" w:sz="0" w:space="0" w:color="auto"/>
              </w:divBdr>
            </w:div>
          </w:divsChild>
        </w:div>
        <w:div w:id="382607164">
          <w:marLeft w:val="0"/>
          <w:marRight w:val="0"/>
          <w:marTop w:val="0"/>
          <w:marBottom w:val="0"/>
          <w:divBdr>
            <w:top w:val="none" w:sz="0" w:space="0" w:color="auto"/>
            <w:left w:val="none" w:sz="0" w:space="0" w:color="auto"/>
            <w:bottom w:val="none" w:sz="0" w:space="0" w:color="auto"/>
            <w:right w:val="none" w:sz="0" w:space="0" w:color="auto"/>
          </w:divBdr>
          <w:divsChild>
            <w:div w:id="1890262465">
              <w:marLeft w:val="0"/>
              <w:marRight w:val="0"/>
              <w:marTop w:val="0"/>
              <w:marBottom w:val="0"/>
              <w:divBdr>
                <w:top w:val="none" w:sz="0" w:space="0" w:color="auto"/>
                <w:left w:val="none" w:sz="0" w:space="0" w:color="auto"/>
                <w:bottom w:val="none" w:sz="0" w:space="0" w:color="auto"/>
                <w:right w:val="none" w:sz="0" w:space="0" w:color="auto"/>
              </w:divBdr>
            </w:div>
          </w:divsChild>
        </w:div>
        <w:div w:id="391540868">
          <w:marLeft w:val="0"/>
          <w:marRight w:val="0"/>
          <w:marTop w:val="0"/>
          <w:marBottom w:val="0"/>
          <w:divBdr>
            <w:top w:val="none" w:sz="0" w:space="0" w:color="auto"/>
            <w:left w:val="none" w:sz="0" w:space="0" w:color="auto"/>
            <w:bottom w:val="none" w:sz="0" w:space="0" w:color="auto"/>
            <w:right w:val="none" w:sz="0" w:space="0" w:color="auto"/>
          </w:divBdr>
          <w:divsChild>
            <w:div w:id="988821151">
              <w:marLeft w:val="0"/>
              <w:marRight w:val="0"/>
              <w:marTop w:val="0"/>
              <w:marBottom w:val="0"/>
              <w:divBdr>
                <w:top w:val="none" w:sz="0" w:space="0" w:color="auto"/>
                <w:left w:val="none" w:sz="0" w:space="0" w:color="auto"/>
                <w:bottom w:val="none" w:sz="0" w:space="0" w:color="auto"/>
                <w:right w:val="none" w:sz="0" w:space="0" w:color="auto"/>
              </w:divBdr>
            </w:div>
          </w:divsChild>
        </w:div>
        <w:div w:id="399064532">
          <w:marLeft w:val="0"/>
          <w:marRight w:val="0"/>
          <w:marTop w:val="0"/>
          <w:marBottom w:val="0"/>
          <w:divBdr>
            <w:top w:val="none" w:sz="0" w:space="0" w:color="auto"/>
            <w:left w:val="none" w:sz="0" w:space="0" w:color="auto"/>
            <w:bottom w:val="none" w:sz="0" w:space="0" w:color="auto"/>
            <w:right w:val="none" w:sz="0" w:space="0" w:color="auto"/>
          </w:divBdr>
          <w:divsChild>
            <w:div w:id="796484826">
              <w:marLeft w:val="0"/>
              <w:marRight w:val="0"/>
              <w:marTop w:val="0"/>
              <w:marBottom w:val="0"/>
              <w:divBdr>
                <w:top w:val="none" w:sz="0" w:space="0" w:color="auto"/>
                <w:left w:val="none" w:sz="0" w:space="0" w:color="auto"/>
                <w:bottom w:val="none" w:sz="0" w:space="0" w:color="auto"/>
                <w:right w:val="none" w:sz="0" w:space="0" w:color="auto"/>
              </w:divBdr>
            </w:div>
          </w:divsChild>
        </w:div>
        <w:div w:id="419912146">
          <w:marLeft w:val="0"/>
          <w:marRight w:val="0"/>
          <w:marTop w:val="0"/>
          <w:marBottom w:val="0"/>
          <w:divBdr>
            <w:top w:val="none" w:sz="0" w:space="0" w:color="auto"/>
            <w:left w:val="none" w:sz="0" w:space="0" w:color="auto"/>
            <w:bottom w:val="none" w:sz="0" w:space="0" w:color="auto"/>
            <w:right w:val="none" w:sz="0" w:space="0" w:color="auto"/>
          </w:divBdr>
          <w:divsChild>
            <w:div w:id="1713074281">
              <w:marLeft w:val="0"/>
              <w:marRight w:val="0"/>
              <w:marTop w:val="0"/>
              <w:marBottom w:val="0"/>
              <w:divBdr>
                <w:top w:val="none" w:sz="0" w:space="0" w:color="auto"/>
                <w:left w:val="none" w:sz="0" w:space="0" w:color="auto"/>
                <w:bottom w:val="none" w:sz="0" w:space="0" w:color="auto"/>
                <w:right w:val="none" w:sz="0" w:space="0" w:color="auto"/>
              </w:divBdr>
            </w:div>
          </w:divsChild>
        </w:div>
        <w:div w:id="438261323">
          <w:marLeft w:val="0"/>
          <w:marRight w:val="0"/>
          <w:marTop w:val="0"/>
          <w:marBottom w:val="0"/>
          <w:divBdr>
            <w:top w:val="none" w:sz="0" w:space="0" w:color="auto"/>
            <w:left w:val="none" w:sz="0" w:space="0" w:color="auto"/>
            <w:bottom w:val="none" w:sz="0" w:space="0" w:color="auto"/>
            <w:right w:val="none" w:sz="0" w:space="0" w:color="auto"/>
          </w:divBdr>
          <w:divsChild>
            <w:div w:id="1214193944">
              <w:marLeft w:val="0"/>
              <w:marRight w:val="0"/>
              <w:marTop w:val="0"/>
              <w:marBottom w:val="0"/>
              <w:divBdr>
                <w:top w:val="none" w:sz="0" w:space="0" w:color="auto"/>
                <w:left w:val="none" w:sz="0" w:space="0" w:color="auto"/>
                <w:bottom w:val="none" w:sz="0" w:space="0" w:color="auto"/>
                <w:right w:val="none" w:sz="0" w:space="0" w:color="auto"/>
              </w:divBdr>
            </w:div>
          </w:divsChild>
        </w:div>
        <w:div w:id="489759941">
          <w:marLeft w:val="0"/>
          <w:marRight w:val="0"/>
          <w:marTop w:val="0"/>
          <w:marBottom w:val="0"/>
          <w:divBdr>
            <w:top w:val="none" w:sz="0" w:space="0" w:color="auto"/>
            <w:left w:val="none" w:sz="0" w:space="0" w:color="auto"/>
            <w:bottom w:val="none" w:sz="0" w:space="0" w:color="auto"/>
            <w:right w:val="none" w:sz="0" w:space="0" w:color="auto"/>
          </w:divBdr>
          <w:divsChild>
            <w:div w:id="1890415485">
              <w:marLeft w:val="0"/>
              <w:marRight w:val="0"/>
              <w:marTop w:val="0"/>
              <w:marBottom w:val="0"/>
              <w:divBdr>
                <w:top w:val="none" w:sz="0" w:space="0" w:color="auto"/>
                <w:left w:val="none" w:sz="0" w:space="0" w:color="auto"/>
                <w:bottom w:val="none" w:sz="0" w:space="0" w:color="auto"/>
                <w:right w:val="none" w:sz="0" w:space="0" w:color="auto"/>
              </w:divBdr>
            </w:div>
          </w:divsChild>
        </w:div>
        <w:div w:id="497889937">
          <w:marLeft w:val="0"/>
          <w:marRight w:val="0"/>
          <w:marTop w:val="0"/>
          <w:marBottom w:val="0"/>
          <w:divBdr>
            <w:top w:val="none" w:sz="0" w:space="0" w:color="auto"/>
            <w:left w:val="none" w:sz="0" w:space="0" w:color="auto"/>
            <w:bottom w:val="none" w:sz="0" w:space="0" w:color="auto"/>
            <w:right w:val="none" w:sz="0" w:space="0" w:color="auto"/>
          </w:divBdr>
          <w:divsChild>
            <w:div w:id="2046522407">
              <w:marLeft w:val="0"/>
              <w:marRight w:val="0"/>
              <w:marTop w:val="0"/>
              <w:marBottom w:val="0"/>
              <w:divBdr>
                <w:top w:val="none" w:sz="0" w:space="0" w:color="auto"/>
                <w:left w:val="none" w:sz="0" w:space="0" w:color="auto"/>
                <w:bottom w:val="none" w:sz="0" w:space="0" w:color="auto"/>
                <w:right w:val="none" w:sz="0" w:space="0" w:color="auto"/>
              </w:divBdr>
            </w:div>
          </w:divsChild>
        </w:div>
        <w:div w:id="503663969">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0"/>
              <w:divBdr>
                <w:top w:val="none" w:sz="0" w:space="0" w:color="auto"/>
                <w:left w:val="none" w:sz="0" w:space="0" w:color="auto"/>
                <w:bottom w:val="none" w:sz="0" w:space="0" w:color="auto"/>
                <w:right w:val="none" w:sz="0" w:space="0" w:color="auto"/>
              </w:divBdr>
            </w:div>
          </w:divsChild>
        </w:div>
        <w:div w:id="512303019">
          <w:marLeft w:val="0"/>
          <w:marRight w:val="0"/>
          <w:marTop w:val="0"/>
          <w:marBottom w:val="0"/>
          <w:divBdr>
            <w:top w:val="none" w:sz="0" w:space="0" w:color="auto"/>
            <w:left w:val="none" w:sz="0" w:space="0" w:color="auto"/>
            <w:bottom w:val="none" w:sz="0" w:space="0" w:color="auto"/>
            <w:right w:val="none" w:sz="0" w:space="0" w:color="auto"/>
          </w:divBdr>
          <w:divsChild>
            <w:div w:id="506484176">
              <w:marLeft w:val="0"/>
              <w:marRight w:val="0"/>
              <w:marTop w:val="0"/>
              <w:marBottom w:val="0"/>
              <w:divBdr>
                <w:top w:val="none" w:sz="0" w:space="0" w:color="auto"/>
                <w:left w:val="none" w:sz="0" w:space="0" w:color="auto"/>
                <w:bottom w:val="none" w:sz="0" w:space="0" w:color="auto"/>
                <w:right w:val="none" w:sz="0" w:space="0" w:color="auto"/>
              </w:divBdr>
            </w:div>
          </w:divsChild>
        </w:div>
        <w:div w:id="606740511">
          <w:marLeft w:val="0"/>
          <w:marRight w:val="0"/>
          <w:marTop w:val="0"/>
          <w:marBottom w:val="0"/>
          <w:divBdr>
            <w:top w:val="none" w:sz="0" w:space="0" w:color="auto"/>
            <w:left w:val="none" w:sz="0" w:space="0" w:color="auto"/>
            <w:bottom w:val="none" w:sz="0" w:space="0" w:color="auto"/>
            <w:right w:val="none" w:sz="0" w:space="0" w:color="auto"/>
          </w:divBdr>
          <w:divsChild>
            <w:div w:id="52044783">
              <w:marLeft w:val="0"/>
              <w:marRight w:val="0"/>
              <w:marTop w:val="0"/>
              <w:marBottom w:val="0"/>
              <w:divBdr>
                <w:top w:val="none" w:sz="0" w:space="0" w:color="auto"/>
                <w:left w:val="none" w:sz="0" w:space="0" w:color="auto"/>
                <w:bottom w:val="none" w:sz="0" w:space="0" w:color="auto"/>
                <w:right w:val="none" w:sz="0" w:space="0" w:color="auto"/>
              </w:divBdr>
            </w:div>
          </w:divsChild>
        </w:div>
        <w:div w:id="620847320">
          <w:marLeft w:val="0"/>
          <w:marRight w:val="0"/>
          <w:marTop w:val="0"/>
          <w:marBottom w:val="0"/>
          <w:divBdr>
            <w:top w:val="none" w:sz="0" w:space="0" w:color="auto"/>
            <w:left w:val="none" w:sz="0" w:space="0" w:color="auto"/>
            <w:bottom w:val="none" w:sz="0" w:space="0" w:color="auto"/>
            <w:right w:val="none" w:sz="0" w:space="0" w:color="auto"/>
          </w:divBdr>
          <w:divsChild>
            <w:div w:id="641077964">
              <w:marLeft w:val="0"/>
              <w:marRight w:val="0"/>
              <w:marTop w:val="0"/>
              <w:marBottom w:val="0"/>
              <w:divBdr>
                <w:top w:val="none" w:sz="0" w:space="0" w:color="auto"/>
                <w:left w:val="none" w:sz="0" w:space="0" w:color="auto"/>
                <w:bottom w:val="none" w:sz="0" w:space="0" w:color="auto"/>
                <w:right w:val="none" w:sz="0" w:space="0" w:color="auto"/>
              </w:divBdr>
            </w:div>
          </w:divsChild>
        </w:div>
        <w:div w:id="649210499">
          <w:marLeft w:val="0"/>
          <w:marRight w:val="0"/>
          <w:marTop w:val="0"/>
          <w:marBottom w:val="0"/>
          <w:divBdr>
            <w:top w:val="none" w:sz="0" w:space="0" w:color="auto"/>
            <w:left w:val="none" w:sz="0" w:space="0" w:color="auto"/>
            <w:bottom w:val="none" w:sz="0" w:space="0" w:color="auto"/>
            <w:right w:val="none" w:sz="0" w:space="0" w:color="auto"/>
          </w:divBdr>
          <w:divsChild>
            <w:div w:id="1297030747">
              <w:marLeft w:val="0"/>
              <w:marRight w:val="0"/>
              <w:marTop w:val="0"/>
              <w:marBottom w:val="0"/>
              <w:divBdr>
                <w:top w:val="none" w:sz="0" w:space="0" w:color="auto"/>
                <w:left w:val="none" w:sz="0" w:space="0" w:color="auto"/>
                <w:bottom w:val="none" w:sz="0" w:space="0" w:color="auto"/>
                <w:right w:val="none" w:sz="0" w:space="0" w:color="auto"/>
              </w:divBdr>
            </w:div>
          </w:divsChild>
        </w:div>
        <w:div w:id="678627654">
          <w:marLeft w:val="0"/>
          <w:marRight w:val="0"/>
          <w:marTop w:val="0"/>
          <w:marBottom w:val="0"/>
          <w:divBdr>
            <w:top w:val="none" w:sz="0" w:space="0" w:color="auto"/>
            <w:left w:val="none" w:sz="0" w:space="0" w:color="auto"/>
            <w:bottom w:val="none" w:sz="0" w:space="0" w:color="auto"/>
            <w:right w:val="none" w:sz="0" w:space="0" w:color="auto"/>
          </w:divBdr>
          <w:divsChild>
            <w:div w:id="367492926">
              <w:marLeft w:val="0"/>
              <w:marRight w:val="0"/>
              <w:marTop w:val="0"/>
              <w:marBottom w:val="0"/>
              <w:divBdr>
                <w:top w:val="none" w:sz="0" w:space="0" w:color="auto"/>
                <w:left w:val="none" w:sz="0" w:space="0" w:color="auto"/>
                <w:bottom w:val="none" w:sz="0" w:space="0" w:color="auto"/>
                <w:right w:val="none" w:sz="0" w:space="0" w:color="auto"/>
              </w:divBdr>
            </w:div>
          </w:divsChild>
        </w:div>
        <w:div w:id="736896610">
          <w:marLeft w:val="0"/>
          <w:marRight w:val="0"/>
          <w:marTop w:val="0"/>
          <w:marBottom w:val="0"/>
          <w:divBdr>
            <w:top w:val="none" w:sz="0" w:space="0" w:color="auto"/>
            <w:left w:val="none" w:sz="0" w:space="0" w:color="auto"/>
            <w:bottom w:val="none" w:sz="0" w:space="0" w:color="auto"/>
            <w:right w:val="none" w:sz="0" w:space="0" w:color="auto"/>
          </w:divBdr>
          <w:divsChild>
            <w:div w:id="430734986">
              <w:marLeft w:val="0"/>
              <w:marRight w:val="0"/>
              <w:marTop w:val="0"/>
              <w:marBottom w:val="0"/>
              <w:divBdr>
                <w:top w:val="none" w:sz="0" w:space="0" w:color="auto"/>
                <w:left w:val="none" w:sz="0" w:space="0" w:color="auto"/>
                <w:bottom w:val="none" w:sz="0" w:space="0" w:color="auto"/>
                <w:right w:val="none" w:sz="0" w:space="0" w:color="auto"/>
              </w:divBdr>
            </w:div>
          </w:divsChild>
        </w:div>
        <w:div w:id="743458205">
          <w:marLeft w:val="0"/>
          <w:marRight w:val="0"/>
          <w:marTop w:val="0"/>
          <w:marBottom w:val="0"/>
          <w:divBdr>
            <w:top w:val="none" w:sz="0" w:space="0" w:color="auto"/>
            <w:left w:val="none" w:sz="0" w:space="0" w:color="auto"/>
            <w:bottom w:val="none" w:sz="0" w:space="0" w:color="auto"/>
            <w:right w:val="none" w:sz="0" w:space="0" w:color="auto"/>
          </w:divBdr>
          <w:divsChild>
            <w:div w:id="80684593">
              <w:marLeft w:val="0"/>
              <w:marRight w:val="0"/>
              <w:marTop w:val="0"/>
              <w:marBottom w:val="0"/>
              <w:divBdr>
                <w:top w:val="none" w:sz="0" w:space="0" w:color="auto"/>
                <w:left w:val="none" w:sz="0" w:space="0" w:color="auto"/>
                <w:bottom w:val="none" w:sz="0" w:space="0" w:color="auto"/>
                <w:right w:val="none" w:sz="0" w:space="0" w:color="auto"/>
              </w:divBdr>
            </w:div>
          </w:divsChild>
        </w:div>
        <w:div w:id="762189276">
          <w:marLeft w:val="0"/>
          <w:marRight w:val="0"/>
          <w:marTop w:val="0"/>
          <w:marBottom w:val="0"/>
          <w:divBdr>
            <w:top w:val="none" w:sz="0" w:space="0" w:color="auto"/>
            <w:left w:val="none" w:sz="0" w:space="0" w:color="auto"/>
            <w:bottom w:val="none" w:sz="0" w:space="0" w:color="auto"/>
            <w:right w:val="none" w:sz="0" w:space="0" w:color="auto"/>
          </w:divBdr>
          <w:divsChild>
            <w:div w:id="1646738931">
              <w:marLeft w:val="0"/>
              <w:marRight w:val="0"/>
              <w:marTop w:val="0"/>
              <w:marBottom w:val="0"/>
              <w:divBdr>
                <w:top w:val="none" w:sz="0" w:space="0" w:color="auto"/>
                <w:left w:val="none" w:sz="0" w:space="0" w:color="auto"/>
                <w:bottom w:val="none" w:sz="0" w:space="0" w:color="auto"/>
                <w:right w:val="none" w:sz="0" w:space="0" w:color="auto"/>
              </w:divBdr>
            </w:div>
          </w:divsChild>
        </w:div>
        <w:div w:id="780610444">
          <w:marLeft w:val="0"/>
          <w:marRight w:val="0"/>
          <w:marTop w:val="0"/>
          <w:marBottom w:val="0"/>
          <w:divBdr>
            <w:top w:val="none" w:sz="0" w:space="0" w:color="auto"/>
            <w:left w:val="none" w:sz="0" w:space="0" w:color="auto"/>
            <w:bottom w:val="none" w:sz="0" w:space="0" w:color="auto"/>
            <w:right w:val="none" w:sz="0" w:space="0" w:color="auto"/>
          </w:divBdr>
          <w:divsChild>
            <w:div w:id="178084855">
              <w:marLeft w:val="0"/>
              <w:marRight w:val="0"/>
              <w:marTop w:val="0"/>
              <w:marBottom w:val="0"/>
              <w:divBdr>
                <w:top w:val="none" w:sz="0" w:space="0" w:color="auto"/>
                <w:left w:val="none" w:sz="0" w:space="0" w:color="auto"/>
                <w:bottom w:val="none" w:sz="0" w:space="0" w:color="auto"/>
                <w:right w:val="none" w:sz="0" w:space="0" w:color="auto"/>
              </w:divBdr>
            </w:div>
          </w:divsChild>
        </w:div>
        <w:div w:id="786310681">
          <w:marLeft w:val="0"/>
          <w:marRight w:val="0"/>
          <w:marTop w:val="0"/>
          <w:marBottom w:val="0"/>
          <w:divBdr>
            <w:top w:val="none" w:sz="0" w:space="0" w:color="auto"/>
            <w:left w:val="none" w:sz="0" w:space="0" w:color="auto"/>
            <w:bottom w:val="none" w:sz="0" w:space="0" w:color="auto"/>
            <w:right w:val="none" w:sz="0" w:space="0" w:color="auto"/>
          </w:divBdr>
          <w:divsChild>
            <w:div w:id="1401363105">
              <w:marLeft w:val="0"/>
              <w:marRight w:val="0"/>
              <w:marTop w:val="0"/>
              <w:marBottom w:val="0"/>
              <w:divBdr>
                <w:top w:val="none" w:sz="0" w:space="0" w:color="auto"/>
                <w:left w:val="none" w:sz="0" w:space="0" w:color="auto"/>
                <w:bottom w:val="none" w:sz="0" w:space="0" w:color="auto"/>
                <w:right w:val="none" w:sz="0" w:space="0" w:color="auto"/>
              </w:divBdr>
            </w:div>
          </w:divsChild>
        </w:div>
        <w:div w:id="792406913">
          <w:marLeft w:val="0"/>
          <w:marRight w:val="0"/>
          <w:marTop w:val="0"/>
          <w:marBottom w:val="0"/>
          <w:divBdr>
            <w:top w:val="none" w:sz="0" w:space="0" w:color="auto"/>
            <w:left w:val="none" w:sz="0" w:space="0" w:color="auto"/>
            <w:bottom w:val="none" w:sz="0" w:space="0" w:color="auto"/>
            <w:right w:val="none" w:sz="0" w:space="0" w:color="auto"/>
          </w:divBdr>
          <w:divsChild>
            <w:div w:id="1476752266">
              <w:marLeft w:val="0"/>
              <w:marRight w:val="0"/>
              <w:marTop w:val="0"/>
              <w:marBottom w:val="0"/>
              <w:divBdr>
                <w:top w:val="none" w:sz="0" w:space="0" w:color="auto"/>
                <w:left w:val="none" w:sz="0" w:space="0" w:color="auto"/>
                <w:bottom w:val="none" w:sz="0" w:space="0" w:color="auto"/>
                <w:right w:val="none" w:sz="0" w:space="0" w:color="auto"/>
              </w:divBdr>
            </w:div>
          </w:divsChild>
        </w:div>
        <w:div w:id="793061924">
          <w:marLeft w:val="0"/>
          <w:marRight w:val="0"/>
          <w:marTop w:val="0"/>
          <w:marBottom w:val="0"/>
          <w:divBdr>
            <w:top w:val="none" w:sz="0" w:space="0" w:color="auto"/>
            <w:left w:val="none" w:sz="0" w:space="0" w:color="auto"/>
            <w:bottom w:val="none" w:sz="0" w:space="0" w:color="auto"/>
            <w:right w:val="none" w:sz="0" w:space="0" w:color="auto"/>
          </w:divBdr>
          <w:divsChild>
            <w:div w:id="551577381">
              <w:marLeft w:val="0"/>
              <w:marRight w:val="0"/>
              <w:marTop w:val="0"/>
              <w:marBottom w:val="0"/>
              <w:divBdr>
                <w:top w:val="none" w:sz="0" w:space="0" w:color="auto"/>
                <w:left w:val="none" w:sz="0" w:space="0" w:color="auto"/>
                <w:bottom w:val="none" w:sz="0" w:space="0" w:color="auto"/>
                <w:right w:val="none" w:sz="0" w:space="0" w:color="auto"/>
              </w:divBdr>
            </w:div>
          </w:divsChild>
        </w:div>
        <w:div w:id="808059133">
          <w:marLeft w:val="0"/>
          <w:marRight w:val="0"/>
          <w:marTop w:val="0"/>
          <w:marBottom w:val="0"/>
          <w:divBdr>
            <w:top w:val="none" w:sz="0" w:space="0" w:color="auto"/>
            <w:left w:val="none" w:sz="0" w:space="0" w:color="auto"/>
            <w:bottom w:val="none" w:sz="0" w:space="0" w:color="auto"/>
            <w:right w:val="none" w:sz="0" w:space="0" w:color="auto"/>
          </w:divBdr>
          <w:divsChild>
            <w:div w:id="87511407">
              <w:marLeft w:val="0"/>
              <w:marRight w:val="0"/>
              <w:marTop w:val="0"/>
              <w:marBottom w:val="0"/>
              <w:divBdr>
                <w:top w:val="none" w:sz="0" w:space="0" w:color="auto"/>
                <w:left w:val="none" w:sz="0" w:space="0" w:color="auto"/>
                <w:bottom w:val="none" w:sz="0" w:space="0" w:color="auto"/>
                <w:right w:val="none" w:sz="0" w:space="0" w:color="auto"/>
              </w:divBdr>
            </w:div>
          </w:divsChild>
        </w:div>
        <w:div w:id="808396586">
          <w:marLeft w:val="0"/>
          <w:marRight w:val="0"/>
          <w:marTop w:val="0"/>
          <w:marBottom w:val="0"/>
          <w:divBdr>
            <w:top w:val="none" w:sz="0" w:space="0" w:color="auto"/>
            <w:left w:val="none" w:sz="0" w:space="0" w:color="auto"/>
            <w:bottom w:val="none" w:sz="0" w:space="0" w:color="auto"/>
            <w:right w:val="none" w:sz="0" w:space="0" w:color="auto"/>
          </w:divBdr>
          <w:divsChild>
            <w:div w:id="1383165174">
              <w:marLeft w:val="0"/>
              <w:marRight w:val="0"/>
              <w:marTop w:val="0"/>
              <w:marBottom w:val="0"/>
              <w:divBdr>
                <w:top w:val="none" w:sz="0" w:space="0" w:color="auto"/>
                <w:left w:val="none" w:sz="0" w:space="0" w:color="auto"/>
                <w:bottom w:val="none" w:sz="0" w:space="0" w:color="auto"/>
                <w:right w:val="none" w:sz="0" w:space="0" w:color="auto"/>
              </w:divBdr>
            </w:div>
          </w:divsChild>
        </w:div>
        <w:div w:id="811756738">
          <w:marLeft w:val="0"/>
          <w:marRight w:val="0"/>
          <w:marTop w:val="0"/>
          <w:marBottom w:val="0"/>
          <w:divBdr>
            <w:top w:val="none" w:sz="0" w:space="0" w:color="auto"/>
            <w:left w:val="none" w:sz="0" w:space="0" w:color="auto"/>
            <w:bottom w:val="none" w:sz="0" w:space="0" w:color="auto"/>
            <w:right w:val="none" w:sz="0" w:space="0" w:color="auto"/>
          </w:divBdr>
          <w:divsChild>
            <w:div w:id="183911363">
              <w:marLeft w:val="0"/>
              <w:marRight w:val="0"/>
              <w:marTop w:val="0"/>
              <w:marBottom w:val="0"/>
              <w:divBdr>
                <w:top w:val="none" w:sz="0" w:space="0" w:color="auto"/>
                <w:left w:val="none" w:sz="0" w:space="0" w:color="auto"/>
                <w:bottom w:val="none" w:sz="0" w:space="0" w:color="auto"/>
                <w:right w:val="none" w:sz="0" w:space="0" w:color="auto"/>
              </w:divBdr>
            </w:div>
          </w:divsChild>
        </w:div>
        <w:div w:id="925266958">
          <w:marLeft w:val="0"/>
          <w:marRight w:val="0"/>
          <w:marTop w:val="0"/>
          <w:marBottom w:val="0"/>
          <w:divBdr>
            <w:top w:val="none" w:sz="0" w:space="0" w:color="auto"/>
            <w:left w:val="none" w:sz="0" w:space="0" w:color="auto"/>
            <w:bottom w:val="none" w:sz="0" w:space="0" w:color="auto"/>
            <w:right w:val="none" w:sz="0" w:space="0" w:color="auto"/>
          </w:divBdr>
          <w:divsChild>
            <w:div w:id="1205873181">
              <w:marLeft w:val="0"/>
              <w:marRight w:val="0"/>
              <w:marTop w:val="0"/>
              <w:marBottom w:val="0"/>
              <w:divBdr>
                <w:top w:val="none" w:sz="0" w:space="0" w:color="auto"/>
                <w:left w:val="none" w:sz="0" w:space="0" w:color="auto"/>
                <w:bottom w:val="none" w:sz="0" w:space="0" w:color="auto"/>
                <w:right w:val="none" w:sz="0" w:space="0" w:color="auto"/>
              </w:divBdr>
            </w:div>
          </w:divsChild>
        </w:div>
        <w:div w:id="1005863231">
          <w:marLeft w:val="0"/>
          <w:marRight w:val="0"/>
          <w:marTop w:val="0"/>
          <w:marBottom w:val="0"/>
          <w:divBdr>
            <w:top w:val="none" w:sz="0" w:space="0" w:color="auto"/>
            <w:left w:val="none" w:sz="0" w:space="0" w:color="auto"/>
            <w:bottom w:val="none" w:sz="0" w:space="0" w:color="auto"/>
            <w:right w:val="none" w:sz="0" w:space="0" w:color="auto"/>
          </w:divBdr>
          <w:divsChild>
            <w:div w:id="432870630">
              <w:marLeft w:val="0"/>
              <w:marRight w:val="0"/>
              <w:marTop w:val="0"/>
              <w:marBottom w:val="0"/>
              <w:divBdr>
                <w:top w:val="none" w:sz="0" w:space="0" w:color="auto"/>
                <w:left w:val="none" w:sz="0" w:space="0" w:color="auto"/>
                <w:bottom w:val="none" w:sz="0" w:space="0" w:color="auto"/>
                <w:right w:val="none" w:sz="0" w:space="0" w:color="auto"/>
              </w:divBdr>
            </w:div>
          </w:divsChild>
        </w:div>
        <w:div w:id="1029181583">
          <w:marLeft w:val="0"/>
          <w:marRight w:val="0"/>
          <w:marTop w:val="0"/>
          <w:marBottom w:val="0"/>
          <w:divBdr>
            <w:top w:val="none" w:sz="0" w:space="0" w:color="auto"/>
            <w:left w:val="none" w:sz="0" w:space="0" w:color="auto"/>
            <w:bottom w:val="none" w:sz="0" w:space="0" w:color="auto"/>
            <w:right w:val="none" w:sz="0" w:space="0" w:color="auto"/>
          </w:divBdr>
          <w:divsChild>
            <w:div w:id="1450582727">
              <w:marLeft w:val="0"/>
              <w:marRight w:val="0"/>
              <w:marTop w:val="0"/>
              <w:marBottom w:val="0"/>
              <w:divBdr>
                <w:top w:val="none" w:sz="0" w:space="0" w:color="auto"/>
                <w:left w:val="none" w:sz="0" w:space="0" w:color="auto"/>
                <w:bottom w:val="none" w:sz="0" w:space="0" w:color="auto"/>
                <w:right w:val="none" w:sz="0" w:space="0" w:color="auto"/>
              </w:divBdr>
            </w:div>
          </w:divsChild>
        </w:div>
        <w:div w:id="1040931527">
          <w:marLeft w:val="0"/>
          <w:marRight w:val="0"/>
          <w:marTop w:val="0"/>
          <w:marBottom w:val="0"/>
          <w:divBdr>
            <w:top w:val="none" w:sz="0" w:space="0" w:color="auto"/>
            <w:left w:val="none" w:sz="0" w:space="0" w:color="auto"/>
            <w:bottom w:val="none" w:sz="0" w:space="0" w:color="auto"/>
            <w:right w:val="none" w:sz="0" w:space="0" w:color="auto"/>
          </w:divBdr>
          <w:divsChild>
            <w:div w:id="987055808">
              <w:marLeft w:val="0"/>
              <w:marRight w:val="0"/>
              <w:marTop w:val="0"/>
              <w:marBottom w:val="0"/>
              <w:divBdr>
                <w:top w:val="none" w:sz="0" w:space="0" w:color="auto"/>
                <w:left w:val="none" w:sz="0" w:space="0" w:color="auto"/>
                <w:bottom w:val="none" w:sz="0" w:space="0" w:color="auto"/>
                <w:right w:val="none" w:sz="0" w:space="0" w:color="auto"/>
              </w:divBdr>
            </w:div>
          </w:divsChild>
        </w:div>
        <w:div w:id="1088769122">
          <w:marLeft w:val="0"/>
          <w:marRight w:val="0"/>
          <w:marTop w:val="0"/>
          <w:marBottom w:val="0"/>
          <w:divBdr>
            <w:top w:val="none" w:sz="0" w:space="0" w:color="auto"/>
            <w:left w:val="none" w:sz="0" w:space="0" w:color="auto"/>
            <w:bottom w:val="none" w:sz="0" w:space="0" w:color="auto"/>
            <w:right w:val="none" w:sz="0" w:space="0" w:color="auto"/>
          </w:divBdr>
          <w:divsChild>
            <w:div w:id="961348463">
              <w:marLeft w:val="0"/>
              <w:marRight w:val="0"/>
              <w:marTop w:val="0"/>
              <w:marBottom w:val="0"/>
              <w:divBdr>
                <w:top w:val="none" w:sz="0" w:space="0" w:color="auto"/>
                <w:left w:val="none" w:sz="0" w:space="0" w:color="auto"/>
                <w:bottom w:val="none" w:sz="0" w:space="0" w:color="auto"/>
                <w:right w:val="none" w:sz="0" w:space="0" w:color="auto"/>
              </w:divBdr>
            </w:div>
          </w:divsChild>
        </w:div>
        <w:div w:id="1097140433">
          <w:marLeft w:val="0"/>
          <w:marRight w:val="0"/>
          <w:marTop w:val="0"/>
          <w:marBottom w:val="0"/>
          <w:divBdr>
            <w:top w:val="none" w:sz="0" w:space="0" w:color="auto"/>
            <w:left w:val="none" w:sz="0" w:space="0" w:color="auto"/>
            <w:bottom w:val="none" w:sz="0" w:space="0" w:color="auto"/>
            <w:right w:val="none" w:sz="0" w:space="0" w:color="auto"/>
          </w:divBdr>
          <w:divsChild>
            <w:div w:id="453910055">
              <w:marLeft w:val="0"/>
              <w:marRight w:val="0"/>
              <w:marTop w:val="0"/>
              <w:marBottom w:val="0"/>
              <w:divBdr>
                <w:top w:val="none" w:sz="0" w:space="0" w:color="auto"/>
                <w:left w:val="none" w:sz="0" w:space="0" w:color="auto"/>
                <w:bottom w:val="none" w:sz="0" w:space="0" w:color="auto"/>
                <w:right w:val="none" w:sz="0" w:space="0" w:color="auto"/>
              </w:divBdr>
            </w:div>
          </w:divsChild>
        </w:div>
        <w:div w:id="1099104968">
          <w:marLeft w:val="0"/>
          <w:marRight w:val="0"/>
          <w:marTop w:val="0"/>
          <w:marBottom w:val="0"/>
          <w:divBdr>
            <w:top w:val="none" w:sz="0" w:space="0" w:color="auto"/>
            <w:left w:val="none" w:sz="0" w:space="0" w:color="auto"/>
            <w:bottom w:val="none" w:sz="0" w:space="0" w:color="auto"/>
            <w:right w:val="none" w:sz="0" w:space="0" w:color="auto"/>
          </w:divBdr>
          <w:divsChild>
            <w:div w:id="2026514093">
              <w:marLeft w:val="0"/>
              <w:marRight w:val="0"/>
              <w:marTop w:val="0"/>
              <w:marBottom w:val="0"/>
              <w:divBdr>
                <w:top w:val="none" w:sz="0" w:space="0" w:color="auto"/>
                <w:left w:val="none" w:sz="0" w:space="0" w:color="auto"/>
                <w:bottom w:val="none" w:sz="0" w:space="0" w:color="auto"/>
                <w:right w:val="none" w:sz="0" w:space="0" w:color="auto"/>
              </w:divBdr>
            </w:div>
          </w:divsChild>
        </w:div>
        <w:div w:id="1182009100">
          <w:marLeft w:val="0"/>
          <w:marRight w:val="0"/>
          <w:marTop w:val="0"/>
          <w:marBottom w:val="0"/>
          <w:divBdr>
            <w:top w:val="none" w:sz="0" w:space="0" w:color="auto"/>
            <w:left w:val="none" w:sz="0" w:space="0" w:color="auto"/>
            <w:bottom w:val="none" w:sz="0" w:space="0" w:color="auto"/>
            <w:right w:val="none" w:sz="0" w:space="0" w:color="auto"/>
          </w:divBdr>
          <w:divsChild>
            <w:div w:id="1130830778">
              <w:marLeft w:val="0"/>
              <w:marRight w:val="0"/>
              <w:marTop w:val="0"/>
              <w:marBottom w:val="0"/>
              <w:divBdr>
                <w:top w:val="none" w:sz="0" w:space="0" w:color="auto"/>
                <w:left w:val="none" w:sz="0" w:space="0" w:color="auto"/>
                <w:bottom w:val="none" w:sz="0" w:space="0" w:color="auto"/>
                <w:right w:val="none" w:sz="0" w:space="0" w:color="auto"/>
              </w:divBdr>
            </w:div>
          </w:divsChild>
        </w:div>
        <w:div w:id="1194686030">
          <w:marLeft w:val="0"/>
          <w:marRight w:val="0"/>
          <w:marTop w:val="0"/>
          <w:marBottom w:val="0"/>
          <w:divBdr>
            <w:top w:val="none" w:sz="0" w:space="0" w:color="auto"/>
            <w:left w:val="none" w:sz="0" w:space="0" w:color="auto"/>
            <w:bottom w:val="none" w:sz="0" w:space="0" w:color="auto"/>
            <w:right w:val="none" w:sz="0" w:space="0" w:color="auto"/>
          </w:divBdr>
          <w:divsChild>
            <w:div w:id="1785073046">
              <w:marLeft w:val="0"/>
              <w:marRight w:val="0"/>
              <w:marTop w:val="0"/>
              <w:marBottom w:val="0"/>
              <w:divBdr>
                <w:top w:val="none" w:sz="0" w:space="0" w:color="auto"/>
                <w:left w:val="none" w:sz="0" w:space="0" w:color="auto"/>
                <w:bottom w:val="none" w:sz="0" w:space="0" w:color="auto"/>
                <w:right w:val="none" w:sz="0" w:space="0" w:color="auto"/>
              </w:divBdr>
            </w:div>
          </w:divsChild>
        </w:div>
        <w:div w:id="1235355163">
          <w:marLeft w:val="0"/>
          <w:marRight w:val="0"/>
          <w:marTop w:val="0"/>
          <w:marBottom w:val="0"/>
          <w:divBdr>
            <w:top w:val="none" w:sz="0" w:space="0" w:color="auto"/>
            <w:left w:val="none" w:sz="0" w:space="0" w:color="auto"/>
            <w:bottom w:val="none" w:sz="0" w:space="0" w:color="auto"/>
            <w:right w:val="none" w:sz="0" w:space="0" w:color="auto"/>
          </w:divBdr>
          <w:divsChild>
            <w:div w:id="2075005154">
              <w:marLeft w:val="0"/>
              <w:marRight w:val="0"/>
              <w:marTop w:val="0"/>
              <w:marBottom w:val="0"/>
              <w:divBdr>
                <w:top w:val="none" w:sz="0" w:space="0" w:color="auto"/>
                <w:left w:val="none" w:sz="0" w:space="0" w:color="auto"/>
                <w:bottom w:val="none" w:sz="0" w:space="0" w:color="auto"/>
                <w:right w:val="none" w:sz="0" w:space="0" w:color="auto"/>
              </w:divBdr>
            </w:div>
          </w:divsChild>
        </w:div>
        <w:div w:id="1246954798">
          <w:marLeft w:val="0"/>
          <w:marRight w:val="0"/>
          <w:marTop w:val="0"/>
          <w:marBottom w:val="0"/>
          <w:divBdr>
            <w:top w:val="none" w:sz="0" w:space="0" w:color="auto"/>
            <w:left w:val="none" w:sz="0" w:space="0" w:color="auto"/>
            <w:bottom w:val="none" w:sz="0" w:space="0" w:color="auto"/>
            <w:right w:val="none" w:sz="0" w:space="0" w:color="auto"/>
          </w:divBdr>
          <w:divsChild>
            <w:div w:id="2090230322">
              <w:marLeft w:val="0"/>
              <w:marRight w:val="0"/>
              <w:marTop w:val="0"/>
              <w:marBottom w:val="0"/>
              <w:divBdr>
                <w:top w:val="none" w:sz="0" w:space="0" w:color="auto"/>
                <w:left w:val="none" w:sz="0" w:space="0" w:color="auto"/>
                <w:bottom w:val="none" w:sz="0" w:space="0" w:color="auto"/>
                <w:right w:val="none" w:sz="0" w:space="0" w:color="auto"/>
              </w:divBdr>
            </w:div>
          </w:divsChild>
        </w:div>
        <w:div w:id="1295405226">
          <w:marLeft w:val="0"/>
          <w:marRight w:val="0"/>
          <w:marTop w:val="0"/>
          <w:marBottom w:val="0"/>
          <w:divBdr>
            <w:top w:val="none" w:sz="0" w:space="0" w:color="auto"/>
            <w:left w:val="none" w:sz="0" w:space="0" w:color="auto"/>
            <w:bottom w:val="none" w:sz="0" w:space="0" w:color="auto"/>
            <w:right w:val="none" w:sz="0" w:space="0" w:color="auto"/>
          </w:divBdr>
          <w:divsChild>
            <w:div w:id="1858273482">
              <w:marLeft w:val="0"/>
              <w:marRight w:val="0"/>
              <w:marTop w:val="0"/>
              <w:marBottom w:val="0"/>
              <w:divBdr>
                <w:top w:val="none" w:sz="0" w:space="0" w:color="auto"/>
                <w:left w:val="none" w:sz="0" w:space="0" w:color="auto"/>
                <w:bottom w:val="none" w:sz="0" w:space="0" w:color="auto"/>
                <w:right w:val="none" w:sz="0" w:space="0" w:color="auto"/>
              </w:divBdr>
            </w:div>
          </w:divsChild>
        </w:div>
        <w:div w:id="1312447123">
          <w:marLeft w:val="0"/>
          <w:marRight w:val="0"/>
          <w:marTop w:val="0"/>
          <w:marBottom w:val="0"/>
          <w:divBdr>
            <w:top w:val="none" w:sz="0" w:space="0" w:color="auto"/>
            <w:left w:val="none" w:sz="0" w:space="0" w:color="auto"/>
            <w:bottom w:val="none" w:sz="0" w:space="0" w:color="auto"/>
            <w:right w:val="none" w:sz="0" w:space="0" w:color="auto"/>
          </w:divBdr>
          <w:divsChild>
            <w:div w:id="528613585">
              <w:marLeft w:val="0"/>
              <w:marRight w:val="0"/>
              <w:marTop w:val="0"/>
              <w:marBottom w:val="0"/>
              <w:divBdr>
                <w:top w:val="none" w:sz="0" w:space="0" w:color="auto"/>
                <w:left w:val="none" w:sz="0" w:space="0" w:color="auto"/>
                <w:bottom w:val="none" w:sz="0" w:space="0" w:color="auto"/>
                <w:right w:val="none" w:sz="0" w:space="0" w:color="auto"/>
              </w:divBdr>
            </w:div>
          </w:divsChild>
        </w:div>
        <w:div w:id="1448499449">
          <w:marLeft w:val="0"/>
          <w:marRight w:val="0"/>
          <w:marTop w:val="0"/>
          <w:marBottom w:val="0"/>
          <w:divBdr>
            <w:top w:val="none" w:sz="0" w:space="0" w:color="auto"/>
            <w:left w:val="none" w:sz="0" w:space="0" w:color="auto"/>
            <w:bottom w:val="none" w:sz="0" w:space="0" w:color="auto"/>
            <w:right w:val="none" w:sz="0" w:space="0" w:color="auto"/>
          </w:divBdr>
          <w:divsChild>
            <w:div w:id="1155146586">
              <w:marLeft w:val="0"/>
              <w:marRight w:val="0"/>
              <w:marTop w:val="0"/>
              <w:marBottom w:val="0"/>
              <w:divBdr>
                <w:top w:val="none" w:sz="0" w:space="0" w:color="auto"/>
                <w:left w:val="none" w:sz="0" w:space="0" w:color="auto"/>
                <w:bottom w:val="none" w:sz="0" w:space="0" w:color="auto"/>
                <w:right w:val="none" w:sz="0" w:space="0" w:color="auto"/>
              </w:divBdr>
            </w:div>
          </w:divsChild>
        </w:div>
        <w:div w:id="1552230979">
          <w:marLeft w:val="0"/>
          <w:marRight w:val="0"/>
          <w:marTop w:val="0"/>
          <w:marBottom w:val="0"/>
          <w:divBdr>
            <w:top w:val="none" w:sz="0" w:space="0" w:color="auto"/>
            <w:left w:val="none" w:sz="0" w:space="0" w:color="auto"/>
            <w:bottom w:val="none" w:sz="0" w:space="0" w:color="auto"/>
            <w:right w:val="none" w:sz="0" w:space="0" w:color="auto"/>
          </w:divBdr>
          <w:divsChild>
            <w:div w:id="1572764152">
              <w:marLeft w:val="0"/>
              <w:marRight w:val="0"/>
              <w:marTop w:val="0"/>
              <w:marBottom w:val="0"/>
              <w:divBdr>
                <w:top w:val="none" w:sz="0" w:space="0" w:color="auto"/>
                <w:left w:val="none" w:sz="0" w:space="0" w:color="auto"/>
                <w:bottom w:val="none" w:sz="0" w:space="0" w:color="auto"/>
                <w:right w:val="none" w:sz="0" w:space="0" w:color="auto"/>
              </w:divBdr>
            </w:div>
          </w:divsChild>
        </w:div>
        <w:div w:id="1588493303">
          <w:marLeft w:val="0"/>
          <w:marRight w:val="0"/>
          <w:marTop w:val="0"/>
          <w:marBottom w:val="0"/>
          <w:divBdr>
            <w:top w:val="none" w:sz="0" w:space="0" w:color="auto"/>
            <w:left w:val="none" w:sz="0" w:space="0" w:color="auto"/>
            <w:bottom w:val="none" w:sz="0" w:space="0" w:color="auto"/>
            <w:right w:val="none" w:sz="0" w:space="0" w:color="auto"/>
          </w:divBdr>
          <w:divsChild>
            <w:div w:id="1973361875">
              <w:marLeft w:val="0"/>
              <w:marRight w:val="0"/>
              <w:marTop w:val="0"/>
              <w:marBottom w:val="0"/>
              <w:divBdr>
                <w:top w:val="none" w:sz="0" w:space="0" w:color="auto"/>
                <w:left w:val="none" w:sz="0" w:space="0" w:color="auto"/>
                <w:bottom w:val="none" w:sz="0" w:space="0" w:color="auto"/>
                <w:right w:val="none" w:sz="0" w:space="0" w:color="auto"/>
              </w:divBdr>
            </w:div>
          </w:divsChild>
        </w:div>
        <w:div w:id="1594702527">
          <w:marLeft w:val="0"/>
          <w:marRight w:val="0"/>
          <w:marTop w:val="0"/>
          <w:marBottom w:val="0"/>
          <w:divBdr>
            <w:top w:val="none" w:sz="0" w:space="0" w:color="auto"/>
            <w:left w:val="none" w:sz="0" w:space="0" w:color="auto"/>
            <w:bottom w:val="none" w:sz="0" w:space="0" w:color="auto"/>
            <w:right w:val="none" w:sz="0" w:space="0" w:color="auto"/>
          </w:divBdr>
          <w:divsChild>
            <w:div w:id="866869891">
              <w:marLeft w:val="0"/>
              <w:marRight w:val="0"/>
              <w:marTop w:val="0"/>
              <w:marBottom w:val="0"/>
              <w:divBdr>
                <w:top w:val="none" w:sz="0" w:space="0" w:color="auto"/>
                <w:left w:val="none" w:sz="0" w:space="0" w:color="auto"/>
                <w:bottom w:val="none" w:sz="0" w:space="0" w:color="auto"/>
                <w:right w:val="none" w:sz="0" w:space="0" w:color="auto"/>
              </w:divBdr>
            </w:div>
          </w:divsChild>
        </w:div>
        <w:div w:id="1598127263">
          <w:marLeft w:val="0"/>
          <w:marRight w:val="0"/>
          <w:marTop w:val="0"/>
          <w:marBottom w:val="0"/>
          <w:divBdr>
            <w:top w:val="none" w:sz="0" w:space="0" w:color="auto"/>
            <w:left w:val="none" w:sz="0" w:space="0" w:color="auto"/>
            <w:bottom w:val="none" w:sz="0" w:space="0" w:color="auto"/>
            <w:right w:val="none" w:sz="0" w:space="0" w:color="auto"/>
          </w:divBdr>
          <w:divsChild>
            <w:div w:id="2025665635">
              <w:marLeft w:val="0"/>
              <w:marRight w:val="0"/>
              <w:marTop w:val="0"/>
              <w:marBottom w:val="0"/>
              <w:divBdr>
                <w:top w:val="none" w:sz="0" w:space="0" w:color="auto"/>
                <w:left w:val="none" w:sz="0" w:space="0" w:color="auto"/>
                <w:bottom w:val="none" w:sz="0" w:space="0" w:color="auto"/>
                <w:right w:val="none" w:sz="0" w:space="0" w:color="auto"/>
              </w:divBdr>
            </w:div>
          </w:divsChild>
        </w:div>
        <w:div w:id="1603293369">
          <w:marLeft w:val="0"/>
          <w:marRight w:val="0"/>
          <w:marTop w:val="0"/>
          <w:marBottom w:val="0"/>
          <w:divBdr>
            <w:top w:val="none" w:sz="0" w:space="0" w:color="auto"/>
            <w:left w:val="none" w:sz="0" w:space="0" w:color="auto"/>
            <w:bottom w:val="none" w:sz="0" w:space="0" w:color="auto"/>
            <w:right w:val="none" w:sz="0" w:space="0" w:color="auto"/>
          </w:divBdr>
          <w:divsChild>
            <w:div w:id="977413492">
              <w:marLeft w:val="0"/>
              <w:marRight w:val="0"/>
              <w:marTop w:val="0"/>
              <w:marBottom w:val="0"/>
              <w:divBdr>
                <w:top w:val="none" w:sz="0" w:space="0" w:color="auto"/>
                <w:left w:val="none" w:sz="0" w:space="0" w:color="auto"/>
                <w:bottom w:val="none" w:sz="0" w:space="0" w:color="auto"/>
                <w:right w:val="none" w:sz="0" w:space="0" w:color="auto"/>
              </w:divBdr>
            </w:div>
          </w:divsChild>
        </w:div>
        <w:div w:id="1655525190">
          <w:marLeft w:val="0"/>
          <w:marRight w:val="0"/>
          <w:marTop w:val="0"/>
          <w:marBottom w:val="0"/>
          <w:divBdr>
            <w:top w:val="none" w:sz="0" w:space="0" w:color="auto"/>
            <w:left w:val="none" w:sz="0" w:space="0" w:color="auto"/>
            <w:bottom w:val="none" w:sz="0" w:space="0" w:color="auto"/>
            <w:right w:val="none" w:sz="0" w:space="0" w:color="auto"/>
          </w:divBdr>
          <w:divsChild>
            <w:div w:id="1245141274">
              <w:marLeft w:val="0"/>
              <w:marRight w:val="0"/>
              <w:marTop w:val="0"/>
              <w:marBottom w:val="0"/>
              <w:divBdr>
                <w:top w:val="none" w:sz="0" w:space="0" w:color="auto"/>
                <w:left w:val="none" w:sz="0" w:space="0" w:color="auto"/>
                <w:bottom w:val="none" w:sz="0" w:space="0" w:color="auto"/>
                <w:right w:val="none" w:sz="0" w:space="0" w:color="auto"/>
              </w:divBdr>
            </w:div>
          </w:divsChild>
        </w:div>
        <w:div w:id="1681085492">
          <w:marLeft w:val="0"/>
          <w:marRight w:val="0"/>
          <w:marTop w:val="0"/>
          <w:marBottom w:val="0"/>
          <w:divBdr>
            <w:top w:val="none" w:sz="0" w:space="0" w:color="auto"/>
            <w:left w:val="none" w:sz="0" w:space="0" w:color="auto"/>
            <w:bottom w:val="none" w:sz="0" w:space="0" w:color="auto"/>
            <w:right w:val="none" w:sz="0" w:space="0" w:color="auto"/>
          </w:divBdr>
          <w:divsChild>
            <w:div w:id="957831113">
              <w:marLeft w:val="0"/>
              <w:marRight w:val="0"/>
              <w:marTop w:val="0"/>
              <w:marBottom w:val="0"/>
              <w:divBdr>
                <w:top w:val="none" w:sz="0" w:space="0" w:color="auto"/>
                <w:left w:val="none" w:sz="0" w:space="0" w:color="auto"/>
                <w:bottom w:val="none" w:sz="0" w:space="0" w:color="auto"/>
                <w:right w:val="none" w:sz="0" w:space="0" w:color="auto"/>
              </w:divBdr>
            </w:div>
          </w:divsChild>
        </w:div>
        <w:div w:id="1684937313">
          <w:marLeft w:val="0"/>
          <w:marRight w:val="0"/>
          <w:marTop w:val="0"/>
          <w:marBottom w:val="0"/>
          <w:divBdr>
            <w:top w:val="none" w:sz="0" w:space="0" w:color="auto"/>
            <w:left w:val="none" w:sz="0" w:space="0" w:color="auto"/>
            <w:bottom w:val="none" w:sz="0" w:space="0" w:color="auto"/>
            <w:right w:val="none" w:sz="0" w:space="0" w:color="auto"/>
          </w:divBdr>
          <w:divsChild>
            <w:div w:id="1447653903">
              <w:marLeft w:val="0"/>
              <w:marRight w:val="0"/>
              <w:marTop w:val="0"/>
              <w:marBottom w:val="0"/>
              <w:divBdr>
                <w:top w:val="none" w:sz="0" w:space="0" w:color="auto"/>
                <w:left w:val="none" w:sz="0" w:space="0" w:color="auto"/>
                <w:bottom w:val="none" w:sz="0" w:space="0" w:color="auto"/>
                <w:right w:val="none" w:sz="0" w:space="0" w:color="auto"/>
              </w:divBdr>
            </w:div>
          </w:divsChild>
        </w:div>
        <w:div w:id="1687634028">
          <w:marLeft w:val="0"/>
          <w:marRight w:val="0"/>
          <w:marTop w:val="0"/>
          <w:marBottom w:val="0"/>
          <w:divBdr>
            <w:top w:val="none" w:sz="0" w:space="0" w:color="auto"/>
            <w:left w:val="none" w:sz="0" w:space="0" w:color="auto"/>
            <w:bottom w:val="none" w:sz="0" w:space="0" w:color="auto"/>
            <w:right w:val="none" w:sz="0" w:space="0" w:color="auto"/>
          </w:divBdr>
          <w:divsChild>
            <w:div w:id="1715158089">
              <w:marLeft w:val="0"/>
              <w:marRight w:val="0"/>
              <w:marTop w:val="0"/>
              <w:marBottom w:val="0"/>
              <w:divBdr>
                <w:top w:val="none" w:sz="0" w:space="0" w:color="auto"/>
                <w:left w:val="none" w:sz="0" w:space="0" w:color="auto"/>
                <w:bottom w:val="none" w:sz="0" w:space="0" w:color="auto"/>
                <w:right w:val="none" w:sz="0" w:space="0" w:color="auto"/>
              </w:divBdr>
            </w:div>
          </w:divsChild>
        </w:div>
        <w:div w:id="1700662280">
          <w:marLeft w:val="0"/>
          <w:marRight w:val="0"/>
          <w:marTop w:val="0"/>
          <w:marBottom w:val="0"/>
          <w:divBdr>
            <w:top w:val="none" w:sz="0" w:space="0" w:color="auto"/>
            <w:left w:val="none" w:sz="0" w:space="0" w:color="auto"/>
            <w:bottom w:val="none" w:sz="0" w:space="0" w:color="auto"/>
            <w:right w:val="none" w:sz="0" w:space="0" w:color="auto"/>
          </w:divBdr>
          <w:divsChild>
            <w:div w:id="1128744894">
              <w:marLeft w:val="0"/>
              <w:marRight w:val="0"/>
              <w:marTop w:val="0"/>
              <w:marBottom w:val="0"/>
              <w:divBdr>
                <w:top w:val="none" w:sz="0" w:space="0" w:color="auto"/>
                <w:left w:val="none" w:sz="0" w:space="0" w:color="auto"/>
                <w:bottom w:val="none" w:sz="0" w:space="0" w:color="auto"/>
                <w:right w:val="none" w:sz="0" w:space="0" w:color="auto"/>
              </w:divBdr>
            </w:div>
          </w:divsChild>
        </w:div>
        <w:div w:id="1713967244">
          <w:marLeft w:val="0"/>
          <w:marRight w:val="0"/>
          <w:marTop w:val="0"/>
          <w:marBottom w:val="0"/>
          <w:divBdr>
            <w:top w:val="none" w:sz="0" w:space="0" w:color="auto"/>
            <w:left w:val="none" w:sz="0" w:space="0" w:color="auto"/>
            <w:bottom w:val="none" w:sz="0" w:space="0" w:color="auto"/>
            <w:right w:val="none" w:sz="0" w:space="0" w:color="auto"/>
          </w:divBdr>
          <w:divsChild>
            <w:div w:id="28654155">
              <w:marLeft w:val="0"/>
              <w:marRight w:val="0"/>
              <w:marTop w:val="0"/>
              <w:marBottom w:val="0"/>
              <w:divBdr>
                <w:top w:val="none" w:sz="0" w:space="0" w:color="auto"/>
                <w:left w:val="none" w:sz="0" w:space="0" w:color="auto"/>
                <w:bottom w:val="none" w:sz="0" w:space="0" w:color="auto"/>
                <w:right w:val="none" w:sz="0" w:space="0" w:color="auto"/>
              </w:divBdr>
            </w:div>
          </w:divsChild>
        </w:div>
        <w:div w:id="1729837913">
          <w:marLeft w:val="0"/>
          <w:marRight w:val="0"/>
          <w:marTop w:val="0"/>
          <w:marBottom w:val="0"/>
          <w:divBdr>
            <w:top w:val="none" w:sz="0" w:space="0" w:color="auto"/>
            <w:left w:val="none" w:sz="0" w:space="0" w:color="auto"/>
            <w:bottom w:val="none" w:sz="0" w:space="0" w:color="auto"/>
            <w:right w:val="none" w:sz="0" w:space="0" w:color="auto"/>
          </w:divBdr>
          <w:divsChild>
            <w:div w:id="1577012142">
              <w:marLeft w:val="0"/>
              <w:marRight w:val="0"/>
              <w:marTop w:val="0"/>
              <w:marBottom w:val="0"/>
              <w:divBdr>
                <w:top w:val="none" w:sz="0" w:space="0" w:color="auto"/>
                <w:left w:val="none" w:sz="0" w:space="0" w:color="auto"/>
                <w:bottom w:val="none" w:sz="0" w:space="0" w:color="auto"/>
                <w:right w:val="none" w:sz="0" w:space="0" w:color="auto"/>
              </w:divBdr>
            </w:div>
          </w:divsChild>
        </w:div>
        <w:div w:id="1817382032">
          <w:marLeft w:val="0"/>
          <w:marRight w:val="0"/>
          <w:marTop w:val="0"/>
          <w:marBottom w:val="0"/>
          <w:divBdr>
            <w:top w:val="none" w:sz="0" w:space="0" w:color="auto"/>
            <w:left w:val="none" w:sz="0" w:space="0" w:color="auto"/>
            <w:bottom w:val="none" w:sz="0" w:space="0" w:color="auto"/>
            <w:right w:val="none" w:sz="0" w:space="0" w:color="auto"/>
          </w:divBdr>
          <w:divsChild>
            <w:div w:id="172186493">
              <w:marLeft w:val="0"/>
              <w:marRight w:val="0"/>
              <w:marTop w:val="0"/>
              <w:marBottom w:val="0"/>
              <w:divBdr>
                <w:top w:val="none" w:sz="0" w:space="0" w:color="auto"/>
                <w:left w:val="none" w:sz="0" w:space="0" w:color="auto"/>
                <w:bottom w:val="none" w:sz="0" w:space="0" w:color="auto"/>
                <w:right w:val="none" w:sz="0" w:space="0" w:color="auto"/>
              </w:divBdr>
            </w:div>
          </w:divsChild>
        </w:div>
        <w:div w:id="1835493042">
          <w:marLeft w:val="0"/>
          <w:marRight w:val="0"/>
          <w:marTop w:val="0"/>
          <w:marBottom w:val="0"/>
          <w:divBdr>
            <w:top w:val="none" w:sz="0" w:space="0" w:color="auto"/>
            <w:left w:val="none" w:sz="0" w:space="0" w:color="auto"/>
            <w:bottom w:val="none" w:sz="0" w:space="0" w:color="auto"/>
            <w:right w:val="none" w:sz="0" w:space="0" w:color="auto"/>
          </w:divBdr>
          <w:divsChild>
            <w:div w:id="740911858">
              <w:marLeft w:val="0"/>
              <w:marRight w:val="0"/>
              <w:marTop w:val="0"/>
              <w:marBottom w:val="0"/>
              <w:divBdr>
                <w:top w:val="none" w:sz="0" w:space="0" w:color="auto"/>
                <w:left w:val="none" w:sz="0" w:space="0" w:color="auto"/>
                <w:bottom w:val="none" w:sz="0" w:space="0" w:color="auto"/>
                <w:right w:val="none" w:sz="0" w:space="0" w:color="auto"/>
              </w:divBdr>
            </w:div>
          </w:divsChild>
        </w:div>
        <w:div w:id="1863471210">
          <w:marLeft w:val="0"/>
          <w:marRight w:val="0"/>
          <w:marTop w:val="0"/>
          <w:marBottom w:val="0"/>
          <w:divBdr>
            <w:top w:val="none" w:sz="0" w:space="0" w:color="auto"/>
            <w:left w:val="none" w:sz="0" w:space="0" w:color="auto"/>
            <w:bottom w:val="none" w:sz="0" w:space="0" w:color="auto"/>
            <w:right w:val="none" w:sz="0" w:space="0" w:color="auto"/>
          </w:divBdr>
          <w:divsChild>
            <w:div w:id="101609166">
              <w:marLeft w:val="0"/>
              <w:marRight w:val="0"/>
              <w:marTop w:val="0"/>
              <w:marBottom w:val="0"/>
              <w:divBdr>
                <w:top w:val="none" w:sz="0" w:space="0" w:color="auto"/>
                <w:left w:val="none" w:sz="0" w:space="0" w:color="auto"/>
                <w:bottom w:val="none" w:sz="0" w:space="0" w:color="auto"/>
                <w:right w:val="none" w:sz="0" w:space="0" w:color="auto"/>
              </w:divBdr>
            </w:div>
          </w:divsChild>
        </w:div>
        <w:div w:id="1891501192">
          <w:marLeft w:val="0"/>
          <w:marRight w:val="0"/>
          <w:marTop w:val="0"/>
          <w:marBottom w:val="0"/>
          <w:divBdr>
            <w:top w:val="none" w:sz="0" w:space="0" w:color="auto"/>
            <w:left w:val="none" w:sz="0" w:space="0" w:color="auto"/>
            <w:bottom w:val="none" w:sz="0" w:space="0" w:color="auto"/>
            <w:right w:val="none" w:sz="0" w:space="0" w:color="auto"/>
          </w:divBdr>
          <w:divsChild>
            <w:div w:id="111169341">
              <w:marLeft w:val="0"/>
              <w:marRight w:val="0"/>
              <w:marTop w:val="0"/>
              <w:marBottom w:val="0"/>
              <w:divBdr>
                <w:top w:val="none" w:sz="0" w:space="0" w:color="auto"/>
                <w:left w:val="none" w:sz="0" w:space="0" w:color="auto"/>
                <w:bottom w:val="none" w:sz="0" w:space="0" w:color="auto"/>
                <w:right w:val="none" w:sz="0" w:space="0" w:color="auto"/>
              </w:divBdr>
            </w:div>
          </w:divsChild>
        </w:div>
        <w:div w:id="1907372870">
          <w:marLeft w:val="0"/>
          <w:marRight w:val="0"/>
          <w:marTop w:val="0"/>
          <w:marBottom w:val="0"/>
          <w:divBdr>
            <w:top w:val="none" w:sz="0" w:space="0" w:color="auto"/>
            <w:left w:val="none" w:sz="0" w:space="0" w:color="auto"/>
            <w:bottom w:val="none" w:sz="0" w:space="0" w:color="auto"/>
            <w:right w:val="none" w:sz="0" w:space="0" w:color="auto"/>
          </w:divBdr>
          <w:divsChild>
            <w:div w:id="496270755">
              <w:marLeft w:val="0"/>
              <w:marRight w:val="0"/>
              <w:marTop w:val="0"/>
              <w:marBottom w:val="0"/>
              <w:divBdr>
                <w:top w:val="none" w:sz="0" w:space="0" w:color="auto"/>
                <w:left w:val="none" w:sz="0" w:space="0" w:color="auto"/>
                <w:bottom w:val="none" w:sz="0" w:space="0" w:color="auto"/>
                <w:right w:val="none" w:sz="0" w:space="0" w:color="auto"/>
              </w:divBdr>
            </w:div>
          </w:divsChild>
        </w:div>
        <w:div w:id="1911579754">
          <w:marLeft w:val="0"/>
          <w:marRight w:val="0"/>
          <w:marTop w:val="0"/>
          <w:marBottom w:val="0"/>
          <w:divBdr>
            <w:top w:val="none" w:sz="0" w:space="0" w:color="auto"/>
            <w:left w:val="none" w:sz="0" w:space="0" w:color="auto"/>
            <w:bottom w:val="none" w:sz="0" w:space="0" w:color="auto"/>
            <w:right w:val="none" w:sz="0" w:space="0" w:color="auto"/>
          </w:divBdr>
          <w:divsChild>
            <w:div w:id="1839224667">
              <w:marLeft w:val="0"/>
              <w:marRight w:val="0"/>
              <w:marTop w:val="0"/>
              <w:marBottom w:val="0"/>
              <w:divBdr>
                <w:top w:val="none" w:sz="0" w:space="0" w:color="auto"/>
                <w:left w:val="none" w:sz="0" w:space="0" w:color="auto"/>
                <w:bottom w:val="none" w:sz="0" w:space="0" w:color="auto"/>
                <w:right w:val="none" w:sz="0" w:space="0" w:color="auto"/>
              </w:divBdr>
            </w:div>
          </w:divsChild>
        </w:div>
        <w:div w:id="1934821638">
          <w:marLeft w:val="0"/>
          <w:marRight w:val="0"/>
          <w:marTop w:val="0"/>
          <w:marBottom w:val="0"/>
          <w:divBdr>
            <w:top w:val="none" w:sz="0" w:space="0" w:color="auto"/>
            <w:left w:val="none" w:sz="0" w:space="0" w:color="auto"/>
            <w:bottom w:val="none" w:sz="0" w:space="0" w:color="auto"/>
            <w:right w:val="none" w:sz="0" w:space="0" w:color="auto"/>
          </w:divBdr>
          <w:divsChild>
            <w:div w:id="824317573">
              <w:marLeft w:val="0"/>
              <w:marRight w:val="0"/>
              <w:marTop w:val="0"/>
              <w:marBottom w:val="0"/>
              <w:divBdr>
                <w:top w:val="none" w:sz="0" w:space="0" w:color="auto"/>
                <w:left w:val="none" w:sz="0" w:space="0" w:color="auto"/>
                <w:bottom w:val="none" w:sz="0" w:space="0" w:color="auto"/>
                <w:right w:val="none" w:sz="0" w:space="0" w:color="auto"/>
              </w:divBdr>
            </w:div>
          </w:divsChild>
        </w:div>
        <w:div w:id="1944191560">
          <w:marLeft w:val="0"/>
          <w:marRight w:val="0"/>
          <w:marTop w:val="0"/>
          <w:marBottom w:val="0"/>
          <w:divBdr>
            <w:top w:val="none" w:sz="0" w:space="0" w:color="auto"/>
            <w:left w:val="none" w:sz="0" w:space="0" w:color="auto"/>
            <w:bottom w:val="none" w:sz="0" w:space="0" w:color="auto"/>
            <w:right w:val="none" w:sz="0" w:space="0" w:color="auto"/>
          </w:divBdr>
          <w:divsChild>
            <w:div w:id="1184901990">
              <w:marLeft w:val="0"/>
              <w:marRight w:val="0"/>
              <w:marTop w:val="0"/>
              <w:marBottom w:val="0"/>
              <w:divBdr>
                <w:top w:val="none" w:sz="0" w:space="0" w:color="auto"/>
                <w:left w:val="none" w:sz="0" w:space="0" w:color="auto"/>
                <w:bottom w:val="none" w:sz="0" w:space="0" w:color="auto"/>
                <w:right w:val="none" w:sz="0" w:space="0" w:color="auto"/>
              </w:divBdr>
            </w:div>
          </w:divsChild>
        </w:div>
        <w:div w:id="1949652503">
          <w:marLeft w:val="0"/>
          <w:marRight w:val="0"/>
          <w:marTop w:val="0"/>
          <w:marBottom w:val="0"/>
          <w:divBdr>
            <w:top w:val="none" w:sz="0" w:space="0" w:color="auto"/>
            <w:left w:val="none" w:sz="0" w:space="0" w:color="auto"/>
            <w:bottom w:val="none" w:sz="0" w:space="0" w:color="auto"/>
            <w:right w:val="none" w:sz="0" w:space="0" w:color="auto"/>
          </w:divBdr>
          <w:divsChild>
            <w:div w:id="771317006">
              <w:marLeft w:val="0"/>
              <w:marRight w:val="0"/>
              <w:marTop w:val="0"/>
              <w:marBottom w:val="0"/>
              <w:divBdr>
                <w:top w:val="none" w:sz="0" w:space="0" w:color="auto"/>
                <w:left w:val="none" w:sz="0" w:space="0" w:color="auto"/>
                <w:bottom w:val="none" w:sz="0" w:space="0" w:color="auto"/>
                <w:right w:val="none" w:sz="0" w:space="0" w:color="auto"/>
              </w:divBdr>
            </w:div>
          </w:divsChild>
        </w:div>
        <w:div w:id="1975671491">
          <w:marLeft w:val="0"/>
          <w:marRight w:val="0"/>
          <w:marTop w:val="0"/>
          <w:marBottom w:val="0"/>
          <w:divBdr>
            <w:top w:val="none" w:sz="0" w:space="0" w:color="auto"/>
            <w:left w:val="none" w:sz="0" w:space="0" w:color="auto"/>
            <w:bottom w:val="none" w:sz="0" w:space="0" w:color="auto"/>
            <w:right w:val="none" w:sz="0" w:space="0" w:color="auto"/>
          </w:divBdr>
          <w:divsChild>
            <w:div w:id="258829653">
              <w:marLeft w:val="0"/>
              <w:marRight w:val="0"/>
              <w:marTop w:val="0"/>
              <w:marBottom w:val="0"/>
              <w:divBdr>
                <w:top w:val="none" w:sz="0" w:space="0" w:color="auto"/>
                <w:left w:val="none" w:sz="0" w:space="0" w:color="auto"/>
                <w:bottom w:val="none" w:sz="0" w:space="0" w:color="auto"/>
                <w:right w:val="none" w:sz="0" w:space="0" w:color="auto"/>
              </w:divBdr>
            </w:div>
          </w:divsChild>
        </w:div>
        <w:div w:id="1996374464">
          <w:marLeft w:val="0"/>
          <w:marRight w:val="0"/>
          <w:marTop w:val="0"/>
          <w:marBottom w:val="0"/>
          <w:divBdr>
            <w:top w:val="none" w:sz="0" w:space="0" w:color="auto"/>
            <w:left w:val="none" w:sz="0" w:space="0" w:color="auto"/>
            <w:bottom w:val="none" w:sz="0" w:space="0" w:color="auto"/>
            <w:right w:val="none" w:sz="0" w:space="0" w:color="auto"/>
          </w:divBdr>
          <w:divsChild>
            <w:div w:id="1253011597">
              <w:marLeft w:val="0"/>
              <w:marRight w:val="0"/>
              <w:marTop w:val="0"/>
              <w:marBottom w:val="0"/>
              <w:divBdr>
                <w:top w:val="none" w:sz="0" w:space="0" w:color="auto"/>
                <w:left w:val="none" w:sz="0" w:space="0" w:color="auto"/>
                <w:bottom w:val="none" w:sz="0" w:space="0" w:color="auto"/>
                <w:right w:val="none" w:sz="0" w:space="0" w:color="auto"/>
              </w:divBdr>
            </w:div>
          </w:divsChild>
        </w:div>
        <w:div w:id="2009286669">
          <w:marLeft w:val="0"/>
          <w:marRight w:val="0"/>
          <w:marTop w:val="0"/>
          <w:marBottom w:val="0"/>
          <w:divBdr>
            <w:top w:val="none" w:sz="0" w:space="0" w:color="auto"/>
            <w:left w:val="none" w:sz="0" w:space="0" w:color="auto"/>
            <w:bottom w:val="none" w:sz="0" w:space="0" w:color="auto"/>
            <w:right w:val="none" w:sz="0" w:space="0" w:color="auto"/>
          </w:divBdr>
          <w:divsChild>
            <w:div w:id="1651985009">
              <w:marLeft w:val="0"/>
              <w:marRight w:val="0"/>
              <w:marTop w:val="0"/>
              <w:marBottom w:val="0"/>
              <w:divBdr>
                <w:top w:val="none" w:sz="0" w:space="0" w:color="auto"/>
                <w:left w:val="none" w:sz="0" w:space="0" w:color="auto"/>
                <w:bottom w:val="none" w:sz="0" w:space="0" w:color="auto"/>
                <w:right w:val="none" w:sz="0" w:space="0" w:color="auto"/>
              </w:divBdr>
            </w:div>
          </w:divsChild>
        </w:div>
        <w:div w:id="2037267810">
          <w:marLeft w:val="0"/>
          <w:marRight w:val="0"/>
          <w:marTop w:val="0"/>
          <w:marBottom w:val="0"/>
          <w:divBdr>
            <w:top w:val="none" w:sz="0" w:space="0" w:color="auto"/>
            <w:left w:val="none" w:sz="0" w:space="0" w:color="auto"/>
            <w:bottom w:val="none" w:sz="0" w:space="0" w:color="auto"/>
            <w:right w:val="none" w:sz="0" w:space="0" w:color="auto"/>
          </w:divBdr>
          <w:divsChild>
            <w:div w:id="180171416">
              <w:marLeft w:val="0"/>
              <w:marRight w:val="0"/>
              <w:marTop w:val="0"/>
              <w:marBottom w:val="0"/>
              <w:divBdr>
                <w:top w:val="none" w:sz="0" w:space="0" w:color="auto"/>
                <w:left w:val="none" w:sz="0" w:space="0" w:color="auto"/>
                <w:bottom w:val="none" w:sz="0" w:space="0" w:color="auto"/>
                <w:right w:val="none" w:sz="0" w:space="0" w:color="auto"/>
              </w:divBdr>
            </w:div>
          </w:divsChild>
        </w:div>
        <w:div w:id="2092651874">
          <w:marLeft w:val="0"/>
          <w:marRight w:val="0"/>
          <w:marTop w:val="0"/>
          <w:marBottom w:val="0"/>
          <w:divBdr>
            <w:top w:val="none" w:sz="0" w:space="0" w:color="auto"/>
            <w:left w:val="none" w:sz="0" w:space="0" w:color="auto"/>
            <w:bottom w:val="none" w:sz="0" w:space="0" w:color="auto"/>
            <w:right w:val="none" w:sz="0" w:space="0" w:color="auto"/>
          </w:divBdr>
          <w:divsChild>
            <w:div w:id="1646008532">
              <w:marLeft w:val="0"/>
              <w:marRight w:val="0"/>
              <w:marTop w:val="0"/>
              <w:marBottom w:val="0"/>
              <w:divBdr>
                <w:top w:val="none" w:sz="0" w:space="0" w:color="auto"/>
                <w:left w:val="none" w:sz="0" w:space="0" w:color="auto"/>
                <w:bottom w:val="none" w:sz="0" w:space="0" w:color="auto"/>
                <w:right w:val="none" w:sz="0" w:space="0" w:color="auto"/>
              </w:divBdr>
            </w:div>
          </w:divsChild>
        </w:div>
        <w:div w:id="2105030942">
          <w:marLeft w:val="0"/>
          <w:marRight w:val="0"/>
          <w:marTop w:val="0"/>
          <w:marBottom w:val="0"/>
          <w:divBdr>
            <w:top w:val="none" w:sz="0" w:space="0" w:color="auto"/>
            <w:left w:val="none" w:sz="0" w:space="0" w:color="auto"/>
            <w:bottom w:val="none" w:sz="0" w:space="0" w:color="auto"/>
            <w:right w:val="none" w:sz="0" w:space="0" w:color="auto"/>
          </w:divBdr>
          <w:divsChild>
            <w:div w:id="2081096524">
              <w:marLeft w:val="0"/>
              <w:marRight w:val="0"/>
              <w:marTop w:val="0"/>
              <w:marBottom w:val="0"/>
              <w:divBdr>
                <w:top w:val="none" w:sz="0" w:space="0" w:color="auto"/>
                <w:left w:val="none" w:sz="0" w:space="0" w:color="auto"/>
                <w:bottom w:val="none" w:sz="0" w:space="0" w:color="auto"/>
                <w:right w:val="none" w:sz="0" w:space="0" w:color="auto"/>
              </w:divBdr>
            </w:div>
          </w:divsChild>
        </w:div>
        <w:div w:id="2122914224">
          <w:marLeft w:val="0"/>
          <w:marRight w:val="0"/>
          <w:marTop w:val="0"/>
          <w:marBottom w:val="0"/>
          <w:divBdr>
            <w:top w:val="none" w:sz="0" w:space="0" w:color="auto"/>
            <w:left w:val="none" w:sz="0" w:space="0" w:color="auto"/>
            <w:bottom w:val="none" w:sz="0" w:space="0" w:color="auto"/>
            <w:right w:val="none" w:sz="0" w:space="0" w:color="auto"/>
          </w:divBdr>
          <w:divsChild>
            <w:div w:id="2015261604">
              <w:marLeft w:val="0"/>
              <w:marRight w:val="0"/>
              <w:marTop w:val="0"/>
              <w:marBottom w:val="0"/>
              <w:divBdr>
                <w:top w:val="none" w:sz="0" w:space="0" w:color="auto"/>
                <w:left w:val="none" w:sz="0" w:space="0" w:color="auto"/>
                <w:bottom w:val="none" w:sz="0" w:space="0" w:color="auto"/>
                <w:right w:val="none" w:sz="0" w:space="0" w:color="auto"/>
              </w:divBdr>
            </w:div>
          </w:divsChild>
        </w:div>
        <w:div w:id="2125688119">
          <w:marLeft w:val="0"/>
          <w:marRight w:val="0"/>
          <w:marTop w:val="0"/>
          <w:marBottom w:val="0"/>
          <w:divBdr>
            <w:top w:val="none" w:sz="0" w:space="0" w:color="auto"/>
            <w:left w:val="none" w:sz="0" w:space="0" w:color="auto"/>
            <w:bottom w:val="none" w:sz="0" w:space="0" w:color="auto"/>
            <w:right w:val="none" w:sz="0" w:space="0" w:color="auto"/>
          </w:divBdr>
          <w:divsChild>
            <w:div w:id="1307006738">
              <w:marLeft w:val="0"/>
              <w:marRight w:val="0"/>
              <w:marTop w:val="0"/>
              <w:marBottom w:val="0"/>
              <w:divBdr>
                <w:top w:val="none" w:sz="0" w:space="0" w:color="auto"/>
                <w:left w:val="none" w:sz="0" w:space="0" w:color="auto"/>
                <w:bottom w:val="none" w:sz="0" w:space="0" w:color="auto"/>
                <w:right w:val="none" w:sz="0" w:space="0" w:color="auto"/>
              </w:divBdr>
            </w:div>
          </w:divsChild>
        </w:div>
        <w:div w:id="2132243501">
          <w:marLeft w:val="0"/>
          <w:marRight w:val="0"/>
          <w:marTop w:val="0"/>
          <w:marBottom w:val="0"/>
          <w:divBdr>
            <w:top w:val="none" w:sz="0" w:space="0" w:color="auto"/>
            <w:left w:val="none" w:sz="0" w:space="0" w:color="auto"/>
            <w:bottom w:val="none" w:sz="0" w:space="0" w:color="auto"/>
            <w:right w:val="none" w:sz="0" w:space="0" w:color="auto"/>
          </w:divBdr>
          <w:divsChild>
            <w:div w:id="2919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53958877">
      <w:bodyDiv w:val="1"/>
      <w:marLeft w:val="0"/>
      <w:marRight w:val="0"/>
      <w:marTop w:val="0"/>
      <w:marBottom w:val="0"/>
      <w:divBdr>
        <w:top w:val="none" w:sz="0" w:space="0" w:color="auto"/>
        <w:left w:val="none" w:sz="0" w:space="0" w:color="auto"/>
        <w:bottom w:val="none" w:sz="0" w:space="0" w:color="auto"/>
        <w:right w:val="none" w:sz="0" w:space="0" w:color="auto"/>
      </w:divBdr>
    </w:div>
    <w:div w:id="1863084618">
      <w:bodyDiv w:val="1"/>
      <w:marLeft w:val="0"/>
      <w:marRight w:val="0"/>
      <w:marTop w:val="0"/>
      <w:marBottom w:val="0"/>
      <w:divBdr>
        <w:top w:val="none" w:sz="0" w:space="0" w:color="auto"/>
        <w:left w:val="none" w:sz="0" w:space="0" w:color="auto"/>
        <w:bottom w:val="none" w:sz="0" w:space="0" w:color="auto"/>
        <w:right w:val="none" w:sz="0" w:space="0" w:color="auto"/>
      </w:divBdr>
      <w:divsChild>
        <w:div w:id="2439506">
          <w:marLeft w:val="0"/>
          <w:marRight w:val="0"/>
          <w:marTop w:val="0"/>
          <w:marBottom w:val="0"/>
          <w:divBdr>
            <w:top w:val="none" w:sz="0" w:space="0" w:color="auto"/>
            <w:left w:val="none" w:sz="0" w:space="0" w:color="auto"/>
            <w:bottom w:val="none" w:sz="0" w:space="0" w:color="auto"/>
            <w:right w:val="none" w:sz="0" w:space="0" w:color="auto"/>
          </w:divBdr>
          <w:divsChild>
            <w:div w:id="196354877">
              <w:marLeft w:val="0"/>
              <w:marRight w:val="0"/>
              <w:marTop w:val="0"/>
              <w:marBottom w:val="0"/>
              <w:divBdr>
                <w:top w:val="none" w:sz="0" w:space="0" w:color="auto"/>
                <w:left w:val="none" w:sz="0" w:space="0" w:color="auto"/>
                <w:bottom w:val="none" w:sz="0" w:space="0" w:color="auto"/>
                <w:right w:val="none" w:sz="0" w:space="0" w:color="auto"/>
              </w:divBdr>
            </w:div>
          </w:divsChild>
        </w:div>
        <w:div w:id="38743412">
          <w:marLeft w:val="0"/>
          <w:marRight w:val="0"/>
          <w:marTop w:val="0"/>
          <w:marBottom w:val="0"/>
          <w:divBdr>
            <w:top w:val="none" w:sz="0" w:space="0" w:color="auto"/>
            <w:left w:val="none" w:sz="0" w:space="0" w:color="auto"/>
            <w:bottom w:val="none" w:sz="0" w:space="0" w:color="auto"/>
            <w:right w:val="none" w:sz="0" w:space="0" w:color="auto"/>
          </w:divBdr>
          <w:divsChild>
            <w:div w:id="1068649654">
              <w:marLeft w:val="0"/>
              <w:marRight w:val="0"/>
              <w:marTop w:val="0"/>
              <w:marBottom w:val="0"/>
              <w:divBdr>
                <w:top w:val="none" w:sz="0" w:space="0" w:color="auto"/>
                <w:left w:val="none" w:sz="0" w:space="0" w:color="auto"/>
                <w:bottom w:val="none" w:sz="0" w:space="0" w:color="auto"/>
                <w:right w:val="none" w:sz="0" w:space="0" w:color="auto"/>
              </w:divBdr>
            </w:div>
          </w:divsChild>
        </w:div>
        <w:div w:id="64572563">
          <w:marLeft w:val="0"/>
          <w:marRight w:val="0"/>
          <w:marTop w:val="0"/>
          <w:marBottom w:val="0"/>
          <w:divBdr>
            <w:top w:val="none" w:sz="0" w:space="0" w:color="auto"/>
            <w:left w:val="none" w:sz="0" w:space="0" w:color="auto"/>
            <w:bottom w:val="none" w:sz="0" w:space="0" w:color="auto"/>
            <w:right w:val="none" w:sz="0" w:space="0" w:color="auto"/>
          </w:divBdr>
          <w:divsChild>
            <w:div w:id="1829592547">
              <w:marLeft w:val="0"/>
              <w:marRight w:val="0"/>
              <w:marTop w:val="0"/>
              <w:marBottom w:val="0"/>
              <w:divBdr>
                <w:top w:val="none" w:sz="0" w:space="0" w:color="auto"/>
                <w:left w:val="none" w:sz="0" w:space="0" w:color="auto"/>
                <w:bottom w:val="none" w:sz="0" w:space="0" w:color="auto"/>
                <w:right w:val="none" w:sz="0" w:space="0" w:color="auto"/>
              </w:divBdr>
            </w:div>
          </w:divsChild>
        </w:div>
        <w:div w:id="121072906">
          <w:marLeft w:val="0"/>
          <w:marRight w:val="0"/>
          <w:marTop w:val="0"/>
          <w:marBottom w:val="0"/>
          <w:divBdr>
            <w:top w:val="none" w:sz="0" w:space="0" w:color="auto"/>
            <w:left w:val="none" w:sz="0" w:space="0" w:color="auto"/>
            <w:bottom w:val="none" w:sz="0" w:space="0" w:color="auto"/>
            <w:right w:val="none" w:sz="0" w:space="0" w:color="auto"/>
          </w:divBdr>
          <w:divsChild>
            <w:div w:id="1466970783">
              <w:marLeft w:val="0"/>
              <w:marRight w:val="0"/>
              <w:marTop w:val="0"/>
              <w:marBottom w:val="0"/>
              <w:divBdr>
                <w:top w:val="none" w:sz="0" w:space="0" w:color="auto"/>
                <w:left w:val="none" w:sz="0" w:space="0" w:color="auto"/>
                <w:bottom w:val="none" w:sz="0" w:space="0" w:color="auto"/>
                <w:right w:val="none" w:sz="0" w:space="0" w:color="auto"/>
              </w:divBdr>
            </w:div>
          </w:divsChild>
        </w:div>
        <w:div w:id="123744332">
          <w:marLeft w:val="0"/>
          <w:marRight w:val="0"/>
          <w:marTop w:val="0"/>
          <w:marBottom w:val="0"/>
          <w:divBdr>
            <w:top w:val="none" w:sz="0" w:space="0" w:color="auto"/>
            <w:left w:val="none" w:sz="0" w:space="0" w:color="auto"/>
            <w:bottom w:val="none" w:sz="0" w:space="0" w:color="auto"/>
            <w:right w:val="none" w:sz="0" w:space="0" w:color="auto"/>
          </w:divBdr>
          <w:divsChild>
            <w:div w:id="1828472226">
              <w:marLeft w:val="0"/>
              <w:marRight w:val="0"/>
              <w:marTop w:val="0"/>
              <w:marBottom w:val="0"/>
              <w:divBdr>
                <w:top w:val="none" w:sz="0" w:space="0" w:color="auto"/>
                <w:left w:val="none" w:sz="0" w:space="0" w:color="auto"/>
                <w:bottom w:val="none" w:sz="0" w:space="0" w:color="auto"/>
                <w:right w:val="none" w:sz="0" w:space="0" w:color="auto"/>
              </w:divBdr>
            </w:div>
          </w:divsChild>
        </w:div>
        <w:div w:id="130094225">
          <w:marLeft w:val="0"/>
          <w:marRight w:val="0"/>
          <w:marTop w:val="0"/>
          <w:marBottom w:val="0"/>
          <w:divBdr>
            <w:top w:val="none" w:sz="0" w:space="0" w:color="auto"/>
            <w:left w:val="none" w:sz="0" w:space="0" w:color="auto"/>
            <w:bottom w:val="none" w:sz="0" w:space="0" w:color="auto"/>
            <w:right w:val="none" w:sz="0" w:space="0" w:color="auto"/>
          </w:divBdr>
          <w:divsChild>
            <w:div w:id="316761325">
              <w:marLeft w:val="0"/>
              <w:marRight w:val="0"/>
              <w:marTop w:val="0"/>
              <w:marBottom w:val="0"/>
              <w:divBdr>
                <w:top w:val="none" w:sz="0" w:space="0" w:color="auto"/>
                <w:left w:val="none" w:sz="0" w:space="0" w:color="auto"/>
                <w:bottom w:val="none" w:sz="0" w:space="0" w:color="auto"/>
                <w:right w:val="none" w:sz="0" w:space="0" w:color="auto"/>
              </w:divBdr>
            </w:div>
          </w:divsChild>
        </w:div>
        <w:div w:id="169416205">
          <w:marLeft w:val="0"/>
          <w:marRight w:val="0"/>
          <w:marTop w:val="0"/>
          <w:marBottom w:val="0"/>
          <w:divBdr>
            <w:top w:val="none" w:sz="0" w:space="0" w:color="auto"/>
            <w:left w:val="none" w:sz="0" w:space="0" w:color="auto"/>
            <w:bottom w:val="none" w:sz="0" w:space="0" w:color="auto"/>
            <w:right w:val="none" w:sz="0" w:space="0" w:color="auto"/>
          </w:divBdr>
          <w:divsChild>
            <w:div w:id="1647590564">
              <w:marLeft w:val="0"/>
              <w:marRight w:val="0"/>
              <w:marTop w:val="0"/>
              <w:marBottom w:val="0"/>
              <w:divBdr>
                <w:top w:val="none" w:sz="0" w:space="0" w:color="auto"/>
                <w:left w:val="none" w:sz="0" w:space="0" w:color="auto"/>
                <w:bottom w:val="none" w:sz="0" w:space="0" w:color="auto"/>
                <w:right w:val="none" w:sz="0" w:space="0" w:color="auto"/>
              </w:divBdr>
            </w:div>
          </w:divsChild>
        </w:div>
        <w:div w:id="180289951">
          <w:marLeft w:val="0"/>
          <w:marRight w:val="0"/>
          <w:marTop w:val="0"/>
          <w:marBottom w:val="0"/>
          <w:divBdr>
            <w:top w:val="none" w:sz="0" w:space="0" w:color="auto"/>
            <w:left w:val="none" w:sz="0" w:space="0" w:color="auto"/>
            <w:bottom w:val="none" w:sz="0" w:space="0" w:color="auto"/>
            <w:right w:val="none" w:sz="0" w:space="0" w:color="auto"/>
          </w:divBdr>
          <w:divsChild>
            <w:div w:id="1830974966">
              <w:marLeft w:val="0"/>
              <w:marRight w:val="0"/>
              <w:marTop w:val="0"/>
              <w:marBottom w:val="0"/>
              <w:divBdr>
                <w:top w:val="none" w:sz="0" w:space="0" w:color="auto"/>
                <w:left w:val="none" w:sz="0" w:space="0" w:color="auto"/>
                <w:bottom w:val="none" w:sz="0" w:space="0" w:color="auto"/>
                <w:right w:val="none" w:sz="0" w:space="0" w:color="auto"/>
              </w:divBdr>
            </w:div>
          </w:divsChild>
        </w:div>
        <w:div w:id="194390056">
          <w:marLeft w:val="0"/>
          <w:marRight w:val="0"/>
          <w:marTop w:val="0"/>
          <w:marBottom w:val="0"/>
          <w:divBdr>
            <w:top w:val="none" w:sz="0" w:space="0" w:color="auto"/>
            <w:left w:val="none" w:sz="0" w:space="0" w:color="auto"/>
            <w:bottom w:val="none" w:sz="0" w:space="0" w:color="auto"/>
            <w:right w:val="none" w:sz="0" w:space="0" w:color="auto"/>
          </w:divBdr>
          <w:divsChild>
            <w:div w:id="1450081299">
              <w:marLeft w:val="0"/>
              <w:marRight w:val="0"/>
              <w:marTop w:val="0"/>
              <w:marBottom w:val="0"/>
              <w:divBdr>
                <w:top w:val="none" w:sz="0" w:space="0" w:color="auto"/>
                <w:left w:val="none" w:sz="0" w:space="0" w:color="auto"/>
                <w:bottom w:val="none" w:sz="0" w:space="0" w:color="auto"/>
                <w:right w:val="none" w:sz="0" w:space="0" w:color="auto"/>
              </w:divBdr>
            </w:div>
          </w:divsChild>
        </w:div>
        <w:div w:id="201064683">
          <w:marLeft w:val="0"/>
          <w:marRight w:val="0"/>
          <w:marTop w:val="0"/>
          <w:marBottom w:val="0"/>
          <w:divBdr>
            <w:top w:val="none" w:sz="0" w:space="0" w:color="auto"/>
            <w:left w:val="none" w:sz="0" w:space="0" w:color="auto"/>
            <w:bottom w:val="none" w:sz="0" w:space="0" w:color="auto"/>
            <w:right w:val="none" w:sz="0" w:space="0" w:color="auto"/>
          </w:divBdr>
          <w:divsChild>
            <w:div w:id="295378312">
              <w:marLeft w:val="0"/>
              <w:marRight w:val="0"/>
              <w:marTop w:val="0"/>
              <w:marBottom w:val="0"/>
              <w:divBdr>
                <w:top w:val="none" w:sz="0" w:space="0" w:color="auto"/>
                <w:left w:val="none" w:sz="0" w:space="0" w:color="auto"/>
                <w:bottom w:val="none" w:sz="0" w:space="0" w:color="auto"/>
                <w:right w:val="none" w:sz="0" w:space="0" w:color="auto"/>
              </w:divBdr>
            </w:div>
          </w:divsChild>
        </w:div>
        <w:div w:id="248082352">
          <w:marLeft w:val="0"/>
          <w:marRight w:val="0"/>
          <w:marTop w:val="0"/>
          <w:marBottom w:val="0"/>
          <w:divBdr>
            <w:top w:val="none" w:sz="0" w:space="0" w:color="auto"/>
            <w:left w:val="none" w:sz="0" w:space="0" w:color="auto"/>
            <w:bottom w:val="none" w:sz="0" w:space="0" w:color="auto"/>
            <w:right w:val="none" w:sz="0" w:space="0" w:color="auto"/>
          </w:divBdr>
          <w:divsChild>
            <w:div w:id="226653940">
              <w:marLeft w:val="0"/>
              <w:marRight w:val="0"/>
              <w:marTop w:val="0"/>
              <w:marBottom w:val="0"/>
              <w:divBdr>
                <w:top w:val="none" w:sz="0" w:space="0" w:color="auto"/>
                <w:left w:val="none" w:sz="0" w:space="0" w:color="auto"/>
                <w:bottom w:val="none" w:sz="0" w:space="0" w:color="auto"/>
                <w:right w:val="none" w:sz="0" w:space="0" w:color="auto"/>
              </w:divBdr>
            </w:div>
          </w:divsChild>
        </w:div>
        <w:div w:id="258683934">
          <w:marLeft w:val="0"/>
          <w:marRight w:val="0"/>
          <w:marTop w:val="0"/>
          <w:marBottom w:val="0"/>
          <w:divBdr>
            <w:top w:val="none" w:sz="0" w:space="0" w:color="auto"/>
            <w:left w:val="none" w:sz="0" w:space="0" w:color="auto"/>
            <w:bottom w:val="none" w:sz="0" w:space="0" w:color="auto"/>
            <w:right w:val="none" w:sz="0" w:space="0" w:color="auto"/>
          </w:divBdr>
          <w:divsChild>
            <w:div w:id="1035227189">
              <w:marLeft w:val="0"/>
              <w:marRight w:val="0"/>
              <w:marTop w:val="0"/>
              <w:marBottom w:val="0"/>
              <w:divBdr>
                <w:top w:val="none" w:sz="0" w:space="0" w:color="auto"/>
                <w:left w:val="none" w:sz="0" w:space="0" w:color="auto"/>
                <w:bottom w:val="none" w:sz="0" w:space="0" w:color="auto"/>
                <w:right w:val="none" w:sz="0" w:space="0" w:color="auto"/>
              </w:divBdr>
            </w:div>
          </w:divsChild>
        </w:div>
        <w:div w:id="272782461">
          <w:marLeft w:val="0"/>
          <w:marRight w:val="0"/>
          <w:marTop w:val="0"/>
          <w:marBottom w:val="0"/>
          <w:divBdr>
            <w:top w:val="none" w:sz="0" w:space="0" w:color="auto"/>
            <w:left w:val="none" w:sz="0" w:space="0" w:color="auto"/>
            <w:bottom w:val="none" w:sz="0" w:space="0" w:color="auto"/>
            <w:right w:val="none" w:sz="0" w:space="0" w:color="auto"/>
          </w:divBdr>
          <w:divsChild>
            <w:div w:id="963002877">
              <w:marLeft w:val="0"/>
              <w:marRight w:val="0"/>
              <w:marTop w:val="0"/>
              <w:marBottom w:val="0"/>
              <w:divBdr>
                <w:top w:val="none" w:sz="0" w:space="0" w:color="auto"/>
                <w:left w:val="none" w:sz="0" w:space="0" w:color="auto"/>
                <w:bottom w:val="none" w:sz="0" w:space="0" w:color="auto"/>
                <w:right w:val="none" w:sz="0" w:space="0" w:color="auto"/>
              </w:divBdr>
            </w:div>
          </w:divsChild>
        </w:div>
        <w:div w:id="277487438">
          <w:marLeft w:val="0"/>
          <w:marRight w:val="0"/>
          <w:marTop w:val="0"/>
          <w:marBottom w:val="0"/>
          <w:divBdr>
            <w:top w:val="none" w:sz="0" w:space="0" w:color="auto"/>
            <w:left w:val="none" w:sz="0" w:space="0" w:color="auto"/>
            <w:bottom w:val="none" w:sz="0" w:space="0" w:color="auto"/>
            <w:right w:val="none" w:sz="0" w:space="0" w:color="auto"/>
          </w:divBdr>
          <w:divsChild>
            <w:div w:id="1631323941">
              <w:marLeft w:val="0"/>
              <w:marRight w:val="0"/>
              <w:marTop w:val="0"/>
              <w:marBottom w:val="0"/>
              <w:divBdr>
                <w:top w:val="none" w:sz="0" w:space="0" w:color="auto"/>
                <w:left w:val="none" w:sz="0" w:space="0" w:color="auto"/>
                <w:bottom w:val="none" w:sz="0" w:space="0" w:color="auto"/>
                <w:right w:val="none" w:sz="0" w:space="0" w:color="auto"/>
              </w:divBdr>
            </w:div>
          </w:divsChild>
        </w:div>
        <w:div w:id="278873911">
          <w:marLeft w:val="0"/>
          <w:marRight w:val="0"/>
          <w:marTop w:val="0"/>
          <w:marBottom w:val="0"/>
          <w:divBdr>
            <w:top w:val="none" w:sz="0" w:space="0" w:color="auto"/>
            <w:left w:val="none" w:sz="0" w:space="0" w:color="auto"/>
            <w:bottom w:val="none" w:sz="0" w:space="0" w:color="auto"/>
            <w:right w:val="none" w:sz="0" w:space="0" w:color="auto"/>
          </w:divBdr>
          <w:divsChild>
            <w:div w:id="1226918601">
              <w:marLeft w:val="0"/>
              <w:marRight w:val="0"/>
              <w:marTop w:val="0"/>
              <w:marBottom w:val="0"/>
              <w:divBdr>
                <w:top w:val="none" w:sz="0" w:space="0" w:color="auto"/>
                <w:left w:val="none" w:sz="0" w:space="0" w:color="auto"/>
                <w:bottom w:val="none" w:sz="0" w:space="0" w:color="auto"/>
                <w:right w:val="none" w:sz="0" w:space="0" w:color="auto"/>
              </w:divBdr>
            </w:div>
          </w:divsChild>
        </w:div>
        <w:div w:id="283540812">
          <w:marLeft w:val="0"/>
          <w:marRight w:val="0"/>
          <w:marTop w:val="0"/>
          <w:marBottom w:val="0"/>
          <w:divBdr>
            <w:top w:val="none" w:sz="0" w:space="0" w:color="auto"/>
            <w:left w:val="none" w:sz="0" w:space="0" w:color="auto"/>
            <w:bottom w:val="none" w:sz="0" w:space="0" w:color="auto"/>
            <w:right w:val="none" w:sz="0" w:space="0" w:color="auto"/>
          </w:divBdr>
          <w:divsChild>
            <w:div w:id="193226593">
              <w:marLeft w:val="0"/>
              <w:marRight w:val="0"/>
              <w:marTop w:val="0"/>
              <w:marBottom w:val="0"/>
              <w:divBdr>
                <w:top w:val="none" w:sz="0" w:space="0" w:color="auto"/>
                <w:left w:val="none" w:sz="0" w:space="0" w:color="auto"/>
                <w:bottom w:val="none" w:sz="0" w:space="0" w:color="auto"/>
                <w:right w:val="none" w:sz="0" w:space="0" w:color="auto"/>
              </w:divBdr>
            </w:div>
          </w:divsChild>
        </w:div>
        <w:div w:id="293143332">
          <w:marLeft w:val="0"/>
          <w:marRight w:val="0"/>
          <w:marTop w:val="0"/>
          <w:marBottom w:val="0"/>
          <w:divBdr>
            <w:top w:val="none" w:sz="0" w:space="0" w:color="auto"/>
            <w:left w:val="none" w:sz="0" w:space="0" w:color="auto"/>
            <w:bottom w:val="none" w:sz="0" w:space="0" w:color="auto"/>
            <w:right w:val="none" w:sz="0" w:space="0" w:color="auto"/>
          </w:divBdr>
          <w:divsChild>
            <w:div w:id="1971549629">
              <w:marLeft w:val="0"/>
              <w:marRight w:val="0"/>
              <w:marTop w:val="0"/>
              <w:marBottom w:val="0"/>
              <w:divBdr>
                <w:top w:val="none" w:sz="0" w:space="0" w:color="auto"/>
                <w:left w:val="none" w:sz="0" w:space="0" w:color="auto"/>
                <w:bottom w:val="none" w:sz="0" w:space="0" w:color="auto"/>
                <w:right w:val="none" w:sz="0" w:space="0" w:color="auto"/>
              </w:divBdr>
            </w:div>
          </w:divsChild>
        </w:div>
        <w:div w:id="334386514">
          <w:marLeft w:val="0"/>
          <w:marRight w:val="0"/>
          <w:marTop w:val="0"/>
          <w:marBottom w:val="0"/>
          <w:divBdr>
            <w:top w:val="none" w:sz="0" w:space="0" w:color="auto"/>
            <w:left w:val="none" w:sz="0" w:space="0" w:color="auto"/>
            <w:bottom w:val="none" w:sz="0" w:space="0" w:color="auto"/>
            <w:right w:val="none" w:sz="0" w:space="0" w:color="auto"/>
          </w:divBdr>
          <w:divsChild>
            <w:div w:id="243033002">
              <w:marLeft w:val="0"/>
              <w:marRight w:val="0"/>
              <w:marTop w:val="0"/>
              <w:marBottom w:val="0"/>
              <w:divBdr>
                <w:top w:val="none" w:sz="0" w:space="0" w:color="auto"/>
                <w:left w:val="none" w:sz="0" w:space="0" w:color="auto"/>
                <w:bottom w:val="none" w:sz="0" w:space="0" w:color="auto"/>
                <w:right w:val="none" w:sz="0" w:space="0" w:color="auto"/>
              </w:divBdr>
            </w:div>
          </w:divsChild>
        </w:div>
        <w:div w:id="339435562">
          <w:marLeft w:val="0"/>
          <w:marRight w:val="0"/>
          <w:marTop w:val="0"/>
          <w:marBottom w:val="0"/>
          <w:divBdr>
            <w:top w:val="none" w:sz="0" w:space="0" w:color="auto"/>
            <w:left w:val="none" w:sz="0" w:space="0" w:color="auto"/>
            <w:bottom w:val="none" w:sz="0" w:space="0" w:color="auto"/>
            <w:right w:val="none" w:sz="0" w:space="0" w:color="auto"/>
          </w:divBdr>
          <w:divsChild>
            <w:div w:id="1554609998">
              <w:marLeft w:val="0"/>
              <w:marRight w:val="0"/>
              <w:marTop w:val="0"/>
              <w:marBottom w:val="0"/>
              <w:divBdr>
                <w:top w:val="none" w:sz="0" w:space="0" w:color="auto"/>
                <w:left w:val="none" w:sz="0" w:space="0" w:color="auto"/>
                <w:bottom w:val="none" w:sz="0" w:space="0" w:color="auto"/>
                <w:right w:val="none" w:sz="0" w:space="0" w:color="auto"/>
              </w:divBdr>
            </w:div>
          </w:divsChild>
        </w:div>
        <w:div w:id="349455340">
          <w:marLeft w:val="0"/>
          <w:marRight w:val="0"/>
          <w:marTop w:val="0"/>
          <w:marBottom w:val="0"/>
          <w:divBdr>
            <w:top w:val="none" w:sz="0" w:space="0" w:color="auto"/>
            <w:left w:val="none" w:sz="0" w:space="0" w:color="auto"/>
            <w:bottom w:val="none" w:sz="0" w:space="0" w:color="auto"/>
            <w:right w:val="none" w:sz="0" w:space="0" w:color="auto"/>
          </w:divBdr>
          <w:divsChild>
            <w:div w:id="1340230195">
              <w:marLeft w:val="0"/>
              <w:marRight w:val="0"/>
              <w:marTop w:val="0"/>
              <w:marBottom w:val="0"/>
              <w:divBdr>
                <w:top w:val="none" w:sz="0" w:space="0" w:color="auto"/>
                <w:left w:val="none" w:sz="0" w:space="0" w:color="auto"/>
                <w:bottom w:val="none" w:sz="0" w:space="0" w:color="auto"/>
                <w:right w:val="none" w:sz="0" w:space="0" w:color="auto"/>
              </w:divBdr>
            </w:div>
          </w:divsChild>
        </w:div>
        <w:div w:id="386030200">
          <w:marLeft w:val="0"/>
          <w:marRight w:val="0"/>
          <w:marTop w:val="0"/>
          <w:marBottom w:val="0"/>
          <w:divBdr>
            <w:top w:val="none" w:sz="0" w:space="0" w:color="auto"/>
            <w:left w:val="none" w:sz="0" w:space="0" w:color="auto"/>
            <w:bottom w:val="none" w:sz="0" w:space="0" w:color="auto"/>
            <w:right w:val="none" w:sz="0" w:space="0" w:color="auto"/>
          </w:divBdr>
          <w:divsChild>
            <w:div w:id="2030792218">
              <w:marLeft w:val="0"/>
              <w:marRight w:val="0"/>
              <w:marTop w:val="0"/>
              <w:marBottom w:val="0"/>
              <w:divBdr>
                <w:top w:val="none" w:sz="0" w:space="0" w:color="auto"/>
                <w:left w:val="none" w:sz="0" w:space="0" w:color="auto"/>
                <w:bottom w:val="none" w:sz="0" w:space="0" w:color="auto"/>
                <w:right w:val="none" w:sz="0" w:space="0" w:color="auto"/>
              </w:divBdr>
            </w:div>
          </w:divsChild>
        </w:div>
        <w:div w:id="397217123">
          <w:marLeft w:val="0"/>
          <w:marRight w:val="0"/>
          <w:marTop w:val="0"/>
          <w:marBottom w:val="0"/>
          <w:divBdr>
            <w:top w:val="none" w:sz="0" w:space="0" w:color="auto"/>
            <w:left w:val="none" w:sz="0" w:space="0" w:color="auto"/>
            <w:bottom w:val="none" w:sz="0" w:space="0" w:color="auto"/>
            <w:right w:val="none" w:sz="0" w:space="0" w:color="auto"/>
          </w:divBdr>
          <w:divsChild>
            <w:div w:id="335888626">
              <w:marLeft w:val="0"/>
              <w:marRight w:val="0"/>
              <w:marTop w:val="0"/>
              <w:marBottom w:val="0"/>
              <w:divBdr>
                <w:top w:val="none" w:sz="0" w:space="0" w:color="auto"/>
                <w:left w:val="none" w:sz="0" w:space="0" w:color="auto"/>
                <w:bottom w:val="none" w:sz="0" w:space="0" w:color="auto"/>
                <w:right w:val="none" w:sz="0" w:space="0" w:color="auto"/>
              </w:divBdr>
            </w:div>
          </w:divsChild>
        </w:div>
        <w:div w:id="409232870">
          <w:marLeft w:val="0"/>
          <w:marRight w:val="0"/>
          <w:marTop w:val="0"/>
          <w:marBottom w:val="0"/>
          <w:divBdr>
            <w:top w:val="none" w:sz="0" w:space="0" w:color="auto"/>
            <w:left w:val="none" w:sz="0" w:space="0" w:color="auto"/>
            <w:bottom w:val="none" w:sz="0" w:space="0" w:color="auto"/>
            <w:right w:val="none" w:sz="0" w:space="0" w:color="auto"/>
          </w:divBdr>
          <w:divsChild>
            <w:div w:id="1275552318">
              <w:marLeft w:val="0"/>
              <w:marRight w:val="0"/>
              <w:marTop w:val="0"/>
              <w:marBottom w:val="0"/>
              <w:divBdr>
                <w:top w:val="none" w:sz="0" w:space="0" w:color="auto"/>
                <w:left w:val="none" w:sz="0" w:space="0" w:color="auto"/>
                <w:bottom w:val="none" w:sz="0" w:space="0" w:color="auto"/>
                <w:right w:val="none" w:sz="0" w:space="0" w:color="auto"/>
              </w:divBdr>
            </w:div>
          </w:divsChild>
        </w:div>
        <w:div w:id="411971963">
          <w:marLeft w:val="0"/>
          <w:marRight w:val="0"/>
          <w:marTop w:val="0"/>
          <w:marBottom w:val="0"/>
          <w:divBdr>
            <w:top w:val="none" w:sz="0" w:space="0" w:color="auto"/>
            <w:left w:val="none" w:sz="0" w:space="0" w:color="auto"/>
            <w:bottom w:val="none" w:sz="0" w:space="0" w:color="auto"/>
            <w:right w:val="none" w:sz="0" w:space="0" w:color="auto"/>
          </w:divBdr>
          <w:divsChild>
            <w:div w:id="822087054">
              <w:marLeft w:val="0"/>
              <w:marRight w:val="0"/>
              <w:marTop w:val="0"/>
              <w:marBottom w:val="0"/>
              <w:divBdr>
                <w:top w:val="none" w:sz="0" w:space="0" w:color="auto"/>
                <w:left w:val="none" w:sz="0" w:space="0" w:color="auto"/>
                <w:bottom w:val="none" w:sz="0" w:space="0" w:color="auto"/>
                <w:right w:val="none" w:sz="0" w:space="0" w:color="auto"/>
              </w:divBdr>
            </w:div>
          </w:divsChild>
        </w:div>
        <w:div w:id="415783675">
          <w:marLeft w:val="0"/>
          <w:marRight w:val="0"/>
          <w:marTop w:val="0"/>
          <w:marBottom w:val="0"/>
          <w:divBdr>
            <w:top w:val="none" w:sz="0" w:space="0" w:color="auto"/>
            <w:left w:val="none" w:sz="0" w:space="0" w:color="auto"/>
            <w:bottom w:val="none" w:sz="0" w:space="0" w:color="auto"/>
            <w:right w:val="none" w:sz="0" w:space="0" w:color="auto"/>
          </w:divBdr>
          <w:divsChild>
            <w:div w:id="1148283615">
              <w:marLeft w:val="0"/>
              <w:marRight w:val="0"/>
              <w:marTop w:val="0"/>
              <w:marBottom w:val="0"/>
              <w:divBdr>
                <w:top w:val="none" w:sz="0" w:space="0" w:color="auto"/>
                <w:left w:val="none" w:sz="0" w:space="0" w:color="auto"/>
                <w:bottom w:val="none" w:sz="0" w:space="0" w:color="auto"/>
                <w:right w:val="none" w:sz="0" w:space="0" w:color="auto"/>
              </w:divBdr>
            </w:div>
          </w:divsChild>
        </w:div>
        <w:div w:id="419454285">
          <w:marLeft w:val="0"/>
          <w:marRight w:val="0"/>
          <w:marTop w:val="0"/>
          <w:marBottom w:val="0"/>
          <w:divBdr>
            <w:top w:val="none" w:sz="0" w:space="0" w:color="auto"/>
            <w:left w:val="none" w:sz="0" w:space="0" w:color="auto"/>
            <w:bottom w:val="none" w:sz="0" w:space="0" w:color="auto"/>
            <w:right w:val="none" w:sz="0" w:space="0" w:color="auto"/>
          </w:divBdr>
          <w:divsChild>
            <w:div w:id="115485653">
              <w:marLeft w:val="0"/>
              <w:marRight w:val="0"/>
              <w:marTop w:val="0"/>
              <w:marBottom w:val="0"/>
              <w:divBdr>
                <w:top w:val="none" w:sz="0" w:space="0" w:color="auto"/>
                <w:left w:val="none" w:sz="0" w:space="0" w:color="auto"/>
                <w:bottom w:val="none" w:sz="0" w:space="0" w:color="auto"/>
                <w:right w:val="none" w:sz="0" w:space="0" w:color="auto"/>
              </w:divBdr>
            </w:div>
          </w:divsChild>
        </w:div>
        <w:div w:id="449133721">
          <w:marLeft w:val="0"/>
          <w:marRight w:val="0"/>
          <w:marTop w:val="0"/>
          <w:marBottom w:val="0"/>
          <w:divBdr>
            <w:top w:val="none" w:sz="0" w:space="0" w:color="auto"/>
            <w:left w:val="none" w:sz="0" w:space="0" w:color="auto"/>
            <w:bottom w:val="none" w:sz="0" w:space="0" w:color="auto"/>
            <w:right w:val="none" w:sz="0" w:space="0" w:color="auto"/>
          </w:divBdr>
          <w:divsChild>
            <w:div w:id="2094205726">
              <w:marLeft w:val="0"/>
              <w:marRight w:val="0"/>
              <w:marTop w:val="0"/>
              <w:marBottom w:val="0"/>
              <w:divBdr>
                <w:top w:val="none" w:sz="0" w:space="0" w:color="auto"/>
                <w:left w:val="none" w:sz="0" w:space="0" w:color="auto"/>
                <w:bottom w:val="none" w:sz="0" w:space="0" w:color="auto"/>
                <w:right w:val="none" w:sz="0" w:space="0" w:color="auto"/>
              </w:divBdr>
            </w:div>
          </w:divsChild>
        </w:div>
        <w:div w:id="513807132">
          <w:marLeft w:val="0"/>
          <w:marRight w:val="0"/>
          <w:marTop w:val="0"/>
          <w:marBottom w:val="0"/>
          <w:divBdr>
            <w:top w:val="none" w:sz="0" w:space="0" w:color="auto"/>
            <w:left w:val="none" w:sz="0" w:space="0" w:color="auto"/>
            <w:bottom w:val="none" w:sz="0" w:space="0" w:color="auto"/>
            <w:right w:val="none" w:sz="0" w:space="0" w:color="auto"/>
          </w:divBdr>
          <w:divsChild>
            <w:div w:id="1298728651">
              <w:marLeft w:val="0"/>
              <w:marRight w:val="0"/>
              <w:marTop w:val="0"/>
              <w:marBottom w:val="0"/>
              <w:divBdr>
                <w:top w:val="none" w:sz="0" w:space="0" w:color="auto"/>
                <w:left w:val="none" w:sz="0" w:space="0" w:color="auto"/>
                <w:bottom w:val="none" w:sz="0" w:space="0" w:color="auto"/>
                <w:right w:val="none" w:sz="0" w:space="0" w:color="auto"/>
              </w:divBdr>
            </w:div>
          </w:divsChild>
        </w:div>
        <w:div w:id="532498183">
          <w:marLeft w:val="0"/>
          <w:marRight w:val="0"/>
          <w:marTop w:val="0"/>
          <w:marBottom w:val="0"/>
          <w:divBdr>
            <w:top w:val="none" w:sz="0" w:space="0" w:color="auto"/>
            <w:left w:val="none" w:sz="0" w:space="0" w:color="auto"/>
            <w:bottom w:val="none" w:sz="0" w:space="0" w:color="auto"/>
            <w:right w:val="none" w:sz="0" w:space="0" w:color="auto"/>
          </w:divBdr>
          <w:divsChild>
            <w:div w:id="312105427">
              <w:marLeft w:val="0"/>
              <w:marRight w:val="0"/>
              <w:marTop w:val="0"/>
              <w:marBottom w:val="0"/>
              <w:divBdr>
                <w:top w:val="none" w:sz="0" w:space="0" w:color="auto"/>
                <w:left w:val="none" w:sz="0" w:space="0" w:color="auto"/>
                <w:bottom w:val="none" w:sz="0" w:space="0" w:color="auto"/>
                <w:right w:val="none" w:sz="0" w:space="0" w:color="auto"/>
              </w:divBdr>
            </w:div>
          </w:divsChild>
        </w:div>
        <w:div w:id="544104291">
          <w:marLeft w:val="0"/>
          <w:marRight w:val="0"/>
          <w:marTop w:val="0"/>
          <w:marBottom w:val="0"/>
          <w:divBdr>
            <w:top w:val="none" w:sz="0" w:space="0" w:color="auto"/>
            <w:left w:val="none" w:sz="0" w:space="0" w:color="auto"/>
            <w:bottom w:val="none" w:sz="0" w:space="0" w:color="auto"/>
            <w:right w:val="none" w:sz="0" w:space="0" w:color="auto"/>
          </w:divBdr>
          <w:divsChild>
            <w:div w:id="246497125">
              <w:marLeft w:val="0"/>
              <w:marRight w:val="0"/>
              <w:marTop w:val="0"/>
              <w:marBottom w:val="0"/>
              <w:divBdr>
                <w:top w:val="none" w:sz="0" w:space="0" w:color="auto"/>
                <w:left w:val="none" w:sz="0" w:space="0" w:color="auto"/>
                <w:bottom w:val="none" w:sz="0" w:space="0" w:color="auto"/>
                <w:right w:val="none" w:sz="0" w:space="0" w:color="auto"/>
              </w:divBdr>
            </w:div>
          </w:divsChild>
        </w:div>
        <w:div w:id="582228712">
          <w:marLeft w:val="0"/>
          <w:marRight w:val="0"/>
          <w:marTop w:val="0"/>
          <w:marBottom w:val="0"/>
          <w:divBdr>
            <w:top w:val="none" w:sz="0" w:space="0" w:color="auto"/>
            <w:left w:val="none" w:sz="0" w:space="0" w:color="auto"/>
            <w:bottom w:val="none" w:sz="0" w:space="0" w:color="auto"/>
            <w:right w:val="none" w:sz="0" w:space="0" w:color="auto"/>
          </w:divBdr>
          <w:divsChild>
            <w:div w:id="1286041081">
              <w:marLeft w:val="0"/>
              <w:marRight w:val="0"/>
              <w:marTop w:val="0"/>
              <w:marBottom w:val="0"/>
              <w:divBdr>
                <w:top w:val="none" w:sz="0" w:space="0" w:color="auto"/>
                <w:left w:val="none" w:sz="0" w:space="0" w:color="auto"/>
                <w:bottom w:val="none" w:sz="0" w:space="0" w:color="auto"/>
                <w:right w:val="none" w:sz="0" w:space="0" w:color="auto"/>
              </w:divBdr>
            </w:div>
          </w:divsChild>
        </w:div>
        <w:div w:id="606735104">
          <w:marLeft w:val="0"/>
          <w:marRight w:val="0"/>
          <w:marTop w:val="0"/>
          <w:marBottom w:val="0"/>
          <w:divBdr>
            <w:top w:val="none" w:sz="0" w:space="0" w:color="auto"/>
            <w:left w:val="none" w:sz="0" w:space="0" w:color="auto"/>
            <w:bottom w:val="none" w:sz="0" w:space="0" w:color="auto"/>
            <w:right w:val="none" w:sz="0" w:space="0" w:color="auto"/>
          </w:divBdr>
          <w:divsChild>
            <w:div w:id="829444132">
              <w:marLeft w:val="0"/>
              <w:marRight w:val="0"/>
              <w:marTop w:val="0"/>
              <w:marBottom w:val="0"/>
              <w:divBdr>
                <w:top w:val="none" w:sz="0" w:space="0" w:color="auto"/>
                <w:left w:val="none" w:sz="0" w:space="0" w:color="auto"/>
                <w:bottom w:val="none" w:sz="0" w:space="0" w:color="auto"/>
                <w:right w:val="none" w:sz="0" w:space="0" w:color="auto"/>
              </w:divBdr>
            </w:div>
          </w:divsChild>
        </w:div>
        <w:div w:id="641229406">
          <w:marLeft w:val="0"/>
          <w:marRight w:val="0"/>
          <w:marTop w:val="0"/>
          <w:marBottom w:val="0"/>
          <w:divBdr>
            <w:top w:val="none" w:sz="0" w:space="0" w:color="auto"/>
            <w:left w:val="none" w:sz="0" w:space="0" w:color="auto"/>
            <w:bottom w:val="none" w:sz="0" w:space="0" w:color="auto"/>
            <w:right w:val="none" w:sz="0" w:space="0" w:color="auto"/>
          </w:divBdr>
          <w:divsChild>
            <w:div w:id="130711188">
              <w:marLeft w:val="0"/>
              <w:marRight w:val="0"/>
              <w:marTop w:val="0"/>
              <w:marBottom w:val="0"/>
              <w:divBdr>
                <w:top w:val="none" w:sz="0" w:space="0" w:color="auto"/>
                <w:left w:val="none" w:sz="0" w:space="0" w:color="auto"/>
                <w:bottom w:val="none" w:sz="0" w:space="0" w:color="auto"/>
                <w:right w:val="none" w:sz="0" w:space="0" w:color="auto"/>
              </w:divBdr>
            </w:div>
          </w:divsChild>
        </w:div>
        <w:div w:id="723992842">
          <w:marLeft w:val="0"/>
          <w:marRight w:val="0"/>
          <w:marTop w:val="0"/>
          <w:marBottom w:val="0"/>
          <w:divBdr>
            <w:top w:val="none" w:sz="0" w:space="0" w:color="auto"/>
            <w:left w:val="none" w:sz="0" w:space="0" w:color="auto"/>
            <w:bottom w:val="none" w:sz="0" w:space="0" w:color="auto"/>
            <w:right w:val="none" w:sz="0" w:space="0" w:color="auto"/>
          </w:divBdr>
          <w:divsChild>
            <w:div w:id="944775265">
              <w:marLeft w:val="0"/>
              <w:marRight w:val="0"/>
              <w:marTop w:val="0"/>
              <w:marBottom w:val="0"/>
              <w:divBdr>
                <w:top w:val="none" w:sz="0" w:space="0" w:color="auto"/>
                <w:left w:val="none" w:sz="0" w:space="0" w:color="auto"/>
                <w:bottom w:val="none" w:sz="0" w:space="0" w:color="auto"/>
                <w:right w:val="none" w:sz="0" w:space="0" w:color="auto"/>
              </w:divBdr>
            </w:div>
          </w:divsChild>
        </w:div>
        <w:div w:id="751005263">
          <w:marLeft w:val="0"/>
          <w:marRight w:val="0"/>
          <w:marTop w:val="0"/>
          <w:marBottom w:val="0"/>
          <w:divBdr>
            <w:top w:val="none" w:sz="0" w:space="0" w:color="auto"/>
            <w:left w:val="none" w:sz="0" w:space="0" w:color="auto"/>
            <w:bottom w:val="none" w:sz="0" w:space="0" w:color="auto"/>
            <w:right w:val="none" w:sz="0" w:space="0" w:color="auto"/>
          </w:divBdr>
          <w:divsChild>
            <w:div w:id="1683895671">
              <w:marLeft w:val="0"/>
              <w:marRight w:val="0"/>
              <w:marTop w:val="0"/>
              <w:marBottom w:val="0"/>
              <w:divBdr>
                <w:top w:val="none" w:sz="0" w:space="0" w:color="auto"/>
                <w:left w:val="none" w:sz="0" w:space="0" w:color="auto"/>
                <w:bottom w:val="none" w:sz="0" w:space="0" w:color="auto"/>
                <w:right w:val="none" w:sz="0" w:space="0" w:color="auto"/>
              </w:divBdr>
            </w:div>
          </w:divsChild>
        </w:div>
        <w:div w:id="762529337">
          <w:marLeft w:val="0"/>
          <w:marRight w:val="0"/>
          <w:marTop w:val="0"/>
          <w:marBottom w:val="0"/>
          <w:divBdr>
            <w:top w:val="none" w:sz="0" w:space="0" w:color="auto"/>
            <w:left w:val="none" w:sz="0" w:space="0" w:color="auto"/>
            <w:bottom w:val="none" w:sz="0" w:space="0" w:color="auto"/>
            <w:right w:val="none" w:sz="0" w:space="0" w:color="auto"/>
          </w:divBdr>
          <w:divsChild>
            <w:div w:id="57092076">
              <w:marLeft w:val="0"/>
              <w:marRight w:val="0"/>
              <w:marTop w:val="0"/>
              <w:marBottom w:val="0"/>
              <w:divBdr>
                <w:top w:val="none" w:sz="0" w:space="0" w:color="auto"/>
                <w:left w:val="none" w:sz="0" w:space="0" w:color="auto"/>
                <w:bottom w:val="none" w:sz="0" w:space="0" w:color="auto"/>
                <w:right w:val="none" w:sz="0" w:space="0" w:color="auto"/>
              </w:divBdr>
            </w:div>
          </w:divsChild>
        </w:div>
        <w:div w:id="771517228">
          <w:marLeft w:val="0"/>
          <w:marRight w:val="0"/>
          <w:marTop w:val="0"/>
          <w:marBottom w:val="0"/>
          <w:divBdr>
            <w:top w:val="none" w:sz="0" w:space="0" w:color="auto"/>
            <w:left w:val="none" w:sz="0" w:space="0" w:color="auto"/>
            <w:bottom w:val="none" w:sz="0" w:space="0" w:color="auto"/>
            <w:right w:val="none" w:sz="0" w:space="0" w:color="auto"/>
          </w:divBdr>
          <w:divsChild>
            <w:div w:id="2079593291">
              <w:marLeft w:val="0"/>
              <w:marRight w:val="0"/>
              <w:marTop w:val="0"/>
              <w:marBottom w:val="0"/>
              <w:divBdr>
                <w:top w:val="none" w:sz="0" w:space="0" w:color="auto"/>
                <w:left w:val="none" w:sz="0" w:space="0" w:color="auto"/>
                <w:bottom w:val="none" w:sz="0" w:space="0" w:color="auto"/>
                <w:right w:val="none" w:sz="0" w:space="0" w:color="auto"/>
              </w:divBdr>
            </w:div>
          </w:divsChild>
        </w:div>
        <w:div w:id="783160584">
          <w:marLeft w:val="0"/>
          <w:marRight w:val="0"/>
          <w:marTop w:val="0"/>
          <w:marBottom w:val="0"/>
          <w:divBdr>
            <w:top w:val="none" w:sz="0" w:space="0" w:color="auto"/>
            <w:left w:val="none" w:sz="0" w:space="0" w:color="auto"/>
            <w:bottom w:val="none" w:sz="0" w:space="0" w:color="auto"/>
            <w:right w:val="none" w:sz="0" w:space="0" w:color="auto"/>
          </w:divBdr>
          <w:divsChild>
            <w:div w:id="134953405">
              <w:marLeft w:val="0"/>
              <w:marRight w:val="0"/>
              <w:marTop w:val="0"/>
              <w:marBottom w:val="0"/>
              <w:divBdr>
                <w:top w:val="none" w:sz="0" w:space="0" w:color="auto"/>
                <w:left w:val="none" w:sz="0" w:space="0" w:color="auto"/>
                <w:bottom w:val="none" w:sz="0" w:space="0" w:color="auto"/>
                <w:right w:val="none" w:sz="0" w:space="0" w:color="auto"/>
              </w:divBdr>
            </w:div>
          </w:divsChild>
        </w:div>
        <w:div w:id="838155212">
          <w:marLeft w:val="0"/>
          <w:marRight w:val="0"/>
          <w:marTop w:val="0"/>
          <w:marBottom w:val="0"/>
          <w:divBdr>
            <w:top w:val="none" w:sz="0" w:space="0" w:color="auto"/>
            <w:left w:val="none" w:sz="0" w:space="0" w:color="auto"/>
            <w:bottom w:val="none" w:sz="0" w:space="0" w:color="auto"/>
            <w:right w:val="none" w:sz="0" w:space="0" w:color="auto"/>
          </w:divBdr>
          <w:divsChild>
            <w:div w:id="614672405">
              <w:marLeft w:val="0"/>
              <w:marRight w:val="0"/>
              <w:marTop w:val="0"/>
              <w:marBottom w:val="0"/>
              <w:divBdr>
                <w:top w:val="none" w:sz="0" w:space="0" w:color="auto"/>
                <w:left w:val="none" w:sz="0" w:space="0" w:color="auto"/>
                <w:bottom w:val="none" w:sz="0" w:space="0" w:color="auto"/>
                <w:right w:val="none" w:sz="0" w:space="0" w:color="auto"/>
              </w:divBdr>
            </w:div>
          </w:divsChild>
        </w:div>
        <w:div w:id="875315277">
          <w:marLeft w:val="0"/>
          <w:marRight w:val="0"/>
          <w:marTop w:val="0"/>
          <w:marBottom w:val="0"/>
          <w:divBdr>
            <w:top w:val="none" w:sz="0" w:space="0" w:color="auto"/>
            <w:left w:val="none" w:sz="0" w:space="0" w:color="auto"/>
            <w:bottom w:val="none" w:sz="0" w:space="0" w:color="auto"/>
            <w:right w:val="none" w:sz="0" w:space="0" w:color="auto"/>
          </w:divBdr>
          <w:divsChild>
            <w:div w:id="281419029">
              <w:marLeft w:val="0"/>
              <w:marRight w:val="0"/>
              <w:marTop w:val="0"/>
              <w:marBottom w:val="0"/>
              <w:divBdr>
                <w:top w:val="none" w:sz="0" w:space="0" w:color="auto"/>
                <w:left w:val="none" w:sz="0" w:space="0" w:color="auto"/>
                <w:bottom w:val="none" w:sz="0" w:space="0" w:color="auto"/>
                <w:right w:val="none" w:sz="0" w:space="0" w:color="auto"/>
              </w:divBdr>
            </w:div>
          </w:divsChild>
        </w:div>
        <w:div w:id="916019689">
          <w:marLeft w:val="0"/>
          <w:marRight w:val="0"/>
          <w:marTop w:val="0"/>
          <w:marBottom w:val="0"/>
          <w:divBdr>
            <w:top w:val="none" w:sz="0" w:space="0" w:color="auto"/>
            <w:left w:val="none" w:sz="0" w:space="0" w:color="auto"/>
            <w:bottom w:val="none" w:sz="0" w:space="0" w:color="auto"/>
            <w:right w:val="none" w:sz="0" w:space="0" w:color="auto"/>
          </w:divBdr>
          <w:divsChild>
            <w:div w:id="1303734848">
              <w:marLeft w:val="0"/>
              <w:marRight w:val="0"/>
              <w:marTop w:val="0"/>
              <w:marBottom w:val="0"/>
              <w:divBdr>
                <w:top w:val="none" w:sz="0" w:space="0" w:color="auto"/>
                <w:left w:val="none" w:sz="0" w:space="0" w:color="auto"/>
                <w:bottom w:val="none" w:sz="0" w:space="0" w:color="auto"/>
                <w:right w:val="none" w:sz="0" w:space="0" w:color="auto"/>
              </w:divBdr>
            </w:div>
          </w:divsChild>
        </w:div>
        <w:div w:id="919296337">
          <w:marLeft w:val="0"/>
          <w:marRight w:val="0"/>
          <w:marTop w:val="0"/>
          <w:marBottom w:val="0"/>
          <w:divBdr>
            <w:top w:val="none" w:sz="0" w:space="0" w:color="auto"/>
            <w:left w:val="none" w:sz="0" w:space="0" w:color="auto"/>
            <w:bottom w:val="none" w:sz="0" w:space="0" w:color="auto"/>
            <w:right w:val="none" w:sz="0" w:space="0" w:color="auto"/>
          </w:divBdr>
          <w:divsChild>
            <w:div w:id="1279946468">
              <w:marLeft w:val="0"/>
              <w:marRight w:val="0"/>
              <w:marTop w:val="0"/>
              <w:marBottom w:val="0"/>
              <w:divBdr>
                <w:top w:val="none" w:sz="0" w:space="0" w:color="auto"/>
                <w:left w:val="none" w:sz="0" w:space="0" w:color="auto"/>
                <w:bottom w:val="none" w:sz="0" w:space="0" w:color="auto"/>
                <w:right w:val="none" w:sz="0" w:space="0" w:color="auto"/>
              </w:divBdr>
            </w:div>
          </w:divsChild>
        </w:div>
        <w:div w:id="996686217">
          <w:marLeft w:val="0"/>
          <w:marRight w:val="0"/>
          <w:marTop w:val="0"/>
          <w:marBottom w:val="0"/>
          <w:divBdr>
            <w:top w:val="none" w:sz="0" w:space="0" w:color="auto"/>
            <w:left w:val="none" w:sz="0" w:space="0" w:color="auto"/>
            <w:bottom w:val="none" w:sz="0" w:space="0" w:color="auto"/>
            <w:right w:val="none" w:sz="0" w:space="0" w:color="auto"/>
          </w:divBdr>
          <w:divsChild>
            <w:div w:id="538978685">
              <w:marLeft w:val="0"/>
              <w:marRight w:val="0"/>
              <w:marTop w:val="0"/>
              <w:marBottom w:val="0"/>
              <w:divBdr>
                <w:top w:val="none" w:sz="0" w:space="0" w:color="auto"/>
                <w:left w:val="none" w:sz="0" w:space="0" w:color="auto"/>
                <w:bottom w:val="none" w:sz="0" w:space="0" w:color="auto"/>
                <w:right w:val="none" w:sz="0" w:space="0" w:color="auto"/>
              </w:divBdr>
            </w:div>
          </w:divsChild>
        </w:div>
        <w:div w:id="1013603485">
          <w:marLeft w:val="0"/>
          <w:marRight w:val="0"/>
          <w:marTop w:val="0"/>
          <w:marBottom w:val="0"/>
          <w:divBdr>
            <w:top w:val="none" w:sz="0" w:space="0" w:color="auto"/>
            <w:left w:val="none" w:sz="0" w:space="0" w:color="auto"/>
            <w:bottom w:val="none" w:sz="0" w:space="0" w:color="auto"/>
            <w:right w:val="none" w:sz="0" w:space="0" w:color="auto"/>
          </w:divBdr>
          <w:divsChild>
            <w:div w:id="525408226">
              <w:marLeft w:val="0"/>
              <w:marRight w:val="0"/>
              <w:marTop w:val="0"/>
              <w:marBottom w:val="0"/>
              <w:divBdr>
                <w:top w:val="none" w:sz="0" w:space="0" w:color="auto"/>
                <w:left w:val="none" w:sz="0" w:space="0" w:color="auto"/>
                <w:bottom w:val="none" w:sz="0" w:space="0" w:color="auto"/>
                <w:right w:val="none" w:sz="0" w:space="0" w:color="auto"/>
              </w:divBdr>
            </w:div>
          </w:divsChild>
        </w:div>
        <w:div w:id="1037587367">
          <w:marLeft w:val="0"/>
          <w:marRight w:val="0"/>
          <w:marTop w:val="0"/>
          <w:marBottom w:val="0"/>
          <w:divBdr>
            <w:top w:val="none" w:sz="0" w:space="0" w:color="auto"/>
            <w:left w:val="none" w:sz="0" w:space="0" w:color="auto"/>
            <w:bottom w:val="none" w:sz="0" w:space="0" w:color="auto"/>
            <w:right w:val="none" w:sz="0" w:space="0" w:color="auto"/>
          </w:divBdr>
          <w:divsChild>
            <w:div w:id="1139300657">
              <w:marLeft w:val="0"/>
              <w:marRight w:val="0"/>
              <w:marTop w:val="0"/>
              <w:marBottom w:val="0"/>
              <w:divBdr>
                <w:top w:val="none" w:sz="0" w:space="0" w:color="auto"/>
                <w:left w:val="none" w:sz="0" w:space="0" w:color="auto"/>
                <w:bottom w:val="none" w:sz="0" w:space="0" w:color="auto"/>
                <w:right w:val="none" w:sz="0" w:space="0" w:color="auto"/>
              </w:divBdr>
            </w:div>
          </w:divsChild>
        </w:div>
        <w:div w:id="1046879953">
          <w:marLeft w:val="0"/>
          <w:marRight w:val="0"/>
          <w:marTop w:val="0"/>
          <w:marBottom w:val="0"/>
          <w:divBdr>
            <w:top w:val="none" w:sz="0" w:space="0" w:color="auto"/>
            <w:left w:val="none" w:sz="0" w:space="0" w:color="auto"/>
            <w:bottom w:val="none" w:sz="0" w:space="0" w:color="auto"/>
            <w:right w:val="none" w:sz="0" w:space="0" w:color="auto"/>
          </w:divBdr>
          <w:divsChild>
            <w:div w:id="580915940">
              <w:marLeft w:val="0"/>
              <w:marRight w:val="0"/>
              <w:marTop w:val="0"/>
              <w:marBottom w:val="0"/>
              <w:divBdr>
                <w:top w:val="none" w:sz="0" w:space="0" w:color="auto"/>
                <w:left w:val="none" w:sz="0" w:space="0" w:color="auto"/>
                <w:bottom w:val="none" w:sz="0" w:space="0" w:color="auto"/>
                <w:right w:val="none" w:sz="0" w:space="0" w:color="auto"/>
              </w:divBdr>
            </w:div>
          </w:divsChild>
        </w:div>
        <w:div w:id="1064723836">
          <w:marLeft w:val="0"/>
          <w:marRight w:val="0"/>
          <w:marTop w:val="0"/>
          <w:marBottom w:val="0"/>
          <w:divBdr>
            <w:top w:val="none" w:sz="0" w:space="0" w:color="auto"/>
            <w:left w:val="none" w:sz="0" w:space="0" w:color="auto"/>
            <w:bottom w:val="none" w:sz="0" w:space="0" w:color="auto"/>
            <w:right w:val="none" w:sz="0" w:space="0" w:color="auto"/>
          </w:divBdr>
          <w:divsChild>
            <w:div w:id="671571412">
              <w:marLeft w:val="0"/>
              <w:marRight w:val="0"/>
              <w:marTop w:val="0"/>
              <w:marBottom w:val="0"/>
              <w:divBdr>
                <w:top w:val="none" w:sz="0" w:space="0" w:color="auto"/>
                <w:left w:val="none" w:sz="0" w:space="0" w:color="auto"/>
                <w:bottom w:val="none" w:sz="0" w:space="0" w:color="auto"/>
                <w:right w:val="none" w:sz="0" w:space="0" w:color="auto"/>
              </w:divBdr>
            </w:div>
          </w:divsChild>
        </w:div>
        <w:div w:id="1079209269">
          <w:marLeft w:val="0"/>
          <w:marRight w:val="0"/>
          <w:marTop w:val="0"/>
          <w:marBottom w:val="0"/>
          <w:divBdr>
            <w:top w:val="none" w:sz="0" w:space="0" w:color="auto"/>
            <w:left w:val="none" w:sz="0" w:space="0" w:color="auto"/>
            <w:bottom w:val="none" w:sz="0" w:space="0" w:color="auto"/>
            <w:right w:val="none" w:sz="0" w:space="0" w:color="auto"/>
          </w:divBdr>
          <w:divsChild>
            <w:div w:id="1237588965">
              <w:marLeft w:val="0"/>
              <w:marRight w:val="0"/>
              <w:marTop w:val="0"/>
              <w:marBottom w:val="0"/>
              <w:divBdr>
                <w:top w:val="none" w:sz="0" w:space="0" w:color="auto"/>
                <w:left w:val="none" w:sz="0" w:space="0" w:color="auto"/>
                <w:bottom w:val="none" w:sz="0" w:space="0" w:color="auto"/>
                <w:right w:val="none" w:sz="0" w:space="0" w:color="auto"/>
              </w:divBdr>
            </w:div>
          </w:divsChild>
        </w:div>
        <w:div w:id="1079643837">
          <w:marLeft w:val="0"/>
          <w:marRight w:val="0"/>
          <w:marTop w:val="0"/>
          <w:marBottom w:val="0"/>
          <w:divBdr>
            <w:top w:val="none" w:sz="0" w:space="0" w:color="auto"/>
            <w:left w:val="none" w:sz="0" w:space="0" w:color="auto"/>
            <w:bottom w:val="none" w:sz="0" w:space="0" w:color="auto"/>
            <w:right w:val="none" w:sz="0" w:space="0" w:color="auto"/>
          </w:divBdr>
          <w:divsChild>
            <w:div w:id="344982510">
              <w:marLeft w:val="0"/>
              <w:marRight w:val="0"/>
              <w:marTop w:val="0"/>
              <w:marBottom w:val="0"/>
              <w:divBdr>
                <w:top w:val="none" w:sz="0" w:space="0" w:color="auto"/>
                <w:left w:val="none" w:sz="0" w:space="0" w:color="auto"/>
                <w:bottom w:val="none" w:sz="0" w:space="0" w:color="auto"/>
                <w:right w:val="none" w:sz="0" w:space="0" w:color="auto"/>
              </w:divBdr>
            </w:div>
          </w:divsChild>
        </w:div>
        <w:div w:id="1096560634">
          <w:marLeft w:val="0"/>
          <w:marRight w:val="0"/>
          <w:marTop w:val="0"/>
          <w:marBottom w:val="0"/>
          <w:divBdr>
            <w:top w:val="none" w:sz="0" w:space="0" w:color="auto"/>
            <w:left w:val="none" w:sz="0" w:space="0" w:color="auto"/>
            <w:bottom w:val="none" w:sz="0" w:space="0" w:color="auto"/>
            <w:right w:val="none" w:sz="0" w:space="0" w:color="auto"/>
          </w:divBdr>
          <w:divsChild>
            <w:div w:id="1277834112">
              <w:marLeft w:val="0"/>
              <w:marRight w:val="0"/>
              <w:marTop w:val="0"/>
              <w:marBottom w:val="0"/>
              <w:divBdr>
                <w:top w:val="none" w:sz="0" w:space="0" w:color="auto"/>
                <w:left w:val="none" w:sz="0" w:space="0" w:color="auto"/>
                <w:bottom w:val="none" w:sz="0" w:space="0" w:color="auto"/>
                <w:right w:val="none" w:sz="0" w:space="0" w:color="auto"/>
              </w:divBdr>
            </w:div>
          </w:divsChild>
        </w:div>
        <w:div w:id="1098865590">
          <w:marLeft w:val="0"/>
          <w:marRight w:val="0"/>
          <w:marTop w:val="0"/>
          <w:marBottom w:val="0"/>
          <w:divBdr>
            <w:top w:val="none" w:sz="0" w:space="0" w:color="auto"/>
            <w:left w:val="none" w:sz="0" w:space="0" w:color="auto"/>
            <w:bottom w:val="none" w:sz="0" w:space="0" w:color="auto"/>
            <w:right w:val="none" w:sz="0" w:space="0" w:color="auto"/>
          </w:divBdr>
          <w:divsChild>
            <w:div w:id="1648240811">
              <w:marLeft w:val="0"/>
              <w:marRight w:val="0"/>
              <w:marTop w:val="0"/>
              <w:marBottom w:val="0"/>
              <w:divBdr>
                <w:top w:val="none" w:sz="0" w:space="0" w:color="auto"/>
                <w:left w:val="none" w:sz="0" w:space="0" w:color="auto"/>
                <w:bottom w:val="none" w:sz="0" w:space="0" w:color="auto"/>
                <w:right w:val="none" w:sz="0" w:space="0" w:color="auto"/>
              </w:divBdr>
            </w:div>
          </w:divsChild>
        </w:div>
        <w:div w:id="1118449658">
          <w:marLeft w:val="0"/>
          <w:marRight w:val="0"/>
          <w:marTop w:val="0"/>
          <w:marBottom w:val="0"/>
          <w:divBdr>
            <w:top w:val="none" w:sz="0" w:space="0" w:color="auto"/>
            <w:left w:val="none" w:sz="0" w:space="0" w:color="auto"/>
            <w:bottom w:val="none" w:sz="0" w:space="0" w:color="auto"/>
            <w:right w:val="none" w:sz="0" w:space="0" w:color="auto"/>
          </w:divBdr>
          <w:divsChild>
            <w:div w:id="1118375278">
              <w:marLeft w:val="0"/>
              <w:marRight w:val="0"/>
              <w:marTop w:val="0"/>
              <w:marBottom w:val="0"/>
              <w:divBdr>
                <w:top w:val="none" w:sz="0" w:space="0" w:color="auto"/>
                <w:left w:val="none" w:sz="0" w:space="0" w:color="auto"/>
                <w:bottom w:val="none" w:sz="0" w:space="0" w:color="auto"/>
                <w:right w:val="none" w:sz="0" w:space="0" w:color="auto"/>
              </w:divBdr>
            </w:div>
          </w:divsChild>
        </w:div>
        <w:div w:id="1137066579">
          <w:marLeft w:val="0"/>
          <w:marRight w:val="0"/>
          <w:marTop w:val="0"/>
          <w:marBottom w:val="0"/>
          <w:divBdr>
            <w:top w:val="none" w:sz="0" w:space="0" w:color="auto"/>
            <w:left w:val="none" w:sz="0" w:space="0" w:color="auto"/>
            <w:bottom w:val="none" w:sz="0" w:space="0" w:color="auto"/>
            <w:right w:val="none" w:sz="0" w:space="0" w:color="auto"/>
          </w:divBdr>
          <w:divsChild>
            <w:div w:id="1223637495">
              <w:marLeft w:val="0"/>
              <w:marRight w:val="0"/>
              <w:marTop w:val="0"/>
              <w:marBottom w:val="0"/>
              <w:divBdr>
                <w:top w:val="none" w:sz="0" w:space="0" w:color="auto"/>
                <w:left w:val="none" w:sz="0" w:space="0" w:color="auto"/>
                <w:bottom w:val="none" w:sz="0" w:space="0" w:color="auto"/>
                <w:right w:val="none" w:sz="0" w:space="0" w:color="auto"/>
              </w:divBdr>
            </w:div>
          </w:divsChild>
        </w:div>
        <w:div w:id="1151290506">
          <w:marLeft w:val="0"/>
          <w:marRight w:val="0"/>
          <w:marTop w:val="0"/>
          <w:marBottom w:val="0"/>
          <w:divBdr>
            <w:top w:val="none" w:sz="0" w:space="0" w:color="auto"/>
            <w:left w:val="none" w:sz="0" w:space="0" w:color="auto"/>
            <w:bottom w:val="none" w:sz="0" w:space="0" w:color="auto"/>
            <w:right w:val="none" w:sz="0" w:space="0" w:color="auto"/>
          </w:divBdr>
          <w:divsChild>
            <w:div w:id="1692610041">
              <w:marLeft w:val="0"/>
              <w:marRight w:val="0"/>
              <w:marTop w:val="0"/>
              <w:marBottom w:val="0"/>
              <w:divBdr>
                <w:top w:val="none" w:sz="0" w:space="0" w:color="auto"/>
                <w:left w:val="none" w:sz="0" w:space="0" w:color="auto"/>
                <w:bottom w:val="none" w:sz="0" w:space="0" w:color="auto"/>
                <w:right w:val="none" w:sz="0" w:space="0" w:color="auto"/>
              </w:divBdr>
            </w:div>
          </w:divsChild>
        </w:div>
        <w:div w:id="1320039326">
          <w:marLeft w:val="0"/>
          <w:marRight w:val="0"/>
          <w:marTop w:val="0"/>
          <w:marBottom w:val="0"/>
          <w:divBdr>
            <w:top w:val="none" w:sz="0" w:space="0" w:color="auto"/>
            <w:left w:val="none" w:sz="0" w:space="0" w:color="auto"/>
            <w:bottom w:val="none" w:sz="0" w:space="0" w:color="auto"/>
            <w:right w:val="none" w:sz="0" w:space="0" w:color="auto"/>
          </w:divBdr>
          <w:divsChild>
            <w:div w:id="1432361124">
              <w:marLeft w:val="0"/>
              <w:marRight w:val="0"/>
              <w:marTop w:val="0"/>
              <w:marBottom w:val="0"/>
              <w:divBdr>
                <w:top w:val="none" w:sz="0" w:space="0" w:color="auto"/>
                <w:left w:val="none" w:sz="0" w:space="0" w:color="auto"/>
                <w:bottom w:val="none" w:sz="0" w:space="0" w:color="auto"/>
                <w:right w:val="none" w:sz="0" w:space="0" w:color="auto"/>
              </w:divBdr>
            </w:div>
          </w:divsChild>
        </w:div>
        <w:div w:id="1340815366">
          <w:marLeft w:val="0"/>
          <w:marRight w:val="0"/>
          <w:marTop w:val="0"/>
          <w:marBottom w:val="0"/>
          <w:divBdr>
            <w:top w:val="none" w:sz="0" w:space="0" w:color="auto"/>
            <w:left w:val="none" w:sz="0" w:space="0" w:color="auto"/>
            <w:bottom w:val="none" w:sz="0" w:space="0" w:color="auto"/>
            <w:right w:val="none" w:sz="0" w:space="0" w:color="auto"/>
          </w:divBdr>
          <w:divsChild>
            <w:div w:id="841624494">
              <w:marLeft w:val="0"/>
              <w:marRight w:val="0"/>
              <w:marTop w:val="0"/>
              <w:marBottom w:val="0"/>
              <w:divBdr>
                <w:top w:val="none" w:sz="0" w:space="0" w:color="auto"/>
                <w:left w:val="none" w:sz="0" w:space="0" w:color="auto"/>
                <w:bottom w:val="none" w:sz="0" w:space="0" w:color="auto"/>
                <w:right w:val="none" w:sz="0" w:space="0" w:color="auto"/>
              </w:divBdr>
            </w:div>
          </w:divsChild>
        </w:div>
        <w:div w:id="1365252644">
          <w:marLeft w:val="0"/>
          <w:marRight w:val="0"/>
          <w:marTop w:val="0"/>
          <w:marBottom w:val="0"/>
          <w:divBdr>
            <w:top w:val="none" w:sz="0" w:space="0" w:color="auto"/>
            <w:left w:val="none" w:sz="0" w:space="0" w:color="auto"/>
            <w:bottom w:val="none" w:sz="0" w:space="0" w:color="auto"/>
            <w:right w:val="none" w:sz="0" w:space="0" w:color="auto"/>
          </w:divBdr>
          <w:divsChild>
            <w:div w:id="723255572">
              <w:marLeft w:val="0"/>
              <w:marRight w:val="0"/>
              <w:marTop w:val="0"/>
              <w:marBottom w:val="0"/>
              <w:divBdr>
                <w:top w:val="none" w:sz="0" w:space="0" w:color="auto"/>
                <w:left w:val="none" w:sz="0" w:space="0" w:color="auto"/>
                <w:bottom w:val="none" w:sz="0" w:space="0" w:color="auto"/>
                <w:right w:val="none" w:sz="0" w:space="0" w:color="auto"/>
              </w:divBdr>
            </w:div>
          </w:divsChild>
        </w:div>
        <w:div w:id="1391030919">
          <w:marLeft w:val="0"/>
          <w:marRight w:val="0"/>
          <w:marTop w:val="0"/>
          <w:marBottom w:val="0"/>
          <w:divBdr>
            <w:top w:val="none" w:sz="0" w:space="0" w:color="auto"/>
            <w:left w:val="none" w:sz="0" w:space="0" w:color="auto"/>
            <w:bottom w:val="none" w:sz="0" w:space="0" w:color="auto"/>
            <w:right w:val="none" w:sz="0" w:space="0" w:color="auto"/>
          </w:divBdr>
          <w:divsChild>
            <w:div w:id="89198925">
              <w:marLeft w:val="0"/>
              <w:marRight w:val="0"/>
              <w:marTop w:val="0"/>
              <w:marBottom w:val="0"/>
              <w:divBdr>
                <w:top w:val="none" w:sz="0" w:space="0" w:color="auto"/>
                <w:left w:val="none" w:sz="0" w:space="0" w:color="auto"/>
                <w:bottom w:val="none" w:sz="0" w:space="0" w:color="auto"/>
                <w:right w:val="none" w:sz="0" w:space="0" w:color="auto"/>
              </w:divBdr>
            </w:div>
          </w:divsChild>
        </w:div>
        <w:div w:id="1418362203">
          <w:marLeft w:val="0"/>
          <w:marRight w:val="0"/>
          <w:marTop w:val="0"/>
          <w:marBottom w:val="0"/>
          <w:divBdr>
            <w:top w:val="none" w:sz="0" w:space="0" w:color="auto"/>
            <w:left w:val="none" w:sz="0" w:space="0" w:color="auto"/>
            <w:bottom w:val="none" w:sz="0" w:space="0" w:color="auto"/>
            <w:right w:val="none" w:sz="0" w:space="0" w:color="auto"/>
          </w:divBdr>
          <w:divsChild>
            <w:div w:id="1312254081">
              <w:marLeft w:val="0"/>
              <w:marRight w:val="0"/>
              <w:marTop w:val="0"/>
              <w:marBottom w:val="0"/>
              <w:divBdr>
                <w:top w:val="none" w:sz="0" w:space="0" w:color="auto"/>
                <w:left w:val="none" w:sz="0" w:space="0" w:color="auto"/>
                <w:bottom w:val="none" w:sz="0" w:space="0" w:color="auto"/>
                <w:right w:val="none" w:sz="0" w:space="0" w:color="auto"/>
              </w:divBdr>
            </w:div>
          </w:divsChild>
        </w:div>
        <w:div w:id="1460804349">
          <w:marLeft w:val="0"/>
          <w:marRight w:val="0"/>
          <w:marTop w:val="0"/>
          <w:marBottom w:val="0"/>
          <w:divBdr>
            <w:top w:val="none" w:sz="0" w:space="0" w:color="auto"/>
            <w:left w:val="none" w:sz="0" w:space="0" w:color="auto"/>
            <w:bottom w:val="none" w:sz="0" w:space="0" w:color="auto"/>
            <w:right w:val="none" w:sz="0" w:space="0" w:color="auto"/>
          </w:divBdr>
          <w:divsChild>
            <w:div w:id="1262180183">
              <w:marLeft w:val="0"/>
              <w:marRight w:val="0"/>
              <w:marTop w:val="0"/>
              <w:marBottom w:val="0"/>
              <w:divBdr>
                <w:top w:val="none" w:sz="0" w:space="0" w:color="auto"/>
                <w:left w:val="none" w:sz="0" w:space="0" w:color="auto"/>
                <w:bottom w:val="none" w:sz="0" w:space="0" w:color="auto"/>
                <w:right w:val="none" w:sz="0" w:space="0" w:color="auto"/>
              </w:divBdr>
            </w:div>
          </w:divsChild>
        </w:div>
        <w:div w:id="1484077310">
          <w:marLeft w:val="0"/>
          <w:marRight w:val="0"/>
          <w:marTop w:val="0"/>
          <w:marBottom w:val="0"/>
          <w:divBdr>
            <w:top w:val="none" w:sz="0" w:space="0" w:color="auto"/>
            <w:left w:val="none" w:sz="0" w:space="0" w:color="auto"/>
            <w:bottom w:val="none" w:sz="0" w:space="0" w:color="auto"/>
            <w:right w:val="none" w:sz="0" w:space="0" w:color="auto"/>
          </w:divBdr>
          <w:divsChild>
            <w:div w:id="1519781127">
              <w:marLeft w:val="0"/>
              <w:marRight w:val="0"/>
              <w:marTop w:val="0"/>
              <w:marBottom w:val="0"/>
              <w:divBdr>
                <w:top w:val="none" w:sz="0" w:space="0" w:color="auto"/>
                <w:left w:val="none" w:sz="0" w:space="0" w:color="auto"/>
                <w:bottom w:val="none" w:sz="0" w:space="0" w:color="auto"/>
                <w:right w:val="none" w:sz="0" w:space="0" w:color="auto"/>
              </w:divBdr>
            </w:div>
          </w:divsChild>
        </w:div>
        <w:div w:id="1562865002">
          <w:marLeft w:val="0"/>
          <w:marRight w:val="0"/>
          <w:marTop w:val="0"/>
          <w:marBottom w:val="0"/>
          <w:divBdr>
            <w:top w:val="none" w:sz="0" w:space="0" w:color="auto"/>
            <w:left w:val="none" w:sz="0" w:space="0" w:color="auto"/>
            <w:bottom w:val="none" w:sz="0" w:space="0" w:color="auto"/>
            <w:right w:val="none" w:sz="0" w:space="0" w:color="auto"/>
          </w:divBdr>
          <w:divsChild>
            <w:div w:id="1630280141">
              <w:marLeft w:val="0"/>
              <w:marRight w:val="0"/>
              <w:marTop w:val="0"/>
              <w:marBottom w:val="0"/>
              <w:divBdr>
                <w:top w:val="none" w:sz="0" w:space="0" w:color="auto"/>
                <w:left w:val="none" w:sz="0" w:space="0" w:color="auto"/>
                <w:bottom w:val="none" w:sz="0" w:space="0" w:color="auto"/>
                <w:right w:val="none" w:sz="0" w:space="0" w:color="auto"/>
              </w:divBdr>
            </w:div>
          </w:divsChild>
        </w:div>
        <w:div w:id="1617174149">
          <w:marLeft w:val="0"/>
          <w:marRight w:val="0"/>
          <w:marTop w:val="0"/>
          <w:marBottom w:val="0"/>
          <w:divBdr>
            <w:top w:val="none" w:sz="0" w:space="0" w:color="auto"/>
            <w:left w:val="none" w:sz="0" w:space="0" w:color="auto"/>
            <w:bottom w:val="none" w:sz="0" w:space="0" w:color="auto"/>
            <w:right w:val="none" w:sz="0" w:space="0" w:color="auto"/>
          </w:divBdr>
          <w:divsChild>
            <w:div w:id="413552204">
              <w:marLeft w:val="0"/>
              <w:marRight w:val="0"/>
              <w:marTop w:val="0"/>
              <w:marBottom w:val="0"/>
              <w:divBdr>
                <w:top w:val="none" w:sz="0" w:space="0" w:color="auto"/>
                <w:left w:val="none" w:sz="0" w:space="0" w:color="auto"/>
                <w:bottom w:val="none" w:sz="0" w:space="0" w:color="auto"/>
                <w:right w:val="none" w:sz="0" w:space="0" w:color="auto"/>
              </w:divBdr>
            </w:div>
          </w:divsChild>
        </w:div>
        <w:div w:id="1649477469">
          <w:marLeft w:val="0"/>
          <w:marRight w:val="0"/>
          <w:marTop w:val="0"/>
          <w:marBottom w:val="0"/>
          <w:divBdr>
            <w:top w:val="none" w:sz="0" w:space="0" w:color="auto"/>
            <w:left w:val="none" w:sz="0" w:space="0" w:color="auto"/>
            <w:bottom w:val="none" w:sz="0" w:space="0" w:color="auto"/>
            <w:right w:val="none" w:sz="0" w:space="0" w:color="auto"/>
          </w:divBdr>
          <w:divsChild>
            <w:div w:id="1389953867">
              <w:marLeft w:val="0"/>
              <w:marRight w:val="0"/>
              <w:marTop w:val="0"/>
              <w:marBottom w:val="0"/>
              <w:divBdr>
                <w:top w:val="none" w:sz="0" w:space="0" w:color="auto"/>
                <w:left w:val="none" w:sz="0" w:space="0" w:color="auto"/>
                <w:bottom w:val="none" w:sz="0" w:space="0" w:color="auto"/>
                <w:right w:val="none" w:sz="0" w:space="0" w:color="auto"/>
              </w:divBdr>
            </w:div>
          </w:divsChild>
        </w:div>
        <w:div w:id="1684428603">
          <w:marLeft w:val="0"/>
          <w:marRight w:val="0"/>
          <w:marTop w:val="0"/>
          <w:marBottom w:val="0"/>
          <w:divBdr>
            <w:top w:val="none" w:sz="0" w:space="0" w:color="auto"/>
            <w:left w:val="none" w:sz="0" w:space="0" w:color="auto"/>
            <w:bottom w:val="none" w:sz="0" w:space="0" w:color="auto"/>
            <w:right w:val="none" w:sz="0" w:space="0" w:color="auto"/>
          </w:divBdr>
          <w:divsChild>
            <w:div w:id="243683927">
              <w:marLeft w:val="0"/>
              <w:marRight w:val="0"/>
              <w:marTop w:val="0"/>
              <w:marBottom w:val="0"/>
              <w:divBdr>
                <w:top w:val="none" w:sz="0" w:space="0" w:color="auto"/>
                <w:left w:val="none" w:sz="0" w:space="0" w:color="auto"/>
                <w:bottom w:val="none" w:sz="0" w:space="0" w:color="auto"/>
                <w:right w:val="none" w:sz="0" w:space="0" w:color="auto"/>
              </w:divBdr>
            </w:div>
          </w:divsChild>
        </w:div>
        <w:div w:id="1698312406">
          <w:marLeft w:val="0"/>
          <w:marRight w:val="0"/>
          <w:marTop w:val="0"/>
          <w:marBottom w:val="0"/>
          <w:divBdr>
            <w:top w:val="none" w:sz="0" w:space="0" w:color="auto"/>
            <w:left w:val="none" w:sz="0" w:space="0" w:color="auto"/>
            <w:bottom w:val="none" w:sz="0" w:space="0" w:color="auto"/>
            <w:right w:val="none" w:sz="0" w:space="0" w:color="auto"/>
          </w:divBdr>
          <w:divsChild>
            <w:div w:id="1786148922">
              <w:marLeft w:val="0"/>
              <w:marRight w:val="0"/>
              <w:marTop w:val="0"/>
              <w:marBottom w:val="0"/>
              <w:divBdr>
                <w:top w:val="none" w:sz="0" w:space="0" w:color="auto"/>
                <w:left w:val="none" w:sz="0" w:space="0" w:color="auto"/>
                <w:bottom w:val="none" w:sz="0" w:space="0" w:color="auto"/>
                <w:right w:val="none" w:sz="0" w:space="0" w:color="auto"/>
              </w:divBdr>
            </w:div>
          </w:divsChild>
        </w:div>
        <w:div w:id="1709068691">
          <w:marLeft w:val="0"/>
          <w:marRight w:val="0"/>
          <w:marTop w:val="0"/>
          <w:marBottom w:val="0"/>
          <w:divBdr>
            <w:top w:val="none" w:sz="0" w:space="0" w:color="auto"/>
            <w:left w:val="none" w:sz="0" w:space="0" w:color="auto"/>
            <w:bottom w:val="none" w:sz="0" w:space="0" w:color="auto"/>
            <w:right w:val="none" w:sz="0" w:space="0" w:color="auto"/>
          </w:divBdr>
          <w:divsChild>
            <w:div w:id="1210410127">
              <w:marLeft w:val="0"/>
              <w:marRight w:val="0"/>
              <w:marTop w:val="0"/>
              <w:marBottom w:val="0"/>
              <w:divBdr>
                <w:top w:val="none" w:sz="0" w:space="0" w:color="auto"/>
                <w:left w:val="none" w:sz="0" w:space="0" w:color="auto"/>
                <w:bottom w:val="none" w:sz="0" w:space="0" w:color="auto"/>
                <w:right w:val="none" w:sz="0" w:space="0" w:color="auto"/>
              </w:divBdr>
            </w:div>
          </w:divsChild>
        </w:div>
        <w:div w:id="1732924025">
          <w:marLeft w:val="0"/>
          <w:marRight w:val="0"/>
          <w:marTop w:val="0"/>
          <w:marBottom w:val="0"/>
          <w:divBdr>
            <w:top w:val="none" w:sz="0" w:space="0" w:color="auto"/>
            <w:left w:val="none" w:sz="0" w:space="0" w:color="auto"/>
            <w:bottom w:val="none" w:sz="0" w:space="0" w:color="auto"/>
            <w:right w:val="none" w:sz="0" w:space="0" w:color="auto"/>
          </w:divBdr>
          <w:divsChild>
            <w:div w:id="158541569">
              <w:marLeft w:val="0"/>
              <w:marRight w:val="0"/>
              <w:marTop w:val="0"/>
              <w:marBottom w:val="0"/>
              <w:divBdr>
                <w:top w:val="none" w:sz="0" w:space="0" w:color="auto"/>
                <w:left w:val="none" w:sz="0" w:space="0" w:color="auto"/>
                <w:bottom w:val="none" w:sz="0" w:space="0" w:color="auto"/>
                <w:right w:val="none" w:sz="0" w:space="0" w:color="auto"/>
              </w:divBdr>
            </w:div>
          </w:divsChild>
        </w:div>
        <w:div w:id="1740248971">
          <w:marLeft w:val="0"/>
          <w:marRight w:val="0"/>
          <w:marTop w:val="0"/>
          <w:marBottom w:val="0"/>
          <w:divBdr>
            <w:top w:val="none" w:sz="0" w:space="0" w:color="auto"/>
            <w:left w:val="none" w:sz="0" w:space="0" w:color="auto"/>
            <w:bottom w:val="none" w:sz="0" w:space="0" w:color="auto"/>
            <w:right w:val="none" w:sz="0" w:space="0" w:color="auto"/>
          </w:divBdr>
          <w:divsChild>
            <w:div w:id="1894853581">
              <w:marLeft w:val="0"/>
              <w:marRight w:val="0"/>
              <w:marTop w:val="0"/>
              <w:marBottom w:val="0"/>
              <w:divBdr>
                <w:top w:val="none" w:sz="0" w:space="0" w:color="auto"/>
                <w:left w:val="none" w:sz="0" w:space="0" w:color="auto"/>
                <w:bottom w:val="none" w:sz="0" w:space="0" w:color="auto"/>
                <w:right w:val="none" w:sz="0" w:space="0" w:color="auto"/>
              </w:divBdr>
            </w:div>
          </w:divsChild>
        </w:div>
        <w:div w:id="1821849640">
          <w:marLeft w:val="0"/>
          <w:marRight w:val="0"/>
          <w:marTop w:val="0"/>
          <w:marBottom w:val="0"/>
          <w:divBdr>
            <w:top w:val="none" w:sz="0" w:space="0" w:color="auto"/>
            <w:left w:val="none" w:sz="0" w:space="0" w:color="auto"/>
            <w:bottom w:val="none" w:sz="0" w:space="0" w:color="auto"/>
            <w:right w:val="none" w:sz="0" w:space="0" w:color="auto"/>
          </w:divBdr>
          <w:divsChild>
            <w:div w:id="39090557">
              <w:marLeft w:val="0"/>
              <w:marRight w:val="0"/>
              <w:marTop w:val="0"/>
              <w:marBottom w:val="0"/>
              <w:divBdr>
                <w:top w:val="none" w:sz="0" w:space="0" w:color="auto"/>
                <w:left w:val="none" w:sz="0" w:space="0" w:color="auto"/>
                <w:bottom w:val="none" w:sz="0" w:space="0" w:color="auto"/>
                <w:right w:val="none" w:sz="0" w:space="0" w:color="auto"/>
              </w:divBdr>
            </w:div>
          </w:divsChild>
        </w:div>
        <w:div w:id="1824615117">
          <w:marLeft w:val="0"/>
          <w:marRight w:val="0"/>
          <w:marTop w:val="0"/>
          <w:marBottom w:val="0"/>
          <w:divBdr>
            <w:top w:val="none" w:sz="0" w:space="0" w:color="auto"/>
            <w:left w:val="none" w:sz="0" w:space="0" w:color="auto"/>
            <w:bottom w:val="none" w:sz="0" w:space="0" w:color="auto"/>
            <w:right w:val="none" w:sz="0" w:space="0" w:color="auto"/>
          </w:divBdr>
          <w:divsChild>
            <w:div w:id="713233492">
              <w:marLeft w:val="0"/>
              <w:marRight w:val="0"/>
              <w:marTop w:val="0"/>
              <w:marBottom w:val="0"/>
              <w:divBdr>
                <w:top w:val="none" w:sz="0" w:space="0" w:color="auto"/>
                <w:left w:val="none" w:sz="0" w:space="0" w:color="auto"/>
                <w:bottom w:val="none" w:sz="0" w:space="0" w:color="auto"/>
                <w:right w:val="none" w:sz="0" w:space="0" w:color="auto"/>
              </w:divBdr>
            </w:div>
          </w:divsChild>
        </w:div>
        <w:div w:id="1982614631">
          <w:marLeft w:val="0"/>
          <w:marRight w:val="0"/>
          <w:marTop w:val="0"/>
          <w:marBottom w:val="0"/>
          <w:divBdr>
            <w:top w:val="none" w:sz="0" w:space="0" w:color="auto"/>
            <w:left w:val="none" w:sz="0" w:space="0" w:color="auto"/>
            <w:bottom w:val="none" w:sz="0" w:space="0" w:color="auto"/>
            <w:right w:val="none" w:sz="0" w:space="0" w:color="auto"/>
          </w:divBdr>
          <w:divsChild>
            <w:div w:id="430859284">
              <w:marLeft w:val="0"/>
              <w:marRight w:val="0"/>
              <w:marTop w:val="0"/>
              <w:marBottom w:val="0"/>
              <w:divBdr>
                <w:top w:val="none" w:sz="0" w:space="0" w:color="auto"/>
                <w:left w:val="none" w:sz="0" w:space="0" w:color="auto"/>
                <w:bottom w:val="none" w:sz="0" w:space="0" w:color="auto"/>
                <w:right w:val="none" w:sz="0" w:space="0" w:color="auto"/>
              </w:divBdr>
            </w:div>
          </w:divsChild>
        </w:div>
        <w:div w:id="1996254071">
          <w:marLeft w:val="0"/>
          <w:marRight w:val="0"/>
          <w:marTop w:val="0"/>
          <w:marBottom w:val="0"/>
          <w:divBdr>
            <w:top w:val="none" w:sz="0" w:space="0" w:color="auto"/>
            <w:left w:val="none" w:sz="0" w:space="0" w:color="auto"/>
            <w:bottom w:val="none" w:sz="0" w:space="0" w:color="auto"/>
            <w:right w:val="none" w:sz="0" w:space="0" w:color="auto"/>
          </w:divBdr>
          <w:divsChild>
            <w:div w:id="1890335321">
              <w:marLeft w:val="0"/>
              <w:marRight w:val="0"/>
              <w:marTop w:val="0"/>
              <w:marBottom w:val="0"/>
              <w:divBdr>
                <w:top w:val="none" w:sz="0" w:space="0" w:color="auto"/>
                <w:left w:val="none" w:sz="0" w:space="0" w:color="auto"/>
                <w:bottom w:val="none" w:sz="0" w:space="0" w:color="auto"/>
                <w:right w:val="none" w:sz="0" w:space="0" w:color="auto"/>
              </w:divBdr>
            </w:div>
          </w:divsChild>
        </w:div>
        <w:div w:id="2004695868">
          <w:marLeft w:val="0"/>
          <w:marRight w:val="0"/>
          <w:marTop w:val="0"/>
          <w:marBottom w:val="0"/>
          <w:divBdr>
            <w:top w:val="none" w:sz="0" w:space="0" w:color="auto"/>
            <w:left w:val="none" w:sz="0" w:space="0" w:color="auto"/>
            <w:bottom w:val="none" w:sz="0" w:space="0" w:color="auto"/>
            <w:right w:val="none" w:sz="0" w:space="0" w:color="auto"/>
          </w:divBdr>
          <w:divsChild>
            <w:div w:id="1725634985">
              <w:marLeft w:val="0"/>
              <w:marRight w:val="0"/>
              <w:marTop w:val="0"/>
              <w:marBottom w:val="0"/>
              <w:divBdr>
                <w:top w:val="none" w:sz="0" w:space="0" w:color="auto"/>
                <w:left w:val="none" w:sz="0" w:space="0" w:color="auto"/>
                <w:bottom w:val="none" w:sz="0" w:space="0" w:color="auto"/>
                <w:right w:val="none" w:sz="0" w:space="0" w:color="auto"/>
              </w:divBdr>
            </w:div>
          </w:divsChild>
        </w:div>
        <w:div w:id="2061661090">
          <w:marLeft w:val="0"/>
          <w:marRight w:val="0"/>
          <w:marTop w:val="0"/>
          <w:marBottom w:val="0"/>
          <w:divBdr>
            <w:top w:val="none" w:sz="0" w:space="0" w:color="auto"/>
            <w:left w:val="none" w:sz="0" w:space="0" w:color="auto"/>
            <w:bottom w:val="none" w:sz="0" w:space="0" w:color="auto"/>
            <w:right w:val="none" w:sz="0" w:space="0" w:color="auto"/>
          </w:divBdr>
          <w:divsChild>
            <w:div w:id="1390035732">
              <w:marLeft w:val="0"/>
              <w:marRight w:val="0"/>
              <w:marTop w:val="0"/>
              <w:marBottom w:val="0"/>
              <w:divBdr>
                <w:top w:val="none" w:sz="0" w:space="0" w:color="auto"/>
                <w:left w:val="none" w:sz="0" w:space="0" w:color="auto"/>
                <w:bottom w:val="none" w:sz="0" w:space="0" w:color="auto"/>
                <w:right w:val="none" w:sz="0" w:space="0" w:color="auto"/>
              </w:divBdr>
            </w:div>
          </w:divsChild>
        </w:div>
        <w:div w:id="2071881700">
          <w:marLeft w:val="0"/>
          <w:marRight w:val="0"/>
          <w:marTop w:val="0"/>
          <w:marBottom w:val="0"/>
          <w:divBdr>
            <w:top w:val="none" w:sz="0" w:space="0" w:color="auto"/>
            <w:left w:val="none" w:sz="0" w:space="0" w:color="auto"/>
            <w:bottom w:val="none" w:sz="0" w:space="0" w:color="auto"/>
            <w:right w:val="none" w:sz="0" w:space="0" w:color="auto"/>
          </w:divBdr>
          <w:divsChild>
            <w:div w:id="1850637858">
              <w:marLeft w:val="0"/>
              <w:marRight w:val="0"/>
              <w:marTop w:val="0"/>
              <w:marBottom w:val="0"/>
              <w:divBdr>
                <w:top w:val="none" w:sz="0" w:space="0" w:color="auto"/>
                <w:left w:val="none" w:sz="0" w:space="0" w:color="auto"/>
                <w:bottom w:val="none" w:sz="0" w:space="0" w:color="auto"/>
                <w:right w:val="none" w:sz="0" w:space="0" w:color="auto"/>
              </w:divBdr>
            </w:div>
          </w:divsChild>
        </w:div>
        <w:div w:id="2116708583">
          <w:marLeft w:val="0"/>
          <w:marRight w:val="0"/>
          <w:marTop w:val="0"/>
          <w:marBottom w:val="0"/>
          <w:divBdr>
            <w:top w:val="none" w:sz="0" w:space="0" w:color="auto"/>
            <w:left w:val="none" w:sz="0" w:space="0" w:color="auto"/>
            <w:bottom w:val="none" w:sz="0" w:space="0" w:color="auto"/>
            <w:right w:val="none" w:sz="0" w:space="0" w:color="auto"/>
          </w:divBdr>
          <w:divsChild>
            <w:div w:id="1499926636">
              <w:marLeft w:val="0"/>
              <w:marRight w:val="0"/>
              <w:marTop w:val="0"/>
              <w:marBottom w:val="0"/>
              <w:divBdr>
                <w:top w:val="none" w:sz="0" w:space="0" w:color="auto"/>
                <w:left w:val="none" w:sz="0" w:space="0" w:color="auto"/>
                <w:bottom w:val="none" w:sz="0" w:space="0" w:color="auto"/>
                <w:right w:val="none" w:sz="0" w:space="0" w:color="auto"/>
              </w:divBdr>
            </w:div>
          </w:divsChild>
        </w:div>
        <w:div w:id="2117947637">
          <w:marLeft w:val="0"/>
          <w:marRight w:val="0"/>
          <w:marTop w:val="0"/>
          <w:marBottom w:val="0"/>
          <w:divBdr>
            <w:top w:val="none" w:sz="0" w:space="0" w:color="auto"/>
            <w:left w:val="none" w:sz="0" w:space="0" w:color="auto"/>
            <w:bottom w:val="none" w:sz="0" w:space="0" w:color="auto"/>
            <w:right w:val="none" w:sz="0" w:space="0" w:color="auto"/>
          </w:divBdr>
          <w:divsChild>
            <w:div w:id="7028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footer" Target="footer3.xml"/><Relationship Id="rId42" Type="http://schemas.openxmlformats.org/officeDocument/2006/relationships/hyperlink" Target="https://www.doe.mass.edu/massliteracy/" TargetMode="External"/><Relationship Id="rId47" Type="http://schemas.openxmlformats.org/officeDocument/2006/relationships/hyperlink" Target="https://www.doe.mass.edu/kaleidoscope/planning/default.html" TargetMode="External"/><Relationship Id="rId63" Type="http://schemas.openxmlformats.org/officeDocument/2006/relationships/hyperlink" Target="https://matoolsforschools.com/" TargetMode="External"/><Relationship Id="rId68" Type="http://schemas.openxmlformats.org/officeDocument/2006/relationships/hyperlink" Target="https://www.doe.mass.edu/sfs/earlylearning/resources/sel1-3/resources-g1-3.docx" TargetMode="External"/><Relationship Id="rId84" Type="http://schemas.microsoft.com/office/2020/10/relationships/intelligence" Target="intelligence2.xml"/><Relationship Id="rId16" Type="http://schemas.openxmlformats.org/officeDocument/2006/relationships/image" Target="media/image4.jpeg"/><Relationship Id="rId11" Type="http://schemas.openxmlformats.org/officeDocument/2006/relationships/hyperlink" Target="http://www.doe.mass.edu" TargetMode="External"/><Relationship Id="rId32" Type="http://schemas.openxmlformats.org/officeDocument/2006/relationships/hyperlink" Target="http://metproject.org/resources/CLASS_10_29_10.pdf" TargetMode="External"/><Relationship Id="rId37" Type="http://schemas.openxmlformats.org/officeDocument/2006/relationships/hyperlink" Target="https://www.doe.mass.edu/instruction/curate/default.html" TargetMode="External"/><Relationship Id="rId53" Type="http://schemas.openxmlformats.org/officeDocument/2006/relationships/hyperlink" Target="https://www.doe.mass.edu/instruction/screening-assessments.html" TargetMode="External"/><Relationship Id="rId58" Type="http://schemas.openxmlformats.org/officeDocument/2006/relationships/hyperlink" Target="https://www.doe.mass.edu/families/" TargetMode="External"/><Relationship Id="rId74" Type="http://schemas.openxmlformats.org/officeDocument/2006/relationships/footer" Target="footer8.xm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doe.mass.edu/sfs/discipline/updated-expectations.docx" TargetMode="External"/><Relationship Id="rId82" Type="http://schemas.openxmlformats.org/officeDocument/2006/relationships/fontTable" Target="fontTable.xml"/><Relationship Id="rId1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yperlink" Target="https://www.doe.mass.edu/instruction/impd/default.html" TargetMode="External"/><Relationship Id="rId43" Type="http://schemas.openxmlformats.org/officeDocument/2006/relationships/hyperlink" Target="https://www.doe.mass.edu/ele/blueprint/default.html" TargetMode="External"/><Relationship Id="rId48" Type="http://schemas.openxmlformats.org/officeDocument/2006/relationships/hyperlink" Target="https://www.doe.mass.edu/instruction/culturally-sustaining/default.html" TargetMode="External"/><Relationship Id="rId56" Type="http://schemas.openxmlformats.org/officeDocument/2006/relationships/hyperlink" Target="https://rems.ed.gov/" TargetMode="External"/><Relationship Id="rId64" Type="http://schemas.openxmlformats.org/officeDocument/2006/relationships/hyperlink" Target="https://www.doe.mass.edu/ele/resources/immigrant-refugee.html" TargetMode="External"/><Relationship Id="rId69" Type="http://schemas.openxmlformats.org/officeDocument/2006/relationships/hyperlink" Target="https://www.doe.mass.edu/sfs/bullying/selguide.docx" TargetMode="External"/><Relationship Id="rId77" Type="http://schemas.openxmlformats.org/officeDocument/2006/relationships/hyperlink" Target="https://www.doe.mass.edu/finance/statistics/per-pupil-exp.xlsx" TargetMode="External"/><Relationship Id="rId8" Type="http://schemas.openxmlformats.org/officeDocument/2006/relationships/webSettings" Target="webSettings.xml"/><Relationship Id="rId51" Type="http://schemas.openxmlformats.org/officeDocument/2006/relationships/hyperlink" Target="https://www.doe.mass.edu/acls/assessment/continuum.pdf" TargetMode="External"/><Relationship Id="rId72" Type="http://schemas.openxmlformats.org/officeDocument/2006/relationships/hyperlink" Target="https://www.doe.mass.edu/sfs/sel/sel-all.docx" TargetMode="External"/><Relationship Id="rId80"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25" Type="http://schemas.openxmlformats.org/officeDocument/2006/relationships/footer" Target="footer5.xml"/><Relationship Id="rId33" Type="http://schemas.openxmlformats.org/officeDocument/2006/relationships/hyperlink" Target="https://www.doe.mass.edu/csdp/guidebook/coherence-guidebook.pdf" TargetMode="External"/><Relationship Id="rId38" Type="http://schemas.openxmlformats.org/officeDocument/2006/relationships/hyperlink" Target="https://www.doe.mass.edu/stem/dlcs/curriculum-guide.pdf?v=4/12/2023" TargetMode="External"/><Relationship Id="rId46" Type="http://schemas.openxmlformats.org/officeDocument/2006/relationships/hyperlink" Target="https://www.doe.mass.edu/stem/ste/openscied.html" TargetMode="External"/><Relationship Id="rId59" Type="http://schemas.openxmlformats.org/officeDocument/2006/relationships/hyperlink" Target="https://www.doe.mass.edu/sfs/family-engagement-framework.pdf" TargetMode="External"/><Relationship Id="rId67" Type="http://schemas.openxmlformats.org/officeDocument/2006/relationships/hyperlink" Target="https://massschoolwellness.org/" TargetMode="External"/><Relationship Id="rId20" Type="http://schemas.openxmlformats.org/officeDocument/2006/relationships/hyperlink" Target="https://profiles.doe.mass.edu/general/general.aspx?topNavID=1&amp;leftNavId=100&amp;orgcode=06030000&amp;orgtypecode=5" TargetMode="External"/><Relationship Id="rId41" Type="http://schemas.openxmlformats.org/officeDocument/2006/relationships/hyperlink" Target="https://view.officeapps.live.com/op/view.aspx?src=https%3A%2F%2Fwww.doe.mass.edu%2Finstruction%2Farts%2Fdiverse-arts-guidebook.docx&amp;wdOrigin=BROWSELINK" TargetMode="External"/><Relationship Id="rId54" Type="http://schemas.openxmlformats.org/officeDocument/2006/relationships/hyperlink" Target="https://www.doe.mass.edu/assessment/" TargetMode="External"/><Relationship Id="rId62" Type="http://schemas.openxmlformats.org/officeDocument/2006/relationships/hyperlink" Target="https://www.doe.mass.edu/sfss/mtss/" TargetMode="External"/><Relationship Id="rId70" Type="http://schemas.openxmlformats.org/officeDocument/2006/relationships/hyperlink" Target="https://www.doe.mass.edu/sfs/earlylearning/resources/" TargetMode="External"/><Relationship Id="rId75" Type="http://schemas.openxmlformats.org/officeDocument/2006/relationships/footer" Target="footer9.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image" Target="media/image5.png"/><Relationship Id="rId28" Type="http://schemas.openxmlformats.org/officeDocument/2006/relationships/hyperlink" Target="http://www.air.org" TargetMode="External"/><Relationship Id="rId36" Type="http://schemas.openxmlformats.org/officeDocument/2006/relationships/hyperlink" Target="https://www.doe.mass.edu/instruction/impd/implement-ma.html" TargetMode="External"/><Relationship Id="rId49" Type="http://schemas.openxmlformats.org/officeDocument/2006/relationships/hyperlink" Target="https://view.officeapps.live.com/op/view.aspx?src=https%3A%2F%2Fwww.doe.mass.edu%2Fcsdp%2Fguidebook%2Fappendix-ilt-framework.docx&amp;wdOrigin=BROWSELINK" TargetMode="External"/><Relationship Id="rId57" Type="http://schemas.openxmlformats.org/officeDocument/2006/relationships/hyperlink" Target="https://www.doe.mass.edu/sfs/emergencyplan/default.html" TargetMode="External"/><Relationship Id="rId10" Type="http://schemas.openxmlformats.org/officeDocument/2006/relationships/endnotes" Target="endnotes.xml"/><Relationship Id="rId31" Type="http://schemas.openxmlformats.org/officeDocument/2006/relationships/hyperlink" Target="http://www.teachstone.com/wp-content/uploads/2011/05/class-mtp-pk-12-brief.pdf" TargetMode="External"/><Relationship Id="rId44" Type="http://schemas.openxmlformats.org/officeDocument/2006/relationships/hyperlink" Target="https://sites.google.com/view/appleseedsk2/home" TargetMode="External"/><Relationship Id="rId52" Type="http://schemas.openxmlformats.org/officeDocument/2006/relationships/hyperlink" Target="http://www.doe.mass.edu/accountability/toolkit/" TargetMode="External"/><Relationship Id="rId60" Type="http://schemas.openxmlformats.org/officeDocument/2006/relationships/hyperlink" Target="https://www.doe.mass.edu/highstandards/default.html" TargetMode="External"/><Relationship Id="rId65" Type="http://schemas.openxmlformats.org/officeDocument/2006/relationships/hyperlink" Target="https://www.sassma.org/" TargetMode="External"/><Relationship Id="rId73" Type="http://schemas.openxmlformats.org/officeDocument/2006/relationships/hyperlink" Target="https://www.doe.mass.edu/ele/slife/default.html" TargetMode="External"/><Relationship Id="rId78" Type="http://schemas.openxmlformats.org/officeDocument/2006/relationships/footer" Target="footer11.xml"/><Relationship Id="rId8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footer" Target="footer1.xml"/><Relationship Id="rId39" Type="http://schemas.openxmlformats.org/officeDocument/2006/relationships/hyperlink" Target="https://www.doe.mass.edu/ccte/ccr/ewis/" TargetMode="External"/><Relationship Id="rId34" Type="http://schemas.openxmlformats.org/officeDocument/2006/relationships/hyperlink" Target="https://www.doe.mass.edu/frameworks/" TargetMode="External"/><Relationship Id="rId50" Type="http://schemas.openxmlformats.org/officeDocument/2006/relationships/hyperlink" Target="https://www.doe.mass.edu/sfs/earlylearning/default.html" TargetMode="External"/><Relationship Id="rId55" Type="http://schemas.openxmlformats.org/officeDocument/2006/relationships/hyperlink" Target="https://www.doe.mass.edu/sfs/bullying/default.html" TargetMode="External"/><Relationship Id="rId76" Type="http://schemas.openxmlformats.org/officeDocument/2006/relationships/footer" Target="footer10.xml"/><Relationship Id="rId7" Type="http://schemas.openxmlformats.org/officeDocument/2006/relationships/settings" Target="settings.xml"/><Relationship Id="rId71" Type="http://schemas.openxmlformats.org/officeDocument/2006/relationships/hyperlink" Target="https://www.doe.mass.edu/sfs/earlylearning/pli.html" TargetMode="External"/><Relationship Id="rId2" Type="http://schemas.openxmlformats.org/officeDocument/2006/relationships/customXml" Target="../customXml/item2.xml"/><Relationship Id="rId29" Type="http://schemas.openxmlformats.org/officeDocument/2006/relationships/header" Target="header1.xml"/><Relationship Id="rId24" Type="http://schemas.openxmlformats.org/officeDocument/2006/relationships/image" Target="media/image6.png"/><Relationship Id="rId40" Type="http://schemas.openxmlformats.org/officeDocument/2006/relationships/hyperlink" Target="https://www.doe.mass.edu/edeval/guidebook/" TargetMode="External"/><Relationship Id="rId45" Type="http://schemas.openxmlformats.org/officeDocument/2006/relationships/hyperlink" Target="https://www.doe.mass.edu/investigatinghistory/" TargetMode="External"/><Relationship Id="rId66" Type="http://schemas.openxmlformats.org/officeDocument/2006/relationships/hyperlink" Target="https://www.projectbread.org/resource-directory/breakfast-after-the-bell-resourc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research/radar/" TargetMode="External"/><Relationship Id="rId2" Type="http://schemas.openxmlformats.org/officeDocument/2006/relationships/hyperlink" Target="https://teachstone.com/class/" TargetMode="External"/><Relationship Id="rId1" Type="http://schemas.openxmlformats.org/officeDocument/2006/relationships/hyperlink" Target="http://www.doe.mass.edu/accountability/district-review/district-standards-indicators.pdf" TargetMode="External"/><Relationship Id="rId4" Type="http://schemas.openxmlformats.org/officeDocument/2006/relationships/hyperlink" Target="https://www.doe.mass.edu/instruction/curate" TargetMode="External"/></Relationship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5" ma:contentTypeDescription="Create a new document." ma:contentTypeScope="" ma:versionID="0c3e7bb82c6a43f56910a5c14dd7d158">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730cae1bd010c1e63aa8943b431ad14b"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2602442-92ee-4d3a-8ce8-f0d739bf7d54" xsi:nil="true"/>
    <lcf76f155ced4ddcb4097134ff3c332f xmlns="68b45241-2e0a-4324-b6cd-9efd2f11b483">
      <Terms xmlns="http://schemas.microsoft.com/office/infopath/2007/PartnerControls"/>
    </lcf76f155ced4ddcb4097134ff3c332f>
    <SharedWithUsers xmlns="22602442-92ee-4d3a-8ce8-f0d739bf7d54">
      <UserInfo>
        <DisplayName>SharingLinks.9ed06f4d-e095-44e5-a863-312fbe12383e.Flexible.4783ef08-cb2c-43cb-9f0f-3818a2d652e1</DisplayName>
        <AccountId>256</AccountId>
        <AccountType/>
      </UserInfo>
      <UserInfo>
        <DisplayName>SharingLinks.14d6ee93-ce34-4f9f-8371-68043c1cbc5a.Flexible.2d0cc9d7-5c43-477d-b7ab-7b366c93b355</DisplayName>
        <AccountId>232</AccountId>
        <AccountType/>
      </UserInfo>
      <UserInfo>
        <DisplayName>EDU-SG-SPAdmin (MADOE)</DisplayName>
        <AccountId>12</AccountId>
        <AccountType/>
      </UserInfo>
      <UserInfo>
        <DisplayName>SharingLinks.506eb105-3624-478d-8f4f-ed33696dedf7.Flexible.cd41c460-491f-4d1d-8c04-80a9d96e2262</DisplayName>
        <AccountId>222</AccountId>
        <AccountType/>
      </UserInfo>
      <UserInfo>
        <DisplayName>Everyone</DisplayName>
        <AccountId>10</AccountId>
        <AccountType/>
      </UserInfo>
      <UserInfo>
        <DisplayName>SharingLinks.8abb7b3a-87c3-435c-bda1-623cac45ddbb.Flexible.699d9fa8-e232-494b-a813-c38231c87629</DisplayName>
        <AccountId>72</AccountId>
        <AccountType/>
      </UserInfo>
      <UserInfo>
        <DisplayName>Gunning, William B. (EOTSS)</DisplayName>
        <AccountId>25</AccountId>
        <AccountType/>
      </UserInfo>
      <UserInfo>
        <DisplayName>Thomas, Corinne T. (DESE)</DisplayName>
        <AccountId>96</AccountId>
        <AccountType/>
      </UserInfo>
      <UserInfo>
        <DisplayName>Daly, Kevin (DESE)</DisplayName>
        <AccountId>21</AccountId>
        <AccountType/>
      </UserInfo>
      <UserInfo>
        <DisplayName>Gonzales, Erica (DESE)</DisplayName>
        <AccountId>57</AccountId>
        <AccountType/>
      </UserInfo>
      <UserInfo>
        <DisplayName>Havdala, Robert J.  (DESE)</DisplayName>
        <AccountId>76</AccountId>
        <AccountType/>
      </UserInfo>
    </SharedWithUsers>
    <Lorraine_x0020_Test xmlns="68b45241-2e0a-4324-b6cd-9efd2f11b483">true</Lorraine_x0020_Test>
  </documentManagement>
</p:properties>
</file>

<file path=customXml/itemProps1.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2.xml><?xml version="1.0" encoding="utf-8"?>
<ds:datastoreItem xmlns:ds="http://schemas.openxmlformats.org/officeDocument/2006/customXml" ds:itemID="{AF650207-CB09-4DFF-8C5A-D72B980A4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4.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76</Pages>
  <Words>26235</Words>
  <Characters>149542</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Hoosac Valley Regional School District Review Report 2024</vt:lpstr>
    </vt:vector>
  </TitlesOfParts>
  <Company/>
  <LinksUpToDate>false</LinksUpToDate>
  <CharactersWithSpaces>175427</CharactersWithSpaces>
  <SharedDoc>false</SharedDoc>
  <HLinks>
    <vt:vector size="696" baseType="variant">
      <vt:variant>
        <vt:i4>1441840</vt:i4>
      </vt:variant>
      <vt:variant>
        <vt:i4>488</vt:i4>
      </vt:variant>
      <vt:variant>
        <vt:i4>0</vt:i4>
      </vt:variant>
      <vt:variant>
        <vt:i4>5</vt:i4>
      </vt:variant>
      <vt:variant>
        <vt:lpwstr/>
      </vt:variant>
      <vt:variant>
        <vt:lpwstr>_Toc160635248</vt:lpwstr>
      </vt:variant>
      <vt:variant>
        <vt:i4>1441840</vt:i4>
      </vt:variant>
      <vt:variant>
        <vt:i4>482</vt:i4>
      </vt:variant>
      <vt:variant>
        <vt:i4>0</vt:i4>
      </vt:variant>
      <vt:variant>
        <vt:i4>5</vt:i4>
      </vt:variant>
      <vt:variant>
        <vt:lpwstr/>
      </vt:variant>
      <vt:variant>
        <vt:lpwstr>_Toc160635247</vt:lpwstr>
      </vt:variant>
      <vt:variant>
        <vt:i4>1441840</vt:i4>
      </vt:variant>
      <vt:variant>
        <vt:i4>476</vt:i4>
      </vt:variant>
      <vt:variant>
        <vt:i4>0</vt:i4>
      </vt:variant>
      <vt:variant>
        <vt:i4>5</vt:i4>
      </vt:variant>
      <vt:variant>
        <vt:lpwstr/>
      </vt:variant>
      <vt:variant>
        <vt:lpwstr>_Toc160635246</vt:lpwstr>
      </vt:variant>
      <vt:variant>
        <vt:i4>1441840</vt:i4>
      </vt:variant>
      <vt:variant>
        <vt:i4>470</vt:i4>
      </vt:variant>
      <vt:variant>
        <vt:i4>0</vt:i4>
      </vt:variant>
      <vt:variant>
        <vt:i4>5</vt:i4>
      </vt:variant>
      <vt:variant>
        <vt:lpwstr/>
      </vt:variant>
      <vt:variant>
        <vt:lpwstr>_Toc160635245</vt:lpwstr>
      </vt:variant>
      <vt:variant>
        <vt:i4>1441840</vt:i4>
      </vt:variant>
      <vt:variant>
        <vt:i4>464</vt:i4>
      </vt:variant>
      <vt:variant>
        <vt:i4>0</vt:i4>
      </vt:variant>
      <vt:variant>
        <vt:i4>5</vt:i4>
      </vt:variant>
      <vt:variant>
        <vt:lpwstr/>
      </vt:variant>
      <vt:variant>
        <vt:lpwstr>_Toc160635244</vt:lpwstr>
      </vt:variant>
      <vt:variant>
        <vt:i4>1441840</vt:i4>
      </vt:variant>
      <vt:variant>
        <vt:i4>458</vt:i4>
      </vt:variant>
      <vt:variant>
        <vt:i4>0</vt:i4>
      </vt:variant>
      <vt:variant>
        <vt:i4>5</vt:i4>
      </vt:variant>
      <vt:variant>
        <vt:lpwstr/>
      </vt:variant>
      <vt:variant>
        <vt:lpwstr>_Toc160635243</vt:lpwstr>
      </vt:variant>
      <vt:variant>
        <vt:i4>1441840</vt:i4>
      </vt:variant>
      <vt:variant>
        <vt:i4>452</vt:i4>
      </vt:variant>
      <vt:variant>
        <vt:i4>0</vt:i4>
      </vt:variant>
      <vt:variant>
        <vt:i4>5</vt:i4>
      </vt:variant>
      <vt:variant>
        <vt:lpwstr/>
      </vt:variant>
      <vt:variant>
        <vt:lpwstr>_Toc160635242</vt:lpwstr>
      </vt:variant>
      <vt:variant>
        <vt:i4>1441840</vt:i4>
      </vt:variant>
      <vt:variant>
        <vt:i4>446</vt:i4>
      </vt:variant>
      <vt:variant>
        <vt:i4>0</vt:i4>
      </vt:variant>
      <vt:variant>
        <vt:i4>5</vt:i4>
      </vt:variant>
      <vt:variant>
        <vt:lpwstr/>
      </vt:variant>
      <vt:variant>
        <vt:lpwstr>_Toc160635241</vt:lpwstr>
      </vt:variant>
      <vt:variant>
        <vt:i4>1441840</vt:i4>
      </vt:variant>
      <vt:variant>
        <vt:i4>440</vt:i4>
      </vt:variant>
      <vt:variant>
        <vt:i4>0</vt:i4>
      </vt:variant>
      <vt:variant>
        <vt:i4>5</vt:i4>
      </vt:variant>
      <vt:variant>
        <vt:lpwstr/>
      </vt:variant>
      <vt:variant>
        <vt:lpwstr>_Toc160635240</vt:lpwstr>
      </vt:variant>
      <vt:variant>
        <vt:i4>1114160</vt:i4>
      </vt:variant>
      <vt:variant>
        <vt:i4>434</vt:i4>
      </vt:variant>
      <vt:variant>
        <vt:i4>0</vt:i4>
      </vt:variant>
      <vt:variant>
        <vt:i4>5</vt:i4>
      </vt:variant>
      <vt:variant>
        <vt:lpwstr/>
      </vt:variant>
      <vt:variant>
        <vt:lpwstr>_Toc160635239</vt:lpwstr>
      </vt:variant>
      <vt:variant>
        <vt:i4>1114160</vt:i4>
      </vt:variant>
      <vt:variant>
        <vt:i4>428</vt:i4>
      </vt:variant>
      <vt:variant>
        <vt:i4>0</vt:i4>
      </vt:variant>
      <vt:variant>
        <vt:i4>5</vt:i4>
      </vt:variant>
      <vt:variant>
        <vt:lpwstr/>
      </vt:variant>
      <vt:variant>
        <vt:lpwstr>_Toc160635238</vt:lpwstr>
      </vt:variant>
      <vt:variant>
        <vt:i4>1114160</vt:i4>
      </vt:variant>
      <vt:variant>
        <vt:i4>422</vt:i4>
      </vt:variant>
      <vt:variant>
        <vt:i4>0</vt:i4>
      </vt:variant>
      <vt:variant>
        <vt:i4>5</vt:i4>
      </vt:variant>
      <vt:variant>
        <vt:lpwstr/>
      </vt:variant>
      <vt:variant>
        <vt:lpwstr>_Toc160635237</vt:lpwstr>
      </vt:variant>
      <vt:variant>
        <vt:i4>1114160</vt:i4>
      </vt:variant>
      <vt:variant>
        <vt:i4>416</vt:i4>
      </vt:variant>
      <vt:variant>
        <vt:i4>0</vt:i4>
      </vt:variant>
      <vt:variant>
        <vt:i4>5</vt:i4>
      </vt:variant>
      <vt:variant>
        <vt:lpwstr/>
      </vt:variant>
      <vt:variant>
        <vt:lpwstr>_Toc160635236</vt:lpwstr>
      </vt:variant>
      <vt:variant>
        <vt:i4>1114160</vt:i4>
      </vt:variant>
      <vt:variant>
        <vt:i4>410</vt:i4>
      </vt:variant>
      <vt:variant>
        <vt:i4>0</vt:i4>
      </vt:variant>
      <vt:variant>
        <vt:i4>5</vt:i4>
      </vt:variant>
      <vt:variant>
        <vt:lpwstr/>
      </vt:variant>
      <vt:variant>
        <vt:lpwstr>_Toc160635235</vt:lpwstr>
      </vt:variant>
      <vt:variant>
        <vt:i4>1114160</vt:i4>
      </vt:variant>
      <vt:variant>
        <vt:i4>404</vt:i4>
      </vt:variant>
      <vt:variant>
        <vt:i4>0</vt:i4>
      </vt:variant>
      <vt:variant>
        <vt:i4>5</vt:i4>
      </vt:variant>
      <vt:variant>
        <vt:lpwstr/>
      </vt:variant>
      <vt:variant>
        <vt:lpwstr>_Toc160635234</vt:lpwstr>
      </vt:variant>
      <vt:variant>
        <vt:i4>1114160</vt:i4>
      </vt:variant>
      <vt:variant>
        <vt:i4>398</vt:i4>
      </vt:variant>
      <vt:variant>
        <vt:i4>0</vt:i4>
      </vt:variant>
      <vt:variant>
        <vt:i4>5</vt:i4>
      </vt:variant>
      <vt:variant>
        <vt:lpwstr/>
      </vt:variant>
      <vt:variant>
        <vt:lpwstr>_Toc160635233</vt:lpwstr>
      </vt:variant>
      <vt:variant>
        <vt:i4>1114160</vt:i4>
      </vt:variant>
      <vt:variant>
        <vt:i4>392</vt:i4>
      </vt:variant>
      <vt:variant>
        <vt:i4>0</vt:i4>
      </vt:variant>
      <vt:variant>
        <vt:i4>5</vt:i4>
      </vt:variant>
      <vt:variant>
        <vt:lpwstr/>
      </vt:variant>
      <vt:variant>
        <vt:lpwstr>_Toc160635232</vt:lpwstr>
      </vt:variant>
      <vt:variant>
        <vt:i4>1114160</vt:i4>
      </vt:variant>
      <vt:variant>
        <vt:i4>386</vt:i4>
      </vt:variant>
      <vt:variant>
        <vt:i4>0</vt:i4>
      </vt:variant>
      <vt:variant>
        <vt:i4>5</vt:i4>
      </vt:variant>
      <vt:variant>
        <vt:lpwstr/>
      </vt:variant>
      <vt:variant>
        <vt:lpwstr>_Toc160635231</vt:lpwstr>
      </vt:variant>
      <vt:variant>
        <vt:i4>1114160</vt:i4>
      </vt:variant>
      <vt:variant>
        <vt:i4>380</vt:i4>
      </vt:variant>
      <vt:variant>
        <vt:i4>0</vt:i4>
      </vt:variant>
      <vt:variant>
        <vt:i4>5</vt:i4>
      </vt:variant>
      <vt:variant>
        <vt:lpwstr/>
      </vt:variant>
      <vt:variant>
        <vt:lpwstr>_Toc160635230</vt:lpwstr>
      </vt:variant>
      <vt:variant>
        <vt:i4>1048624</vt:i4>
      </vt:variant>
      <vt:variant>
        <vt:i4>374</vt:i4>
      </vt:variant>
      <vt:variant>
        <vt:i4>0</vt:i4>
      </vt:variant>
      <vt:variant>
        <vt:i4>5</vt:i4>
      </vt:variant>
      <vt:variant>
        <vt:lpwstr/>
      </vt:variant>
      <vt:variant>
        <vt:lpwstr>_Toc160635229</vt:lpwstr>
      </vt:variant>
      <vt:variant>
        <vt:i4>1048624</vt:i4>
      </vt:variant>
      <vt:variant>
        <vt:i4>368</vt:i4>
      </vt:variant>
      <vt:variant>
        <vt:i4>0</vt:i4>
      </vt:variant>
      <vt:variant>
        <vt:i4>5</vt:i4>
      </vt:variant>
      <vt:variant>
        <vt:lpwstr/>
      </vt:variant>
      <vt:variant>
        <vt:lpwstr>_Toc160635228</vt:lpwstr>
      </vt:variant>
      <vt:variant>
        <vt:i4>1048624</vt:i4>
      </vt:variant>
      <vt:variant>
        <vt:i4>362</vt:i4>
      </vt:variant>
      <vt:variant>
        <vt:i4>0</vt:i4>
      </vt:variant>
      <vt:variant>
        <vt:i4>5</vt:i4>
      </vt:variant>
      <vt:variant>
        <vt:lpwstr/>
      </vt:variant>
      <vt:variant>
        <vt:lpwstr>_Toc160635227</vt:lpwstr>
      </vt:variant>
      <vt:variant>
        <vt:i4>7340135</vt:i4>
      </vt:variant>
      <vt:variant>
        <vt:i4>357</vt:i4>
      </vt:variant>
      <vt:variant>
        <vt:i4>0</vt:i4>
      </vt:variant>
      <vt:variant>
        <vt:i4>5</vt:i4>
      </vt:variant>
      <vt:variant>
        <vt:lpwstr>https://www.doe.mass.edu/finance/statistics/per-pupil-exp.xlsx</vt:lpwstr>
      </vt:variant>
      <vt:variant>
        <vt:lpwstr/>
      </vt:variant>
      <vt:variant>
        <vt:i4>7471214</vt:i4>
      </vt:variant>
      <vt:variant>
        <vt:i4>354</vt:i4>
      </vt:variant>
      <vt:variant>
        <vt:i4>0</vt:i4>
      </vt:variant>
      <vt:variant>
        <vt:i4>5</vt:i4>
      </vt:variant>
      <vt:variant>
        <vt:lpwstr>https://www.doe.mass.edu/ele/slife/default.html</vt:lpwstr>
      </vt:variant>
      <vt:variant>
        <vt:lpwstr/>
      </vt:variant>
      <vt:variant>
        <vt:i4>65628</vt:i4>
      </vt:variant>
      <vt:variant>
        <vt:i4>351</vt:i4>
      </vt:variant>
      <vt:variant>
        <vt:i4>0</vt:i4>
      </vt:variant>
      <vt:variant>
        <vt:i4>5</vt:i4>
      </vt:variant>
      <vt:variant>
        <vt:lpwstr>https://www.doe.mass.edu/sfs/sel/sel-all.docx</vt:lpwstr>
      </vt:variant>
      <vt:variant>
        <vt:lpwstr/>
      </vt:variant>
      <vt:variant>
        <vt:i4>6291562</vt:i4>
      </vt:variant>
      <vt:variant>
        <vt:i4>348</vt:i4>
      </vt:variant>
      <vt:variant>
        <vt:i4>0</vt:i4>
      </vt:variant>
      <vt:variant>
        <vt:i4>5</vt:i4>
      </vt:variant>
      <vt:variant>
        <vt:lpwstr>https://www.doe.mass.edu/sfs/earlylearning/pli.html</vt:lpwstr>
      </vt:variant>
      <vt:variant>
        <vt:lpwstr/>
      </vt:variant>
      <vt:variant>
        <vt:i4>458821</vt:i4>
      </vt:variant>
      <vt:variant>
        <vt:i4>345</vt:i4>
      </vt:variant>
      <vt:variant>
        <vt:i4>0</vt:i4>
      </vt:variant>
      <vt:variant>
        <vt:i4>5</vt:i4>
      </vt:variant>
      <vt:variant>
        <vt:lpwstr>https://www.doe.mass.edu/sfs/earlylearning/resources/</vt:lpwstr>
      </vt:variant>
      <vt:variant>
        <vt:lpwstr>standards</vt:lpwstr>
      </vt:variant>
      <vt:variant>
        <vt:i4>3407915</vt:i4>
      </vt:variant>
      <vt:variant>
        <vt:i4>342</vt:i4>
      </vt:variant>
      <vt:variant>
        <vt:i4>0</vt:i4>
      </vt:variant>
      <vt:variant>
        <vt:i4>5</vt:i4>
      </vt:variant>
      <vt:variant>
        <vt:lpwstr>https://www.doe.mass.edu/sfs/bullying/selguide.docx</vt:lpwstr>
      </vt:variant>
      <vt:variant>
        <vt:lpwstr/>
      </vt:variant>
      <vt:variant>
        <vt:i4>3145830</vt:i4>
      </vt:variant>
      <vt:variant>
        <vt:i4>339</vt:i4>
      </vt:variant>
      <vt:variant>
        <vt:i4>0</vt:i4>
      </vt:variant>
      <vt:variant>
        <vt:i4>5</vt:i4>
      </vt:variant>
      <vt:variant>
        <vt:lpwstr>https://www.doe.mass.edu/sfs/earlylearning/resources/sel1-3/resources-g1-3.docx</vt:lpwstr>
      </vt:variant>
      <vt:variant>
        <vt:lpwstr/>
      </vt:variant>
      <vt:variant>
        <vt:i4>7602288</vt:i4>
      </vt:variant>
      <vt:variant>
        <vt:i4>336</vt:i4>
      </vt:variant>
      <vt:variant>
        <vt:i4>0</vt:i4>
      </vt:variant>
      <vt:variant>
        <vt:i4>5</vt:i4>
      </vt:variant>
      <vt:variant>
        <vt:lpwstr>https://massschoolwellness.org/</vt:lpwstr>
      </vt:variant>
      <vt:variant>
        <vt:lpwstr/>
      </vt:variant>
      <vt:variant>
        <vt:i4>6946913</vt:i4>
      </vt:variant>
      <vt:variant>
        <vt:i4>333</vt:i4>
      </vt:variant>
      <vt:variant>
        <vt:i4>0</vt:i4>
      </vt:variant>
      <vt:variant>
        <vt:i4>5</vt:i4>
      </vt:variant>
      <vt:variant>
        <vt:lpwstr>https://www.projectbread.org/resource-directory/breakfast-after-the-bell-resources</vt:lpwstr>
      </vt:variant>
      <vt:variant>
        <vt:lpwstr/>
      </vt:variant>
      <vt:variant>
        <vt:i4>3342449</vt:i4>
      </vt:variant>
      <vt:variant>
        <vt:i4>330</vt:i4>
      </vt:variant>
      <vt:variant>
        <vt:i4>0</vt:i4>
      </vt:variant>
      <vt:variant>
        <vt:i4>5</vt:i4>
      </vt:variant>
      <vt:variant>
        <vt:lpwstr>https://www.sassma.org/</vt:lpwstr>
      </vt:variant>
      <vt:variant>
        <vt:lpwstr/>
      </vt:variant>
      <vt:variant>
        <vt:i4>655441</vt:i4>
      </vt:variant>
      <vt:variant>
        <vt:i4>327</vt:i4>
      </vt:variant>
      <vt:variant>
        <vt:i4>0</vt:i4>
      </vt:variant>
      <vt:variant>
        <vt:i4>5</vt:i4>
      </vt:variant>
      <vt:variant>
        <vt:lpwstr>https://www.doe.mass.edu/ele/resources/immigrant-refugee.html</vt:lpwstr>
      </vt:variant>
      <vt:variant>
        <vt:lpwstr/>
      </vt:variant>
      <vt:variant>
        <vt:i4>6881315</vt:i4>
      </vt:variant>
      <vt:variant>
        <vt:i4>324</vt:i4>
      </vt:variant>
      <vt:variant>
        <vt:i4>0</vt:i4>
      </vt:variant>
      <vt:variant>
        <vt:i4>5</vt:i4>
      </vt:variant>
      <vt:variant>
        <vt:lpwstr>https://matoolsforschools.com/</vt:lpwstr>
      </vt:variant>
      <vt:variant>
        <vt:lpwstr/>
      </vt:variant>
      <vt:variant>
        <vt:i4>2293809</vt:i4>
      </vt:variant>
      <vt:variant>
        <vt:i4>321</vt:i4>
      </vt:variant>
      <vt:variant>
        <vt:i4>0</vt:i4>
      </vt:variant>
      <vt:variant>
        <vt:i4>5</vt:i4>
      </vt:variant>
      <vt:variant>
        <vt:lpwstr>https://www.doe.mass.edu/sfss/mtss/</vt:lpwstr>
      </vt:variant>
      <vt:variant>
        <vt:lpwstr/>
      </vt:variant>
      <vt:variant>
        <vt:i4>458837</vt:i4>
      </vt:variant>
      <vt:variant>
        <vt:i4>318</vt:i4>
      </vt:variant>
      <vt:variant>
        <vt:i4>0</vt:i4>
      </vt:variant>
      <vt:variant>
        <vt:i4>5</vt:i4>
      </vt:variant>
      <vt:variant>
        <vt:lpwstr>https://www.doe.mass.edu/sfs/discipline/updated-expectations.docx</vt:lpwstr>
      </vt:variant>
      <vt:variant>
        <vt:lpwstr/>
      </vt:variant>
      <vt:variant>
        <vt:i4>7667769</vt:i4>
      </vt:variant>
      <vt:variant>
        <vt:i4>315</vt:i4>
      </vt:variant>
      <vt:variant>
        <vt:i4>0</vt:i4>
      </vt:variant>
      <vt:variant>
        <vt:i4>5</vt:i4>
      </vt:variant>
      <vt:variant>
        <vt:lpwstr>https://www.doe.mass.edu/highstandards/default.html</vt:lpwstr>
      </vt:variant>
      <vt:variant>
        <vt:lpwstr/>
      </vt:variant>
      <vt:variant>
        <vt:i4>4849689</vt:i4>
      </vt:variant>
      <vt:variant>
        <vt:i4>312</vt:i4>
      </vt:variant>
      <vt:variant>
        <vt:i4>0</vt:i4>
      </vt:variant>
      <vt:variant>
        <vt:i4>5</vt:i4>
      </vt:variant>
      <vt:variant>
        <vt:lpwstr>https://www.doe.mass.edu/sfs/family-engagement-framework.pdf</vt:lpwstr>
      </vt:variant>
      <vt:variant>
        <vt:lpwstr/>
      </vt:variant>
      <vt:variant>
        <vt:i4>2490408</vt:i4>
      </vt:variant>
      <vt:variant>
        <vt:i4>309</vt:i4>
      </vt:variant>
      <vt:variant>
        <vt:i4>0</vt:i4>
      </vt:variant>
      <vt:variant>
        <vt:i4>5</vt:i4>
      </vt:variant>
      <vt:variant>
        <vt:lpwstr>https://www.doe.mass.edu/families/</vt:lpwstr>
      </vt:variant>
      <vt:variant>
        <vt:lpwstr/>
      </vt:variant>
      <vt:variant>
        <vt:i4>8323174</vt:i4>
      </vt:variant>
      <vt:variant>
        <vt:i4>306</vt:i4>
      </vt:variant>
      <vt:variant>
        <vt:i4>0</vt:i4>
      </vt:variant>
      <vt:variant>
        <vt:i4>5</vt:i4>
      </vt:variant>
      <vt:variant>
        <vt:lpwstr>https://www.doe.mass.edu/sfs/emergencyplan/default.html</vt:lpwstr>
      </vt:variant>
      <vt:variant>
        <vt:lpwstr/>
      </vt:variant>
      <vt:variant>
        <vt:i4>786436</vt:i4>
      </vt:variant>
      <vt:variant>
        <vt:i4>303</vt:i4>
      </vt:variant>
      <vt:variant>
        <vt:i4>0</vt:i4>
      </vt:variant>
      <vt:variant>
        <vt:i4>5</vt:i4>
      </vt:variant>
      <vt:variant>
        <vt:lpwstr>https://rems.ed.gov/</vt:lpwstr>
      </vt:variant>
      <vt:variant>
        <vt:lpwstr/>
      </vt:variant>
      <vt:variant>
        <vt:i4>6488162</vt:i4>
      </vt:variant>
      <vt:variant>
        <vt:i4>300</vt:i4>
      </vt:variant>
      <vt:variant>
        <vt:i4>0</vt:i4>
      </vt:variant>
      <vt:variant>
        <vt:i4>5</vt:i4>
      </vt:variant>
      <vt:variant>
        <vt:lpwstr>https://www.doe.mass.edu/sfs/bullying/default.html</vt:lpwstr>
      </vt:variant>
      <vt:variant>
        <vt:lpwstr/>
      </vt:variant>
      <vt:variant>
        <vt:i4>4587598</vt:i4>
      </vt:variant>
      <vt:variant>
        <vt:i4>297</vt:i4>
      </vt:variant>
      <vt:variant>
        <vt:i4>0</vt:i4>
      </vt:variant>
      <vt:variant>
        <vt:i4>5</vt:i4>
      </vt:variant>
      <vt:variant>
        <vt:lpwstr>https://www.doe.mass.edu/assessment/</vt:lpwstr>
      </vt:variant>
      <vt:variant>
        <vt:lpwstr/>
      </vt:variant>
      <vt:variant>
        <vt:i4>7929956</vt:i4>
      </vt:variant>
      <vt:variant>
        <vt:i4>294</vt:i4>
      </vt:variant>
      <vt:variant>
        <vt:i4>0</vt:i4>
      </vt:variant>
      <vt:variant>
        <vt:i4>5</vt:i4>
      </vt:variant>
      <vt:variant>
        <vt:lpwstr>https://www.doe.mass.edu/instruction/screening-assessments.html</vt:lpwstr>
      </vt:variant>
      <vt:variant>
        <vt:lpwstr/>
      </vt:variant>
      <vt:variant>
        <vt:i4>3080239</vt:i4>
      </vt:variant>
      <vt:variant>
        <vt:i4>291</vt:i4>
      </vt:variant>
      <vt:variant>
        <vt:i4>0</vt:i4>
      </vt:variant>
      <vt:variant>
        <vt:i4>5</vt:i4>
      </vt:variant>
      <vt:variant>
        <vt:lpwstr>http://www.doe.mass.edu/accountability/toolkit/</vt:lpwstr>
      </vt:variant>
      <vt:variant>
        <vt:lpwstr/>
      </vt:variant>
      <vt:variant>
        <vt:i4>3604525</vt:i4>
      </vt:variant>
      <vt:variant>
        <vt:i4>288</vt:i4>
      </vt:variant>
      <vt:variant>
        <vt:i4>0</vt:i4>
      </vt:variant>
      <vt:variant>
        <vt:i4>5</vt:i4>
      </vt:variant>
      <vt:variant>
        <vt:lpwstr>https://www.doe.mass.edu/acls/assessment/continuum.pdf</vt:lpwstr>
      </vt:variant>
      <vt:variant>
        <vt:lpwstr/>
      </vt:variant>
      <vt:variant>
        <vt:i4>7995502</vt:i4>
      </vt:variant>
      <vt:variant>
        <vt:i4>285</vt:i4>
      </vt:variant>
      <vt:variant>
        <vt:i4>0</vt:i4>
      </vt:variant>
      <vt:variant>
        <vt:i4>5</vt:i4>
      </vt:variant>
      <vt:variant>
        <vt:lpwstr>https://www.doe.mass.edu/sfs/earlylearning/default.html</vt:lpwstr>
      </vt:variant>
      <vt:variant>
        <vt:lpwstr/>
      </vt:variant>
      <vt:variant>
        <vt:i4>5570580</vt:i4>
      </vt:variant>
      <vt:variant>
        <vt:i4>282</vt:i4>
      </vt:variant>
      <vt:variant>
        <vt:i4>0</vt:i4>
      </vt:variant>
      <vt:variant>
        <vt:i4>5</vt:i4>
      </vt:variant>
      <vt:variant>
        <vt:lpwstr>https://view.officeapps.live.com/op/view.aspx?src=https%3A%2F%2Fwww.doe.mass.edu%2Fcsdp%2Fguidebook%2Fappendix-ilt-framework.docx&amp;wdOrigin=BROWSELINK</vt:lpwstr>
      </vt:variant>
      <vt:variant>
        <vt:lpwstr/>
      </vt:variant>
      <vt:variant>
        <vt:i4>3997819</vt:i4>
      </vt:variant>
      <vt:variant>
        <vt:i4>279</vt:i4>
      </vt:variant>
      <vt:variant>
        <vt:i4>0</vt:i4>
      </vt:variant>
      <vt:variant>
        <vt:i4>5</vt:i4>
      </vt:variant>
      <vt:variant>
        <vt:lpwstr>https://www.doe.mass.edu/instruction/culturally-sustaining/default.html</vt:lpwstr>
      </vt:variant>
      <vt:variant>
        <vt:lpwstr/>
      </vt:variant>
      <vt:variant>
        <vt:i4>3932207</vt:i4>
      </vt:variant>
      <vt:variant>
        <vt:i4>276</vt:i4>
      </vt:variant>
      <vt:variant>
        <vt:i4>0</vt:i4>
      </vt:variant>
      <vt:variant>
        <vt:i4>5</vt:i4>
      </vt:variant>
      <vt:variant>
        <vt:lpwstr>https://www.doe.mass.edu/kaleidoscope/planning/default.html</vt:lpwstr>
      </vt:variant>
      <vt:variant>
        <vt:lpwstr/>
      </vt:variant>
      <vt:variant>
        <vt:i4>4653124</vt:i4>
      </vt:variant>
      <vt:variant>
        <vt:i4>273</vt:i4>
      </vt:variant>
      <vt:variant>
        <vt:i4>0</vt:i4>
      </vt:variant>
      <vt:variant>
        <vt:i4>5</vt:i4>
      </vt:variant>
      <vt:variant>
        <vt:lpwstr>https://www.doe.mass.edu/stem/ste/openscied.html</vt:lpwstr>
      </vt:variant>
      <vt:variant>
        <vt:lpwstr/>
      </vt:variant>
      <vt:variant>
        <vt:i4>2162741</vt:i4>
      </vt:variant>
      <vt:variant>
        <vt:i4>270</vt:i4>
      </vt:variant>
      <vt:variant>
        <vt:i4>0</vt:i4>
      </vt:variant>
      <vt:variant>
        <vt:i4>5</vt:i4>
      </vt:variant>
      <vt:variant>
        <vt:lpwstr>https://www.doe.mass.edu/investigatinghistory/</vt:lpwstr>
      </vt:variant>
      <vt:variant>
        <vt:lpwstr/>
      </vt:variant>
      <vt:variant>
        <vt:i4>2228350</vt:i4>
      </vt:variant>
      <vt:variant>
        <vt:i4>267</vt:i4>
      </vt:variant>
      <vt:variant>
        <vt:i4>0</vt:i4>
      </vt:variant>
      <vt:variant>
        <vt:i4>5</vt:i4>
      </vt:variant>
      <vt:variant>
        <vt:lpwstr>https://sites.google.com/view/appleseedsk2/home</vt:lpwstr>
      </vt:variant>
      <vt:variant>
        <vt:lpwstr/>
      </vt:variant>
      <vt:variant>
        <vt:i4>7798897</vt:i4>
      </vt:variant>
      <vt:variant>
        <vt:i4>264</vt:i4>
      </vt:variant>
      <vt:variant>
        <vt:i4>0</vt:i4>
      </vt:variant>
      <vt:variant>
        <vt:i4>5</vt:i4>
      </vt:variant>
      <vt:variant>
        <vt:lpwstr>https://www.doe.mass.edu/ele/blueprint/default.html</vt:lpwstr>
      </vt:variant>
      <vt:variant>
        <vt:lpwstr/>
      </vt:variant>
      <vt:variant>
        <vt:i4>3342396</vt:i4>
      </vt:variant>
      <vt:variant>
        <vt:i4>261</vt:i4>
      </vt:variant>
      <vt:variant>
        <vt:i4>0</vt:i4>
      </vt:variant>
      <vt:variant>
        <vt:i4>5</vt:i4>
      </vt:variant>
      <vt:variant>
        <vt:lpwstr>https://www.doe.mass.edu/massliteracy/</vt:lpwstr>
      </vt:variant>
      <vt:variant>
        <vt:lpwstr/>
      </vt:variant>
      <vt:variant>
        <vt:i4>6815805</vt:i4>
      </vt:variant>
      <vt:variant>
        <vt:i4>258</vt:i4>
      </vt:variant>
      <vt:variant>
        <vt:i4>0</vt:i4>
      </vt:variant>
      <vt:variant>
        <vt:i4>5</vt:i4>
      </vt:variant>
      <vt:variant>
        <vt:lpwstr>https://view.officeapps.live.com/op/view.aspx?src=https%3A%2F%2Fwww.doe.mass.edu%2Finstruction%2Farts%2Fdiverse-arts-guidebook.docx&amp;wdOrigin=BROWSELINK</vt:lpwstr>
      </vt:variant>
      <vt:variant>
        <vt:lpwstr/>
      </vt:variant>
      <vt:variant>
        <vt:i4>7733291</vt:i4>
      </vt:variant>
      <vt:variant>
        <vt:i4>255</vt:i4>
      </vt:variant>
      <vt:variant>
        <vt:i4>0</vt:i4>
      </vt:variant>
      <vt:variant>
        <vt:i4>5</vt:i4>
      </vt:variant>
      <vt:variant>
        <vt:lpwstr>https://www.doe.mass.edu/edeval/guidebook/</vt:lpwstr>
      </vt:variant>
      <vt:variant>
        <vt:lpwstr/>
      </vt:variant>
      <vt:variant>
        <vt:i4>8060961</vt:i4>
      </vt:variant>
      <vt:variant>
        <vt:i4>252</vt:i4>
      </vt:variant>
      <vt:variant>
        <vt:i4>0</vt:i4>
      </vt:variant>
      <vt:variant>
        <vt:i4>5</vt:i4>
      </vt:variant>
      <vt:variant>
        <vt:lpwstr>https://www.doe.mass.edu/ccte/ccr/ewis/</vt:lpwstr>
      </vt:variant>
      <vt:variant>
        <vt:lpwstr/>
      </vt:variant>
      <vt:variant>
        <vt:i4>3932287</vt:i4>
      </vt:variant>
      <vt:variant>
        <vt:i4>249</vt:i4>
      </vt:variant>
      <vt:variant>
        <vt:i4>0</vt:i4>
      </vt:variant>
      <vt:variant>
        <vt:i4>5</vt:i4>
      </vt:variant>
      <vt:variant>
        <vt:lpwstr>https://www.doe.mass.edu/stem/dlcs/curriculum-guide.pdf?v=4/12/2023</vt:lpwstr>
      </vt:variant>
      <vt:variant>
        <vt:lpwstr/>
      </vt:variant>
      <vt:variant>
        <vt:i4>1245206</vt:i4>
      </vt:variant>
      <vt:variant>
        <vt:i4>246</vt:i4>
      </vt:variant>
      <vt:variant>
        <vt:i4>0</vt:i4>
      </vt:variant>
      <vt:variant>
        <vt:i4>5</vt:i4>
      </vt:variant>
      <vt:variant>
        <vt:lpwstr>https://www.doe.mass.edu/instruction/curate/default.html</vt:lpwstr>
      </vt:variant>
      <vt:variant>
        <vt:lpwstr/>
      </vt:variant>
      <vt:variant>
        <vt:i4>7995442</vt:i4>
      </vt:variant>
      <vt:variant>
        <vt:i4>243</vt:i4>
      </vt:variant>
      <vt:variant>
        <vt:i4>0</vt:i4>
      </vt:variant>
      <vt:variant>
        <vt:i4>5</vt:i4>
      </vt:variant>
      <vt:variant>
        <vt:lpwstr>https://www.doe.mass.edu/instruction/impd/implement-ma.html</vt:lpwstr>
      </vt:variant>
      <vt:variant>
        <vt:lpwstr/>
      </vt:variant>
      <vt:variant>
        <vt:i4>7274606</vt:i4>
      </vt:variant>
      <vt:variant>
        <vt:i4>240</vt:i4>
      </vt:variant>
      <vt:variant>
        <vt:i4>0</vt:i4>
      </vt:variant>
      <vt:variant>
        <vt:i4>5</vt:i4>
      </vt:variant>
      <vt:variant>
        <vt:lpwstr>https://www.doe.mass.edu/instruction/impd/default.html</vt:lpwstr>
      </vt:variant>
      <vt:variant>
        <vt:lpwstr/>
      </vt:variant>
      <vt:variant>
        <vt:i4>4325459</vt:i4>
      </vt:variant>
      <vt:variant>
        <vt:i4>237</vt:i4>
      </vt:variant>
      <vt:variant>
        <vt:i4>0</vt:i4>
      </vt:variant>
      <vt:variant>
        <vt:i4>5</vt:i4>
      </vt:variant>
      <vt:variant>
        <vt:lpwstr>https://www.doe.mass.edu/frameworks/</vt:lpwstr>
      </vt:variant>
      <vt:variant>
        <vt:lpwstr/>
      </vt:variant>
      <vt:variant>
        <vt:i4>6750267</vt:i4>
      </vt:variant>
      <vt:variant>
        <vt:i4>234</vt:i4>
      </vt:variant>
      <vt:variant>
        <vt:i4>0</vt:i4>
      </vt:variant>
      <vt:variant>
        <vt:i4>5</vt:i4>
      </vt:variant>
      <vt:variant>
        <vt:lpwstr>https://www.doe.mass.edu/csdp/guidebook/coherence-guidebook.pdf</vt:lpwstr>
      </vt:variant>
      <vt:variant>
        <vt:lpwstr/>
      </vt:variant>
      <vt:variant>
        <vt:i4>3342419</vt:i4>
      </vt:variant>
      <vt:variant>
        <vt:i4>231</vt:i4>
      </vt:variant>
      <vt:variant>
        <vt:i4>0</vt:i4>
      </vt:variant>
      <vt:variant>
        <vt:i4>5</vt:i4>
      </vt:variant>
      <vt:variant>
        <vt:lpwstr>http://metproject.org/resources/CLASS_10_29_10.pdf</vt:lpwstr>
      </vt:variant>
      <vt:variant>
        <vt:lpwstr/>
      </vt:variant>
      <vt:variant>
        <vt:i4>2359338</vt:i4>
      </vt:variant>
      <vt:variant>
        <vt:i4>228</vt:i4>
      </vt:variant>
      <vt:variant>
        <vt:i4>0</vt:i4>
      </vt:variant>
      <vt:variant>
        <vt:i4>5</vt:i4>
      </vt:variant>
      <vt:variant>
        <vt:lpwstr>http://www.teachstone.com/wp-content/uploads/2011/05/class-mtp-pk-12-brief.pdf</vt:lpwstr>
      </vt:variant>
      <vt:variant>
        <vt:lpwstr/>
      </vt:variant>
      <vt:variant>
        <vt:i4>1179701</vt:i4>
      </vt:variant>
      <vt:variant>
        <vt:i4>221</vt:i4>
      </vt:variant>
      <vt:variant>
        <vt:i4>0</vt:i4>
      </vt:variant>
      <vt:variant>
        <vt:i4>5</vt:i4>
      </vt:variant>
      <vt:variant>
        <vt:lpwstr/>
      </vt:variant>
      <vt:variant>
        <vt:lpwstr>_Toc153402768</vt:lpwstr>
      </vt:variant>
      <vt:variant>
        <vt:i4>1179701</vt:i4>
      </vt:variant>
      <vt:variant>
        <vt:i4>215</vt:i4>
      </vt:variant>
      <vt:variant>
        <vt:i4>0</vt:i4>
      </vt:variant>
      <vt:variant>
        <vt:i4>5</vt:i4>
      </vt:variant>
      <vt:variant>
        <vt:lpwstr/>
      </vt:variant>
      <vt:variant>
        <vt:lpwstr>_Toc153402767</vt:lpwstr>
      </vt:variant>
      <vt:variant>
        <vt:i4>1179701</vt:i4>
      </vt:variant>
      <vt:variant>
        <vt:i4>209</vt:i4>
      </vt:variant>
      <vt:variant>
        <vt:i4>0</vt:i4>
      </vt:variant>
      <vt:variant>
        <vt:i4>5</vt:i4>
      </vt:variant>
      <vt:variant>
        <vt:lpwstr/>
      </vt:variant>
      <vt:variant>
        <vt:lpwstr>_Toc153402766</vt:lpwstr>
      </vt:variant>
      <vt:variant>
        <vt:i4>1179701</vt:i4>
      </vt:variant>
      <vt:variant>
        <vt:i4>203</vt:i4>
      </vt:variant>
      <vt:variant>
        <vt:i4>0</vt:i4>
      </vt:variant>
      <vt:variant>
        <vt:i4>5</vt:i4>
      </vt:variant>
      <vt:variant>
        <vt:lpwstr/>
      </vt:variant>
      <vt:variant>
        <vt:lpwstr>_Toc153402765</vt:lpwstr>
      </vt:variant>
      <vt:variant>
        <vt:i4>1179701</vt:i4>
      </vt:variant>
      <vt:variant>
        <vt:i4>197</vt:i4>
      </vt:variant>
      <vt:variant>
        <vt:i4>0</vt:i4>
      </vt:variant>
      <vt:variant>
        <vt:i4>5</vt:i4>
      </vt:variant>
      <vt:variant>
        <vt:lpwstr/>
      </vt:variant>
      <vt:variant>
        <vt:lpwstr>_Toc153402764</vt:lpwstr>
      </vt:variant>
      <vt:variant>
        <vt:i4>1179701</vt:i4>
      </vt:variant>
      <vt:variant>
        <vt:i4>191</vt:i4>
      </vt:variant>
      <vt:variant>
        <vt:i4>0</vt:i4>
      </vt:variant>
      <vt:variant>
        <vt:i4>5</vt:i4>
      </vt:variant>
      <vt:variant>
        <vt:lpwstr/>
      </vt:variant>
      <vt:variant>
        <vt:lpwstr>_Toc153402763</vt:lpwstr>
      </vt:variant>
      <vt:variant>
        <vt:i4>1179701</vt:i4>
      </vt:variant>
      <vt:variant>
        <vt:i4>185</vt:i4>
      </vt:variant>
      <vt:variant>
        <vt:i4>0</vt:i4>
      </vt:variant>
      <vt:variant>
        <vt:i4>5</vt:i4>
      </vt:variant>
      <vt:variant>
        <vt:lpwstr/>
      </vt:variant>
      <vt:variant>
        <vt:lpwstr>_Toc153402762</vt:lpwstr>
      </vt:variant>
      <vt:variant>
        <vt:i4>1179701</vt:i4>
      </vt:variant>
      <vt:variant>
        <vt:i4>179</vt:i4>
      </vt:variant>
      <vt:variant>
        <vt:i4>0</vt:i4>
      </vt:variant>
      <vt:variant>
        <vt:i4>5</vt:i4>
      </vt:variant>
      <vt:variant>
        <vt:lpwstr/>
      </vt:variant>
      <vt:variant>
        <vt:lpwstr>_Toc153402761</vt:lpwstr>
      </vt:variant>
      <vt:variant>
        <vt:i4>1179701</vt:i4>
      </vt:variant>
      <vt:variant>
        <vt:i4>173</vt:i4>
      </vt:variant>
      <vt:variant>
        <vt:i4>0</vt:i4>
      </vt:variant>
      <vt:variant>
        <vt:i4>5</vt:i4>
      </vt:variant>
      <vt:variant>
        <vt:lpwstr/>
      </vt:variant>
      <vt:variant>
        <vt:lpwstr>_Toc153402760</vt:lpwstr>
      </vt:variant>
      <vt:variant>
        <vt:i4>1114165</vt:i4>
      </vt:variant>
      <vt:variant>
        <vt:i4>167</vt:i4>
      </vt:variant>
      <vt:variant>
        <vt:i4>0</vt:i4>
      </vt:variant>
      <vt:variant>
        <vt:i4>5</vt:i4>
      </vt:variant>
      <vt:variant>
        <vt:lpwstr/>
      </vt:variant>
      <vt:variant>
        <vt:lpwstr>_Toc153402759</vt:lpwstr>
      </vt:variant>
      <vt:variant>
        <vt:i4>1114165</vt:i4>
      </vt:variant>
      <vt:variant>
        <vt:i4>161</vt:i4>
      </vt:variant>
      <vt:variant>
        <vt:i4>0</vt:i4>
      </vt:variant>
      <vt:variant>
        <vt:i4>5</vt:i4>
      </vt:variant>
      <vt:variant>
        <vt:lpwstr/>
      </vt:variant>
      <vt:variant>
        <vt:lpwstr>_Toc153402758</vt:lpwstr>
      </vt:variant>
      <vt:variant>
        <vt:i4>1114165</vt:i4>
      </vt:variant>
      <vt:variant>
        <vt:i4>155</vt:i4>
      </vt:variant>
      <vt:variant>
        <vt:i4>0</vt:i4>
      </vt:variant>
      <vt:variant>
        <vt:i4>5</vt:i4>
      </vt:variant>
      <vt:variant>
        <vt:lpwstr/>
      </vt:variant>
      <vt:variant>
        <vt:lpwstr>_Toc153402757</vt:lpwstr>
      </vt:variant>
      <vt:variant>
        <vt:i4>1114165</vt:i4>
      </vt:variant>
      <vt:variant>
        <vt:i4>149</vt:i4>
      </vt:variant>
      <vt:variant>
        <vt:i4>0</vt:i4>
      </vt:variant>
      <vt:variant>
        <vt:i4>5</vt:i4>
      </vt:variant>
      <vt:variant>
        <vt:lpwstr/>
      </vt:variant>
      <vt:variant>
        <vt:lpwstr>_Toc153402756</vt:lpwstr>
      </vt:variant>
      <vt:variant>
        <vt:i4>1114165</vt:i4>
      </vt:variant>
      <vt:variant>
        <vt:i4>143</vt:i4>
      </vt:variant>
      <vt:variant>
        <vt:i4>0</vt:i4>
      </vt:variant>
      <vt:variant>
        <vt:i4>5</vt:i4>
      </vt:variant>
      <vt:variant>
        <vt:lpwstr/>
      </vt:variant>
      <vt:variant>
        <vt:lpwstr>_Toc153402755</vt:lpwstr>
      </vt:variant>
      <vt:variant>
        <vt:i4>1114165</vt:i4>
      </vt:variant>
      <vt:variant>
        <vt:i4>137</vt:i4>
      </vt:variant>
      <vt:variant>
        <vt:i4>0</vt:i4>
      </vt:variant>
      <vt:variant>
        <vt:i4>5</vt:i4>
      </vt:variant>
      <vt:variant>
        <vt:lpwstr/>
      </vt:variant>
      <vt:variant>
        <vt:lpwstr>_Toc153402754</vt:lpwstr>
      </vt:variant>
      <vt:variant>
        <vt:i4>1114165</vt:i4>
      </vt:variant>
      <vt:variant>
        <vt:i4>131</vt:i4>
      </vt:variant>
      <vt:variant>
        <vt:i4>0</vt:i4>
      </vt:variant>
      <vt:variant>
        <vt:i4>5</vt:i4>
      </vt:variant>
      <vt:variant>
        <vt:lpwstr/>
      </vt:variant>
      <vt:variant>
        <vt:lpwstr>_Toc153402753</vt:lpwstr>
      </vt:variant>
      <vt:variant>
        <vt:i4>1114165</vt:i4>
      </vt:variant>
      <vt:variant>
        <vt:i4>125</vt:i4>
      </vt:variant>
      <vt:variant>
        <vt:i4>0</vt:i4>
      </vt:variant>
      <vt:variant>
        <vt:i4>5</vt:i4>
      </vt:variant>
      <vt:variant>
        <vt:lpwstr/>
      </vt:variant>
      <vt:variant>
        <vt:lpwstr>_Toc153402752</vt:lpwstr>
      </vt:variant>
      <vt:variant>
        <vt:i4>1114165</vt:i4>
      </vt:variant>
      <vt:variant>
        <vt:i4>119</vt:i4>
      </vt:variant>
      <vt:variant>
        <vt:i4>0</vt:i4>
      </vt:variant>
      <vt:variant>
        <vt:i4>5</vt:i4>
      </vt:variant>
      <vt:variant>
        <vt:lpwstr/>
      </vt:variant>
      <vt:variant>
        <vt:lpwstr>_Toc153402751</vt:lpwstr>
      </vt:variant>
      <vt:variant>
        <vt:i4>1114165</vt:i4>
      </vt:variant>
      <vt:variant>
        <vt:i4>113</vt:i4>
      </vt:variant>
      <vt:variant>
        <vt:i4>0</vt:i4>
      </vt:variant>
      <vt:variant>
        <vt:i4>5</vt:i4>
      </vt:variant>
      <vt:variant>
        <vt:lpwstr/>
      </vt:variant>
      <vt:variant>
        <vt:lpwstr>_Toc153402750</vt:lpwstr>
      </vt:variant>
      <vt:variant>
        <vt:i4>3145829</vt:i4>
      </vt:variant>
      <vt:variant>
        <vt:i4>108</vt:i4>
      </vt:variant>
      <vt:variant>
        <vt:i4>0</vt:i4>
      </vt:variant>
      <vt:variant>
        <vt:i4>5</vt:i4>
      </vt:variant>
      <vt:variant>
        <vt:lpwstr>http://www.air.org/</vt:lpwstr>
      </vt:variant>
      <vt:variant>
        <vt:lpwstr/>
      </vt:variant>
      <vt:variant>
        <vt:i4>7143490</vt:i4>
      </vt:variant>
      <vt:variant>
        <vt:i4>105</vt:i4>
      </vt:variant>
      <vt:variant>
        <vt:i4>0</vt:i4>
      </vt:variant>
      <vt:variant>
        <vt:i4>5</vt:i4>
      </vt:variant>
      <vt:variant>
        <vt:lpwstr/>
      </vt:variant>
      <vt:variant>
        <vt:lpwstr>_Family,_Student,_and</vt:lpwstr>
      </vt:variant>
      <vt:variant>
        <vt:i4>7471193</vt:i4>
      </vt:variant>
      <vt:variant>
        <vt:i4>102</vt:i4>
      </vt:variant>
      <vt:variant>
        <vt:i4>0</vt:i4>
      </vt:variant>
      <vt:variant>
        <vt:i4>5</vt:i4>
      </vt:variant>
      <vt:variant>
        <vt:lpwstr/>
      </vt:variant>
      <vt:variant>
        <vt:lpwstr>_Tiered_Systems_of</vt:lpwstr>
      </vt:variant>
      <vt:variant>
        <vt:i4>48</vt:i4>
      </vt:variant>
      <vt:variant>
        <vt:i4>99</vt:i4>
      </vt:variant>
      <vt:variant>
        <vt:i4>0</vt:i4>
      </vt:variant>
      <vt:variant>
        <vt:i4>5</vt:i4>
      </vt:variant>
      <vt:variant>
        <vt:lpwstr/>
      </vt:variant>
      <vt:variant>
        <vt:lpwstr>_Safe_and_Supportive</vt:lpwstr>
      </vt:variant>
      <vt:variant>
        <vt:i4>131088</vt:i4>
      </vt:variant>
      <vt:variant>
        <vt:i4>96</vt:i4>
      </vt:variant>
      <vt:variant>
        <vt:i4>0</vt:i4>
      </vt:variant>
      <vt:variant>
        <vt:i4>5</vt:i4>
      </vt:variant>
      <vt:variant>
        <vt:lpwstr/>
      </vt:variant>
      <vt:variant>
        <vt:lpwstr>_Sharing_Results</vt:lpwstr>
      </vt:variant>
      <vt:variant>
        <vt:i4>3932202</vt:i4>
      </vt:variant>
      <vt:variant>
        <vt:i4>93</vt:i4>
      </vt:variant>
      <vt:variant>
        <vt:i4>0</vt:i4>
      </vt:variant>
      <vt:variant>
        <vt:i4>5</vt:i4>
      </vt:variant>
      <vt:variant>
        <vt:lpwstr/>
      </vt:variant>
      <vt:variant>
        <vt:lpwstr>_Data_Use</vt:lpwstr>
      </vt:variant>
      <vt:variant>
        <vt:i4>655416</vt:i4>
      </vt:variant>
      <vt:variant>
        <vt:i4>90</vt:i4>
      </vt:variant>
      <vt:variant>
        <vt:i4>0</vt:i4>
      </vt:variant>
      <vt:variant>
        <vt:i4>5</vt:i4>
      </vt:variant>
      <vt:variant>
        <vt:lpwstr/>
      </vt:variant>
      <vt:variant>
        <vt:lpwstr>_Data_and_Assessment</vt:lpwstr>
      </vt:variant>
      <vt:variant>
        <vt:i4>5636223</vt:i4>
      </vt:variant>
      <vt:variant>
        <vt:i4>87</vt:i4>
      </vt:variant>
      <vt:variant>
        <vt:i4>0</vt:i4>
      </vt:variant>
      <vt:variant>
        <vt:i4>5</vt:i4>
      </vt:variant>
      <vt:variant>
        <vt:lpwstr/>
      </vt:variant>
      <vt:variant>
        <vt:lpwstr>_Student_Access_to</vt:lpwstr>
      </vt:variant>
      <vt:variant>
        <vt:i4>8323190</vt:i4>
      </vt:variant>
      <vt:variant>
        <vt:i4>84</vt:i4>
      </vt:variant>
      <vt:variant>
        <vt:i4>0</vt:i4>
      </vt:variant>
      <vt:variant>
        <vt:i4>5</vt:i4>
      </vt:variant>
      <vt:variant>
        <vt:lpwstr/>
      </vt:variant>
      <vt:variant>
        <vt:lpwstr>_Classroom_Instruction</vt:lpwstr>
      </vt:variant>
      <vt:variant>
        <vt:i4>852000</vt:i4>
      </vt:variant>
      <vt:variant>
        <vt:i4>81</vt:i4>
      </vt:variant>
      <vt:variant>
        <vt:i4>0</vt:i4>
      </vt:variant>
      <vt:variant>
        <vt:i4>5</vt:i4>
      </vt:variant>
      <vt:variant>
        <vt:lpwstr/>
      </vt:variant>
      <vt:variant>
        <vt:lpwstr>_Curriculum_Selection_and</vt:lpwstr>
      </vt:variant>
      <vt:variant>
        <vt:i4>2687021</vt:i4>
      </vt:variant>
      <vt:variant>
        <vt:i4>78</vt:i4>
      </vt:variant>
      <vt:variant>
        <vt:i4>0</vt:i4>
      </vt:variant>
      <vt:variant>
        <vt:i4>5</vt:i4>
      </vt:variant>
      <vt:variant>
        <vt:lpwstr>https://profiles.doe.mass.edu/general/general.aspx?topNavID=1&amp;leftNavId=100&amp;orgcode=06030000&amp;orgtypecode=5</vt:lpwstr>
      </vt:variant>
      <vt:variant>
        <vt:lpwstr/>
      </vt:variant>
      <vt:variant>
        <vt:i4>983049</vt:i4>
      </vt:variant>
      <vt:variant>
        <vt:i4>75</vt:i4>
      </vt:variant>
      <vt:variant>
        <vt:i4>0</vt:i4>
      </vt:variant>
      <vt:variant>
        <vt:i4>5</vt:i4>
      </vt:variant>
      <vt:variant>
        <vt:lpwstr/>
      </vt:variant>
      <vt:variant>
        <vt:lpwstr>_Student_Support</vt:lpwstr>
      </vt:variant>
      <vt:variant>
        <vt:i4>6422623</vt:i4>
      </vt:variant>
      <vt:variant>
        <vt:i4>72</vt:i4>
      </vt:variant>
      <vt:variant>
        <vt:i4>0</vt:i4>
      </vt:variant>
      <vt:variant>
        <vt:i4>5</vt:i4>
      </vt:variant>
      <vt:variant>
        <vt:lpwstr/>
      </vt:variant>
      <vt:variant>
        <vt:lpwstr>_Assessment</vt:lpwstr>
      </vt:variant>
      <vt:variant>
        <vt:i4>6422621</vt:i4>
      </vt:variant>
      <vt:variant>
        <vt:i4>69</vt:i4>
      </vt:variant>
      <vt:variant>
        <vt:i4>0</vt:i4>
      </vt:variant>
      <vt:variant>
        <vt:i4>5</vt:i4>
      </vt:variant>
      <vt:variant>
        <vt:lpwstr/>
      </vt:variant>
      <vt:variant>
        <vt:lpwstr>_Curriculum_and_Instruction</vt:lpwstr>
      </vt:variant>
      <vt:variant>
        <vt:i4>5308435</vt:i4>
      </vt:variant>
      <vt:variant>
        <vt:i4>66</vt:i4>
      </vt:variant>
      <vt:variant>
        <vt:i4>0</vt:i4>
      </vt:variant>
      <vt:variant>
        <vt:i4>5</vt:i4>
      </vt:variant>
      <vt:variant>
        <vt:lpwstr>http://www.doe.mass.edu/</vt:lpwstr>
      </vt:variant>
      <vt:variant>
        <vt:lpwstr/>
      </vt:variant>
      <vt:variant>
        <vt:i4>1703989</vt:i4>
      </vt:variant>
      <vt:variant>
        <vt:i4>59</vt:i4>
      </vt:variant>
      <vt:variant>
        <vt:i4>0</vt:i4>
      </vt:variant>
      <vt:variant>
        <vt:i4>5</vt:i4>
      </vt:variant>
      <vt:variant>
        <vt:lpwstr/>
      </vt:variant>
      <vt:variant>
        <vt:lpwstr>_Toc159448946</vt:lpwstr>
      </vt:variant>
      <vt:variant>
        <vt:i4>1703989</vt:i4>
      </vt:variant>
      <vt:variant>
        <vt:i4>53</vt:i4>
      </vt:variant>
      <vt:variant>
        <vt:i4>0</vt:i4>
      </vt:variant>
      <vt:variant>
        <vt:i4>5</vt:i4>
      </vt:variant>
      <vt:variant>
        <vt:lpwstr/>
      </vt:variant>
      <vt:variant>
        <vt:lpwstr>_Toc159448945</vt:lpwstr>
      </vt:variant>
      <vt:variant>
        <vt:i4>1703989</vt:i4>
      </vt:variant>
      <vt:variant>
        <vt:i4>47</vt:i4>
      </vt:variant>
      <vt:variant>
        <vt:i4>0</vt:i4>
      </vt:variant>
      <vt:variant>
        <vt:i4>5</vt:i4>
      </vt:variant>
      <vt:variant>
        <vt:lpwstr/>
      </vt:variant>
      <vt:variant>
        <vt:lpwstr>_Toc159448944</vt:lpwstr>
      </vt:variant>
      <vt:variant>
        <vt:i4>1703989</vt:i4>
      </vt:variant>
      <vt:variant>
        <vt:i4>41</vt:i4>
      </vt:variant>
      <vt:variant>
        <vt:i4>0</vt:i4>
      </vt:variant>
      <vt:variant>
        <vt:i4>5</vt:i4>
      </vt:variant>
      <vt:variant>
        <vt:lpwstr/>
      </vt:variant>
      <vt:variant>
        <vt:lpwstr>_Toc159448943</vt:lpwstr>
      </vt:variant>
      <vt:variant>
        <vt:i4>1703989</vt:i4>
      </vt:variant>
      <vt:variant>
        <vt:i4>38</vt:i4>
      </vt:variant>
      <vt:variant>
        <vt:i4>0</vt:i4>
      </vt:variant>
      <vt:variant>
        <vt:i4>5</vt:i4>
      </vt:variant>
      <vt:variant>
        <vt:lpwstr/>
      </vt:variant>
      <vt:variant>
        <vt:lpwstr>_Toc159448942</vt:lpwstr>
      </vt:variant>
      <vt:variant>
        <vt:i4>1703989</vt:i4>
      </vt:variant>
      <vt:variant>
        <vt:i4>32</vt:i4>
      </vt:variant>
      <vt:variant>
        <vt:i4>0</vt:i4>
      </vt:variant>
      <vt:variant>
        <vt:i4>5</vt:i4>
      </vt:variant>
      <vt:variant>
        <vt:lpwstr/>
      </vt:variant>
      <vt:variant>
        <vt:lpwstr>_Toc159448941</vt:lpwstr>
      </vt:variant>
      <vt:variant>
        <vt:i4>1703989</vt:i4>
      </vt:variant>
      <vt:variant>
        <vt:i4>26</vt:i4>
      </vt:variant>
      <vt:variant>
        <vt:i4>0</vt:i4>
      </vt:variant>
      <vt:variant>
        <vt:i4>5</vt:i4>
      </vt:variant>
      <vt:variant>
        <vt:lpwstr/>
      </vt:variant>
      <vt:variant>
        <vt:lpwstr>_Toc159448940</vt:lpwstr>
      </vt:variant>
      <vt:variant>
        <vt:i4>1900597</vt:i4>
      </vt:variant>
      <vt:variant>
        <vt:i4>20</vt:i4>
      </vt:variant>
      <vt:variant>
        <vt:i4>0</vt:i4>
      </vt:variant>
      <vt:variant>
        <vt:i4>5</vt:i4>
      </vt:variant>
      <vt:variant>
        <vt:lpwstr/>
      </vt:variant>
      <vt:variant>
        <vt:lpwstr>_Toc159448939</vt:lpwstr>
      </vt:variant>
      <vt:variant>
        <vt:i4>1900597</vt:i4>
      </vt:variant>
      <vt:variant>
        <vt:i4>14</vt:i4>
      </vt:variant>
      <vt:variant>
        <vt:i4>0</vt:i4>
      </vt:variant>
      <vt:variant>
        <vt:i4>5</vt:i4>
      </vt:variant>
      <vt:variant>
        <vt:lpwstr/>
      </vt:variant>
      <vt:variant>
        <vt:lpwstr>_Toc159448938</vt:lpwstr>
      </vt:variant>
      <vt:variant>
        <vt:i4>1900597</vt:i4>
      </vt:variant>
      <vt:variant>
        <vt:i4>8</vt:i4>
      </vt:variant>
      <vt:variant>
        <vt:i4>0</vt:i4>
      </vt:variant>
      <vt:variant>
        <vt:i4>5</vt:i4>
      </vt:variant>
      <vt:variant>
        <vt:lpwstr/>
      </vt:variant>
      <vt:variant>
        <vt:lpwstr>_Toc159448937</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6422645</vt:i4>
      </vt:variant>
      <vt:variant>
        <vt:i4>9</vt:i4>
      </vt:variant>
      <vt:variant>
        <vt:i4>0</vt:i4>
      </vt:variant>
      <vt:variant>
        <vt:i4>5</vt:i4>
      </vt:variant>
      <vt:variant>
        <vt:lpwstr>https://www.doe.mass.edu/instruction/curate</vt:lpwstr>
      </vt:variant>
      <vt:variant>
        <vt:lpwstr/>
      </vt:variant>
      <vt:variant>
        <vt:i4>524356</vt:i4>
      </vt:variant>
      <vt:variant>
        <vt:i4>6</vt:i4>
      </vt:variant>
      <vt:variant>
        <vt:i4>0</vt:i4>
      </vt:variant>
      <vt:variant>
        <vt:i4>5</vt:i4>
      </vt:variant>
      <vt:variant>
        <vt:lpwstr>https://www.doe.mass.edu/research/radar/</vt:lpwstr>
      </vt:variant>
      <vt:variant>
        <vt:lpwstr/>
      </vt:variant>
      <vt:variant>
        <vt:i4>1114198</vt:i4>
      </vt:variant>
      <vt:variant>
        <vt:i4>3</vt:i4>
      </vt:variant>
      <vt:variant>
        <vt:i4>0</vt:i4>
      </vt:variant>
      <vt:variant>
        <vt:i4>5</vt:i4>
      </vt:variant>
      <vt:variant>
        <vt:lpwstr>https://teachstone.com/class/</vt:lpwstr>
      </vt:variant>
      <vt:variant>
        <vt:lpwstr/>
      </vt:variant>
      <vt:variant>
        <vt:i4>917598</vt:i4>
      </vt:variant>
      <vt:variant>
        <vt:i4>0</vt:i4>
      </vt:variant>
      <vt:variant>
        <vt:i4>0</vt:i4>
      </vt:variant>
      <vt:variant>
        <vt:i4>5</vt:i4>
      </vt:variant>
      <vt:variant>
        <vt:lpwstr>http://www.doe.mass.edu/accountability/district-review/district-standards-indicators.pdf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Hoosac Valley Regional School District Targeted District Review Report 2024</dc:title>
  <dc:subject/>
  <dc:creator>DESE</dc:creator>
  <cp:keywords/>
  <cp:lastModifiedBy>Zou, Dong (EOE)</cp:lastModifiedBy>
  <cp:revision>255</cp:revision>
  <cp:lastPrinted>2024-04-30T14:36:00Z</cp:lastPrinted>
  <dcterms:created xsi:type="dcterms:W3CDTF">2024-04-11T05:59:00Z</dcterms:created>
  <dcterms:modified xsi:type="dcterms:W3CDTF">2024-05-01T18:42:00Z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 2024 12:00AM</vt:lpwstr>
  </property>
</Properties>
</file>